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C" w:rsidRPr="00353213" w:rsidRDefault="00EE66EC" w:rsidP="003532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55pt;visibility:visible">
            <v:imagedata r:id="rId8" o:title=""/>
          </v:shape>
        </w:pict>
      </w:r>
    </w:p>
    <w:p w:rsidR="006E248C" w:rsidRPr="006C71B7" w:rsidRDefault="006E248C" w:rsidP="006C71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71B7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6E248C" w:rsidRPr="006C71B7" w:rsidRDefault="006E248C" w:rsidP="006C71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71B7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6E248C" w:rsidRPr="006C71B7" w:rsidRDefault="006E248C" w:rsidP="006C71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71B7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6E248C" w:rsidRPr="006C71B7" w:rsidRDefault="006E248C" w:rsidP="006C71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36"/>
          <w:szCs w:val="36"/>
          <w:lang w:eastAsia="ru-RU"/>
        </w:rPr>
      </w:pPr>
      <w:r w:rsidRPr="006C71B7">
        <w:rPr>
          <w:rFonts w:ascii="Times New Roman" w:hAnsi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6E248C" w:rsidRPr="00943689" w:rsidRDefault="006E248C" w:rsidP="00C23B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48C" w:rsidRPr="006C71B7" w:rsidRDefault="006E248C" w:rsidP="006C71B7">
      <w:pPr>
        <w:jc w:val="center"/>
        <w:rPr>
          <w:rFonts w:ascii="Times New Roman" w:hAnsi="Times New Roman"/>
          <w:b/>
          <w:sz w:val="36"/>
          <w:szCs w:val="36"/>
        </w:rPr>
      </w:pPr>
      <w:r w:rsidRPr="006C71B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E248C" w:rsidRPr="006C71B7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 xml:space="preserve">О создании Центра тестирования </w:t>
      </w: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 xml:space="preserve">по выполнению испытаний (тестов) </w:t>
      </w: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 xml:space="preserve">Всероссийского физкультурно-спортивного </w:t>
      </w: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 xml:space="preserve">комплекса «Готов к труду и обороне» </w:t>
      </w:r>
    </w:p>
    <w:p w:rsidR="006E248C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 xml:space="preserve">(ГТО) в муниципальном образовании </w:t>
      </w:r>
    </w:p>
    <w:p w:rsidR="006E248C" w:rsidRPr="006C71B7" w:rsidRDefault="006E248C" w:rsidP="006C7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городской округ город Пыть-Ях</w:t>
      </w:r>
    </w:p>
    <w:p w:rsidR="006E248C" w:rsidRPr="006C71B7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04.12.2007 № 329-ФЗ «О физической культуре и спорте в Российской Федерации», приказами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от 29.08.2014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 (ГТО), от 18.02.2015 </w:t>
      </w:r>
      <w:r w:rsidRPr="006C71B7">
        <w:rPr>
          <w:rFonts w:ascii="Times New Roman" w:hAnsi="Times New Roman"/>
          <w:sz w:val="28"/>
          <w:szCs w:val="28"/>
          <w:lang w:eastAsia="ru-RU"/>
        </w:rPr>
        <w:t>№144 «Об утверждении Порядка награждения граждан Российской Федерации знаками отличия Всероссийского физкультурно-спортивного комплекса «Готов к труду и обороне» (ГТО) и присвоения им спортивных разрядов»:</w:t>
      </w:r>
    </w:p>
    <w:p w:rsidR="006E248C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D97" w:rsidRPr="006C71B7" w:rsidRDefault="00964D97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ab/>
      </w:r>
      <w:r w:rsidRPr="006C71B7">
        <w:rPr>
          <w:rFonts w:ascii="Times New Roman" w:hAnsi="Times New Roman"/>
          <w:sz w:val="28"/>
          <w:szCs w:val="28"/>
        </w:rPr>
        <w:t>Наделить муниципальное автономное учреждение «Спортивный комплекс» муниципального образования городской ок</w:t>
      </w:r>
      <w:r w:rsidR="00964D97">
        <w:rPr>
          <w:rFonts w:ascii="Times New Roman" w:hAnsi="Times New Roman"/>
          <w:sz w:val="28"/>
          <w:szCs w:val="28"/>
        </w:rPr>
        <w:t>руг город Пыть-Ях полномочиями</w:t>
      </w:r>
      <w:r w:rsidRPr="006C71B7">
        <w:rPr>
          <w:rFonts w:ascii="Times New Roman" w:hAnsi="Times New Roman"/>
          <w:sz w:val="28"/>
          <w:szCs w:val="28"/>
        </w:rPr>
        <w:t xml:space="preserve"> Центра тестирования по выполнению видов испытаний (тестов) Всероссийского физкультурно-спортивного комплекса «Готов к труду и обороне» (ГТО).</w:t>
      </w:r>
    </w:p>
    <w:p w:rsidR="006E248C" w:rsidRPr="006C71B7" w:rsidRDefault="006E248C" w:rsidP="006C71B7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71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6C71B7">
        <w:rPr>
          <w:rFonts w:ascii="Times New Roman" w:hAnsi="Times New Roman"/>
          <w:sz w:val="28"/>
          <w:szCs w:val="28"/>
        </w:rPr>
        <w:t>Утвердить Положение о Центре тестирования по выполнению нормативов испытаний (тестов) Всероссийского физкультурно-спортивного комплекса «Готов к труду и обороне» (ГТО) в муниципальном образовании городской округ город Пыть-Ях (приложение).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48C" w:rsidRPr="006C71B7" w:rsidRDefault="006E248C" w:rsidP="006C71B7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71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6C71B7">
        <w:rPr>
          <w:rFonts w:ascii="Times New Roman" w:hAnsi="Times New Roman"/>
          <w:sz w:val="28"/>
          <w:szCs w:val="28"/>
        </w:rPr>
        <w:t>Муниципальному автономному учреждению «Спортивный комплекс» провести организационные мероприятия по обеспечению деятельности Центра тестирования в сфере выполнения нормативов испытаний (тестов) Всероссийского физкультурно-спортивного комплекса «Готов к труду и обороне» (ГТО) в муниципальном образовании городской округ город Пыть-Ях.</w:t>
      </w:r>
    </w:p>
    <w:p w:rsidR="006E248C" w:rsidRPr="006C71B7" w:rsidRDefault="006E248C" w:rsidP="006C71B7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ab/>
      </w:r>
      <w:r w:rsidRPr="006C71B7">
        <w:rPr>
          <w:rFonts w:ascii="Times New Roman" w:hAnsi="Times New Roman"/>
          <w:sz w:val="28"/>
          <w:szCs w:val="28"/>
        </w:rPr>
        <w:t>Контроль за работой Центра тестирования по выполнению нормативов испытаний (тестов) Всероссийского физкультурно-спортивного комплекса «Готов к труду и обороне» (ГТО) осуществляет отдел по физической культуре и спорту администрации города Пыть-Яха  (Л.М.Иванов).</w:t>
      </w:r>
    </w:p>
    <w:p w:rsidR="006E248C" w:rsidRPr="006C71B7" w:rsidRDefault="006E248C" w:rsidP="006C71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6E248C" w:rsidRDefault="006E248C" w:rsidP="006C71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ab/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E248C" w:rsidRPr="006C71B7" w:rsidRDefault="00964D97" w:rsidP="006C71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E248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поле его официального опубликования.</w:t>
      </w:r>
    </w:p>
    <w:p w:rsidR="006E248C" w:rsidRPr="006C71B7" w:rsidRDefault="00964D97" w:rsidP="006C71B7">
      <w:pPr>
        <w:widowControl w:val="0"/>
        <w:tabs>
          <w:tab w:val="left" w:pos="-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6E248C" w:rsidRPr="006C71B7">
        <w:rPr>
          <w:rFonts w:ascii="Times New Roman" w:hAnsi="Times New Roman"/>
          <w:sz w:val="28"/>
          <w:szCs w:val="28"/>
        </w:rPr>
        <w:t>.</w:t>
      </w:r>
      <w:r w:rsidR="006E248C">
        <w:rPr>
          <w:rFonts w:ascii="Times New Roman" w:hAnsi="Times New Roman"/>
          <w:sz w:val="28"/>
          <w:szCs w:val="28"/>
        </w:rPr>
        <w:tab/>
        <w:t>Контроль за вы</w:t>
      </w:r>
      <w:r w:rsidR="006E248C" w:rsidRPr="006C71B7">
        <w:rPr>
          <w:rFonts w:ascii="Times New Roman" w:hAnsi="Times New Roman"/>
          <w:sz w:val="28"/>
          <w:szCs w:val="28"/>
        </w:rPr>
        <w:t>полнением постановления возложить на заместителя главы города (направление деятельности - социальная сфера).</w:t>
      </w:r>
    </w:p>
    <w:p w:rsidR="006E248C" w:rsidRDefault="006E248C" w:rsidP="006C71B7">
      <w:pPr>
        <w:widowControl w:val="0"/>
        <w:tabs>
          <w:tab w:val="left" w:pos="-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248C" w:rsidRPr="006C71B7" w:rsidRDefault="006E248C" w:rsidP="006C71B7">
      <w:pPr>
        <w:widowControl w:val="0"/>
        <w:tabs>
          <w:tab w:val="left" w:pos="-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248C" w:rsidRPr="006C71B7" w:rsidRDefault="006E248C" w:rsidP="006C71B7">
      <w:pPr>
        <w:widowControl w:val="0"/>
        <w:tabs>
          <w:tab w:val="left" w:pos="-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71B7">
        <w:rPr>
          <w:rFonts w:ascii="Times New Roman" w:hAnsi="Times New Roman"/>
          <w:sz w:val="28"/>
          <w:szCs w:val="28"/>
        </w:rPr>
        <w:t xml:space="preserve">И.о. главы города  Пыть-Яха                                                              </w:t>
      </w:r>
      <w:bookmarkStart w:id="0" w:name="_GoBack"/>
      <w:bookmarkEnd w:id="0"/>
      <w:r w:rsidR="00253A5A">
        <w:rPr>
          <w:rFonts w:ascii="Times New Roman" w:hAnsi="Times New Roman"/>
          <w:sz w:val="28"/>
          <w:szCs w:val="28"/>
        </w:rPr>
        <w:t>А.Ф.Золотухин</w:t>
      </w:r>
    </w:p>
    <w:p w:rsidR="006E248C" w:rsidRDefault="006E248C" w:rsidP="006C71B7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E248C" w:rsidRPr="006E6078" w:rsidRDefault="006E248C" w:rsidP="006C71B7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6E248C" w:rsidRPr="006E6078" w:rsidRDefault="006E248C" w:rsidP="006C71B7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6E6078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постановлению администрации</w:t>
      </w:r>
    </w:p>
    <w:p w:rsidR="006E248C" w:rsidRPr="006E6078" w:rsidRDefault="006E248C" w:rsidP="006C71B7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6E6078">
        <w:rPr>
          <w:rFonts w:ascii="Times New Roman" w:hAnsi="Times New Roman"/>
          <w:bCs/>
          <w:sz w:val="28"/>
          <w:szCs w:val="28"/>
          <w:lang w:eastAsia="ru-RU"/>
        </w:rPr>
        <w:t>орода Пыть-Яха</w:t>
      </w:r>
    </w:p>
    <w:p w:rsidR="006E248C" w:rsidRPr="006C71B7" w:rsidRDefault="006E248C" w:rsidP="006C71B7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6C71B7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</w:t>
      </w:r>
    </w:p>
    <w:p w:rsidR="006E248C" w:rsidRPr="006C71B7" w:rsidRDefault="006E248C" w:rsidP="006C71B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>Центре тестирования по выполнению нормативов испытаний</w:t>
      </w:r>
    </w:p>
    <w:p w:rsidR="006E248C" w:rsidRPr="006C71B7" w:rsidRDefault="006E248C" w:rsidP="006C71B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6C71B7">
        <w:rPr>
          <w:rFonts w:ascii="Times New Roman" w:hAnsi="Times New Roman"/>
          <w:bCs/>
          <w:sz w:val="28"/>
          <w:szCs w:val="28"/>
          <w:lang w:eastAsia="ru-RU"/>
        </w:rPr>
        <w:t>(тестов) Всероссийского физкультурного-спортивного комплекса</w:t>
      </w:r>
    </w:p>
    <w:p w:rsidR="006E248C" w:rsidRPr="006C71B7" w:rsidRDefault="006E248C" w:rsidP="006C71B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«Готов к труду и обороне»</w:t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 xml:space="preserve"> (ГТО)</w:t>
      </w:r>
      <w:r w:rsidRPr="006C71B7">
        <w:rPr>
          <w:rFonts w:ascii="Times New Roman" w:hAnsi="Times New Roman"/>
          <w:sz w:val="28"/>
          <w:szCs w:val="28"/>
        </w:rPr>
        <w:t xml:space="preserve"> в муниципальном образовании городской округ город Пыть-Ях</w:t>
      </w:r>
    </w:p>
    <w:p w:rsidR="006E248C" w:rsidRPr="006C71B7" w:rsidRDefault="006E248C" w:rsidP="006C71B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6E248C" w:rsidRPr="006C71B7" w:rsidRDefault="006E248C" w:rsidP="006C71B7">
      <w:pPr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Pr="006C71B7">
        <w:rPr>
          <w:rFonts w:ascii="Times New Roman" w:hAnsi="Times New Roman"/>
          <w:sz w:val="28"/>
          <w:szCs w:val="28"/>
          <w:lang w:eastAsia="ru-RU"/>
        </w:rPr>
        <w:t>Центре тестирования по выполнению нормативов испытаний (тестов) Всероссийского физк</w:t>
      </w:r>
      <w:r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6C71B7">
        <w:rPr>
          <w:rFonts w:ascii="Times New Roman" w:hAnsi="Times New Roman"/>
          <w:sz w:val="28"/>
          <w:szCs w:val="28"/>
          <w:lang w:eastAsia="ru-RU"/>
        </w:rPr>
        <w:t>Готов к труду и о</w:t>
      </w:r>
      <w:r>
        <w:rPr>
          <w:rFonts w:ascii="Times New Roman" w:hAnsi="Times New Roman"/>
          <w:sz w:val="28"/>
          <w:szCs w:val="28"/>
          <w:lang w:eastAsia="ru-RU"/>
        </w:rPr>
        <w:t>бороне»</w:t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 (ГТО) (далее – Центр тестирования) в муниципальном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азовании городской округ город </w:t>
      </w:r>
      <w:r w:rsidRPr="006C71B7">
        <w:rPr>
          <w:rFonts w:ascii="Times New Roman" w:hAnsi="Times New Roman"/>
          <w:sz w:val="28"/>
          <w:szCs w:val="28"/>
          <w:lang w:eastAsia="ru-RU"/>
        </w:rPr>
        <w:t>Пыть-Ях (далее – город Пыть-Ях) устанавливает порядок организации и деятельности Центра тестирования в городе Пыть-Яхе, осуществляющего тестирование общего уровня физической подготовленности жителей города Пыть-Яха на основании результатов выполнения видов испытаний (тестов), нормативов и оценки уровня знаний и комплекса ГТО.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Положение устанавливает порядок организации и деятельности Центра тестирования по выполнению нормативов испытаний (тестов) Всероссийского физк</w:t>
      </w:r>
      <w:r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Готов к </w:t>
      </w:r>
      <w:r>
        <w:rPr>
          <w:rFonts w:ascii="Times New Roman" w:hAnsi="Times New Roman"/>
          <w:sz w:val="28"/>
          <w:szCs w:val="28"/>
          <w:lang w:eastAsia="ru-RU"/>
        </w:rPr>
        <w:t>труду и обороне»</w:t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 (ГТО) (далее - Центр тестирования), созданного в Муниципальном автономном учреждении «Спортивный комплекс» (далее - МАУ «Спортивный комплекс»).</w:t>
      </w:r>
    </w:p>
    <w:p w:rsidR="006E248C" w:rsidRPr="006C71B7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>Цели и задачи Центра тестирования</w:t>
      </w:r>
    </w:p>
    <w:p w:rsidR="006E248C" w:rsidRPr="006C71B7" w:rsidRDefault="006E248C" w:rsidP="006C71B7">
      <w:pPr>
        <w:spacing w:after="0" w:line="360" w:lineRule="auto"/>
        <w:ind w:firstLine="53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Основной целью деятельности Центра тестирования является осуществление оценки выполнения жителями города Пыть-Яха государственных требований к уровню физической подготовленности </w:t>
      </w:r>
      <w:r w:rsidRPr="006C71B7">
        <w:rPr>
          <w:rFonts w:ascii="Times New Roman" w:hAnsi="Times New Roman"/>
          <w:sz w:val="28"/>
          <w:szCs w:val="28"/>
          <w:lang w:eastAsia="ru-RU"/>
        </w:rPr>
        <w:lastRenderedPageBreak/>
        <w:t>населения при выполнении нормативов комплекса ГТО, утвержденных приказом Министерства спорта Российской Федерации от 08.07.2014 №575 (далее - государственные требования).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Задачи Центра тестирования: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создание условий по оказанию консультационной и методической п</w:t>
      </w:r>
      <w:r w:rsidR="00CB2B92">
        <w:rPr>
          <w:rFonts w:ascii="Times New Roman" w:hAnsi="Times New Roman"/>
          <w:sz w:val="28"/>
          <w:szCs w:val="28"/>
          <w:lang w:eastAsia="ru-RU"/>
        </w:rPr>
        <w:t>омощи гражданам города Пыть-Яха</w:t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тестирования жителей города Пыть-Яха по выполнению видов испытаний (тестов), нормативов, требований к оценке уровня знаний и умений в области физической культуры </w:t>
      </w:r>
      <w:r w:rsidR="008362D5">
        <w:rPr>
          <w:rFonts w:ascii="Times New Roman" w:hAnsi="Times New Roman"/>
          <w:sz w:val="28"/>
          <w:szCs w:val="28"/>
          <w:lang w:eastAsia="ru-RU"/>
        </w:rPr>
        <w:t>и спорта в рамках комплекса ГТО;</w:t>
      </w:r>
    </w:p>
    <w:p w:rsidR="006E248C" w:rsidRPr="006C71B7" w:rsidRDefault="00CB2B92" w:rsidP="00CB2B92">
      <w:pPr>
        <w:spacing w:after="0" w:line="360" w:lineRule="auto"/>
        <w:ind w:firstLine="53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362D5">
        <w:rPr>
          <w:rFonts w:ascii="Times New Roman" w:hAnsi="Times New Roman"/>
          <w:bCs/>
          <w:sz w:val="28"/>
          <w:szCs w:val="28"/>
          <w:lang w:eastAsia="ru-RU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ГТО, к награждению соответствующим знаком отличия комплекса ГТО.</w:t>
      </w:r>
    </w:p>
    <w:p w:rsidR="006E248C" w:rsidRPr="006C71B7" w:rsidRDefault="006E248C" w:rsidP="006C71B7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>Основные функции Центра тестирования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Проведение пропаганды и информационной работы, направленной на формирование у жителей города Пыть-Яха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Создание условий и оказание консультационной и методической помощи жителям города Пыть-Яха, физкультурно-спортивным, общественным и иным организациям в подготовке к выполнению государственных требований.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Осуществление тестирования населения города Пыть-Яха по выполнению государственных требований согласно приказу Министерства спорта Российской Федерации от 29.08.2014 №739 «Об утверждении Порядка </w:t>
      </w:r>
      <w:r w:rsidRPr="006C71B7">
        <w:rPr>
          <w:rFonts w:ascii="Times New Roman" w:hAnsi="Times New Roman"/>
          <w:sz w:val="28"/>
          <w:szCs w:val="28"/>
          <w:lang w:eastAsia="ru-RU"/>
        </w:rPr>
        <w:lastRenderedPageBreak/>
        <w:t>организации и проведения тестирования населения в рамках комплекса ГТО Всероссийского физкультурно-спортивного комплекса «Готов к труду и обороне» (ГТО).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Обеспечение судейства мероприятий по тестированию населения.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3.5.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Оформление протокола тестирования по видам испытаний города Пыть-Яха и размещение результатов в автоматизированной информационной  системе ГТО (АИС ГТО) по адресу: </w:t>
      </w:r>
      <w:hyperlink r:id="rId9" w:history="1">
        <w:r w:rsidRPr="006C71B7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www</w:t>
        </w:r>
        <w:r w:rsidRPr="006C71B7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r w:rsidRPr="006C71B7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gto</w:t>
        </w:r>
        <w:r w:rsidRPr="006C71B7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r w:rsidRPr="006C71B7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6C71B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Проведение работы по обобщению собранных данных и формированию сводного протокола города Пыть-Яха с целью сбора и учета данных участников, прошедших тестирование и выполнивших нормативы, установленные государственными требованиями, и претендующих на награждение соответствующими знаками отличия комплекса ГТО.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Направление сводного протокола региональному центру тестирования ГТО для награждения граждан города Пыть-Яха в соответствии с приказом Министерства спорта Российской Федерации от 18.02.2015 №144 «Об утверждении Порядка награждения граждан Российской Федерации знаками отличия Всероссийского физкультурно-спортивного комплекса «Готов к труду и обороне» (ГТО) и присвоения им спортивных разрядов».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Участие в организации мероприятий комплекса ГТО, включенных в календарный план физкультурных мероприятий и спортивных мероприятий города Пыть-Яха, в единый календарный план окружных, межрегиональных, всероссийских и международных физкультурных мероприятий и спортивных мероприятий Ханты-Мансийского автономного округа – Югры.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Проведение мероприятий комплекса ГТО.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Взаимодействие с органами местного самоуправления, центрами тестирования других муниципальных образований, региональным центром тестирования ГТО, физкультурно-спортивными учреждениями, общественными и иными организациями в вопросах внедрения комплекса ГТО.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Участие в организации и проведении работы по повышению квалификации специалистов в области физической культуры и спорта по комплексу ГТО.</w:t>
      </w:r>
    </w:p>
    <w:p w:rsidR="006E248C" w:rsidRPr="006C71B7" w:rsidRDefault="006E248C" w:rsidP="006C71B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 xml:space="preserve">Подготовка сведений о реализации на территории города комплекса ГТО в рамках федерального статистического наблюдения.   </w:t>
      </w:r>
    </w:p>
    <w:p w:rsidR="006E248C" w:rsidRPr="006C71B7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>Права и обязанности Центра тестирования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Центр тестирования имеет право: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4.1.1.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Допускать участников тестирования и отказывать участникам тестирования в допуске к выполнению нормативов испытаний (тестов) комплекса ГТО в соответствии с Порядком организации и проведения тестирования и действующим законодательством Российской Федерации.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4.1.2.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Запрашивать и получать в соответствии с действующим законодательством Российской Федерации у участников тестирования, органов местного самоуправления, органов государственной власти необходимую для его деятельности информацию.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4.1.3.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Привлекать волонтеров для организации процесса тестирования населения.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Центр тестирования обязан: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4.2.1.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Соблюдать требования Порядка организации и проведения тестирования, нормативных правовых актов, регламентирующих проведение физкультурных мероприятий и спортивных мероприятий по реализации комплекса ГТО.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4.2.2.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4.2.3.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lastRenderedPageBreak/>
        <w:t>4.2.4.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Осуществлять тестирование только на объектах спорта, соответствующие требованиям безопасности (приложение).</w:t>
      </w:r>
    </w:p>
    <w:p w:rsidR="006E248C" w:rsidRPr="006C71B7" w:rsidRDefault="006E248C" w:rsidP="006C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bCs/>
          <w:sz w:val="28"/>
          <w:szCs w:val="28"/>
          <w:lang w:eastAsia="ru-RU"/>
        </w:rPr>
        <w:t>Финансовое и материально-техническое обеспечение</w:t>
      </w:r>
    </w:p>
    <w:p w:rsidR="006E248C" w:rsidRPr="006C71B7" w:rsidRDefault="006E248C" w:rsidP="006C71B7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E248C" w:rsidRPr="006C71B7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Центра тестирования осуществляются за счет средств, предусмотренных планом финансово-хозяйственной деятельности учреждения.</w:t>
      </w: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7">
        <w:rPr>
          <w:rFonts w:ascii="Times New Roman" w:hAnsi="Times New Roman"/>
          <w:sz w:val="28"/>
          <w:szCs w:val="28"/>
          <w:lang w:eastAsia="ru-RU"/>
        </w:rPr>
        <w:t>5.2.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71B7">
        <w:rPr>
          <w:rFonts w:ascii="Times New Roman" w:hAnsi="Times New Roman"/>
          <w:sz w:val="28"/>
          <w:szCs w:val="28"/>
          <w:lang w:eastAsia="ru-RU"/>
        </w:rPr>
        <w:t>Центр тестирования предоставляет участникам тестирования спортивное оборудование и инвентарь, необходимый ля прохождения тестирования.</w:t>
      </w: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6C7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48C" w:rsidRDefault="006E248C" w:rsidP="003F7547">
      <w:pPr>
        <w:widowControl w:val="0"/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248C" w:rsidRDefault="006E248C" w:rsidP="003F754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248C" w:rsidRPr="003F7547" w:rsidRDefault="006E248C" w:rsidP="003F754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F7547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6E248C" w:rsidRPr="003F7547" w:rsidRDefault="006E248C" w:rsidP="003F7547">
      <w:pPr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F7547">
        <w:rPr>
          <w:rFonts w:ascii="Times New Roman" w:hAnsi="Times New Roman"/>
          <w:sz w:val="26"/>
          <w:szCs w:val="26"/>
          <w:lang w:eastAsia="ru-RU"/>
        </w:rPr>
        <w:t xml:space="preserve">к положению </w:t>
      </w:r>
      <w:r w:rsidRPr="003F7547">
        <w:rPr>
          <w:rFonts w:ascii="Times New Roman" w:hAnsi="Times New Roman"/>
          <w:bCs/>
          <w:sz w:val="26"/>
          <w:szCs w:val="26"/>
          <w:lang w:eastAsia="ru-RU"/>
        </w:rPr>
        <w:t xml:space="preserve">о Центре тестирования </w:t>
      </w:r>
    </w:p>
    <w:p w:rsidR="006E248C" w:rsidRDefault="006E248C" w:rsidP="003F7547">
      <w:pPr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F7547">
        <w:rPr>
          <w:rFonts w:ascii="Times New Roman" w:hAnsi="Times New Roman"/>
          <w:bCs/>
          <w:sz w:val="26"/>
          <w:szCs w:val="26"/>
          <w:lang w:eastAsia="ru-RU"/>
        </w:rPr>
        <w:t>по выполнению нормативов испытаний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7547">
        <w:rPr>
          <w:rFonts w:ascii="Times New Roman" w:hAnsi="Times New Roman"/>
          <w:bCs/>
          <w:sz w:val="26"/>
          <w:szCs w:val="26"/>
          <w:lang w:eastAsia="ru-RU"/>
        </w:rPr>
        <w:t xml:space="preserve">(тестов) </w:t>
      </w:r>
    </w:p>
    <w:p w:rsidR="006E248C" w:rsidRPr="003F7547" w:rsidRDefault="006E248C" w:rsidP="003F7547">
      <w:pPr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F7547">
        <w:rPr>
          <w:rFonts w:ascii="Times New Roman" w:hAnsi="Times New Roman"/>
          <w:bCs/>
          <w:sz w:val="26"/>
          <w:szCs w:val="26"/>
          <w:lang w:eastAsia="ru-RU"/>
        </w:rPr>
        <w:t xml:space="preserve">Всероссийского физкультурного-спортивного </w:t>
      </w:r>
    </w:p>
    <w:p w:rsidR="006E248C" w:rsidRPr="003F7547" w:rsidRDefault="006E248C" w:rsidP="003F7547">
      <w:pPr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F7547">
        <w:rPr>
          <w:rFonts w:ascii="Times New Roman" w:hAnsi="Times New Roman"/>
          <w:bCs/>
          <w:sz w:val="26"/>
          <w:szCs w:val="26"/>
          <w:lang w:eastAsia="ru-RU"/>
        </w:rPr>
        <w:t>комплекса «Готов к труду и обороне» (ГТО)</w:t>
      </w:r>
    </w:p>
    <w:p w:rsidR="006E248C" w:rsidRDefault="006E248C" w:rsidP="003F7547">
      <w:pPr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F7547">
        <w:rPr>
          <w:rFonts w:ascii="Times New Roman" w:hAnsi="Times New Roman"/>
          <w:sz w:val="26"/>
          <w:szCs w:val="26"/>
        </w:rPr>
        <w:t xml:space="preserve"> в муниципальном образовании городской </w:t>
      </w:r>
    </w:p>
    <w:p w:rsidR="006E248C" w:rsidRPr="003F7547" w:rsidRDefault="006E248C" w:rsidP="003F7547">
      <w:pPr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F7547">
        <w:rPr>
          <w:rFonts w:ascii="Times New Roman" w:hAnsi="Times New Roman"/>
          <w:sz w:val="26"/>
          <w:szCs w:val="26"/>
        </w:rPr>
        <w:t>округ город Пыть-Ях</w:t>
      </w:r>
    </w:p>
    <w:p w:rsidR="006E248C" w:rsidRPr="003F7547" w:rsidRDefault="006E248C" w:rsidP="003F7547">
      <w:pPr>
        <w:widowControl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48C" w:rsidRPr="003F7547" w:rsidRDefault="006E248C" w:rsidP="003F754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7547">
        <w:rPr>
          <w:rFonts w:ascii="Times New Roman" w:hAnsi="Times New Roman"/>
          <w:sz w:val="28"/>
          <w:szCs w:val="28"/>
          <w:lang w:eastAsia="ru-RU"/>
        </w:rPr>
        <w:t>Места тестирования видов испытаний комплекса ГТО в зависимости от ступени</w:t>
      </w:r>
    </w:p>
    <w:tbl>
      <w:tblPr>
        <w:tblW w:w="10941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862"/>
      </w:tblGrid>
      <w:tr w:rsidR="006E248C" w:rsidRPr="003F7547" w:rsidTr="003F7547">
        <w:tc>
          <w:tcPr>
            <w:tcW w:w="567" w:type="dxa"/>
            <w:vMerge w:val="restart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F7547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F7547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2264" w:type="dxa"/>
            <w:vMerge w:val="restart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F7547">
              <w:rPr>
                <w:rFonts w:ascii="Times New Roman" w:hAnsi="Times New Roman"/>
                <w:b/>
                <w:lang w:eastAsia="ru-RU"/>
              </w:rPr>
              <w:t>Вид испытания (тест)</w:t>
            </w:r>
          </w:p>
        </w:tc>
        <w:tc>
          <w:tcPr>
            <w:tcW w:w="6248" w:type="dxa"/>
            <w:gridSpan w:val="2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F7547">
              <w:rPr>
                <w:rFonts w:ascii="Times New Roman" w:hAnsi="Times New Roman"/>
                <w:b/>
                <w:lang w:eastAsia="ru-RU"/>
              </w:rPr>
              <w:t>Ступень</w:t>
            </w: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F7547">
              <w:rPr>
                <w:rFonts w:ascii="Times New Roman" w:hAnsi="Times New Roman"/>
                <w:b/>
                <w:lang w:eastAsia="ru-RU"/>
              </w:rPr>
              <w:t>Места тестирования</w:t>
            </w:r>
          </w:p>
        </w:tc>
      </w:tr>
      <w:tr w:rsidR="006E248C" w:rsidRPr="003F7547" w:rsidTr="003F7547">
        <w:tc>
          <w:tcPr>
            <w:tcW w:w="567" w:type="dxa"/>
            <w:vMerge/>
            <w:vAlign w:val="center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4" w:type="dxa"/>
            <w:vMerge/>
            <w:vAlign w:val="center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I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II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III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IV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V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VI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VII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VIII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IX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F7547">
              <w:rPr>
                <w:rFonts w:ascii="Times New Roman" w:hAnsi="Times New Roman"/>
                <w:b/>
                <w:lang w:val="en-US" w:eastAsia="ru-RU"/>
              </w:rPr>
              <w:t>XI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6E248C" w:rsidRPr="003F7547" w:rsidTr="003F7547">
        <w:tc>
          <w:tcPr>
            <w:tcW w:w="567" w:type="dxa"/>
            <w:vMerge/>
            <w:vAlign w:val="center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4" w:type="dxa"/>
            <w:vMerge/>
            <w:vAlign w:val="center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84" w:type="dxa"/>
            <w:vAlign w:val="center"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  <w:r w:rsidRPr="003F7547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ind w:left="-108" w:right="-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E248C" w:rsidRPr="003F7547" w:rsidTr="003F7547">
        <w:trPr>
          <w:trHeight w:val="486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(количество раз)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МАУ «Спортивный комплекс»: здание «Спортивный комплекс», спортивный зал ГДК «Россия»; МБУ СШ -  ФСК «Атлант» с универсальным игровым залом; МБОУ СОШ № 1; МБОУ СОШ № 2; МБОУ СОШ № 4; МБОУ СОШ № 5; МБОУ СОШ № 6; МАОУ «КСОШ ДС»</w:t>
            </w:r>
          </w:p>
        </w:tc>
      </w:tr>
      <w:tr w:rsidR="006E248C" w:rsidRPr="003F7547" w:rsidTr="003F7547">
        <w:trPr>
          <w:trHeight w:val="421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687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36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67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907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4" w:type="dxa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359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317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Рывок гири 16 кг (количество раз)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361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281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 10 м (с)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МАУ «ГЛБ «Северное сияние» </w:t>
            </w:r>
          </w:p>
        </w:tc>
      </w:tr>
      <w:tr w:rsidR="006E248C" w:rsidRPr="003F7547" w:rsidTr="003F7547">
        <w:trPr>
          <w:trHeight w:val="41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разбега (см)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 1; МБОУ СОШ № 2; МБОУ СОШ № 4; МБОУ СОШ № 5; МБОУ СОШ № 6</w:t>
            </w:r>
          </w:p>
        </w:tc>
      </w:tr>
      <w:tr w:rsidR="006E248C" w:rsidRPr="003F7547" w:rsidTr="003F7547">
        <w:trPr>
          <w:trHeight w:val="41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мяча весом 150 г (м)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27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30 м (с)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0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60 м (с)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1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100 м (с)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3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1000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396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1500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29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2000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07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3000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28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на 1000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06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на 2000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2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на 3 км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03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на 4 км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Скандинавская ходьба на 3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Мкр. 1 «Центральный», парк «Сказка»; мкр. 8 «Горка», лесопарк «Кедровый бор»</w:t>
            </w:r>
          </w:p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по пересеченной местности на 1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по пересеченной местности на 2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 по пересеченной местности на 3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Кросс на 2 км (бег по пересеченной местности)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Кросс на 3 км (бег по пересеченной местности)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Кросс на 5 км (бег по пересеченной местности)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4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лыжах на 1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СШ – </w:t>
            </w: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лыжная база</w:t>
            </w:r>
          </w:p>
        </w:tc>
      </w:tr>
      <w:tr w:rsidR="006E248C" w:rsidRPr="003F7547" w:rsidTr="003F7547">
        <w:trPr>
          <w:trHeight w:val="270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лыжах на 2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8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лыжах на 3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2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Бег на лыжах на 5 км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02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Передвижение на лыжах 2 км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21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Передвижение на лыжах 3 км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415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4" w:type="dxa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на 25 м (мин, с)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МАУ «Аквацентр «Дельфин»</w:t>
            </w:r>
          </w:p>
        </w:tc>
      </w:tr>
      <w:tr w:rsidR="006E248C" w:rsidRPr="003F7547" w:rsidTr="003F7547">
        <w:trPr>
          <w:trHeight w:val="409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Плавание на 50 м (мин, с) 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934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Стрельба из положения сидя с опорой локтей о стол и с упора для винтовки, дистанция 10 м (очки) из пневматической винтовки с открытым прицелом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МАУ «ГЛБ «Северное сияние»; спортивный зал ГДК «Россия»; МБОУ СОШ № 1; МБОУ СОШ № 4; МБОУ СОШ № 5; МБОУ СОШ № 6</w:t>
            </w:r>
          </w:p>
        </w:tc>
      </w:tr>
      <w:tr w:rsidR="006E248C" w:rsidRPr="003F7547" w:rsidTr="003F7547">
        <w:trPr>
          <w:trHeight w:val="934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Стрельба из положения сидя с опорой локтей о стол и с упора для винтовки, дистанция 10 м (очки) из пневматической винтовки с диоптрическим прицелом, либо «электронного оружия»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693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Стрельба из положения сидя или стоя с опорой локтей о стол или стойку, дистанция 10 м (очки) из пневматической винтовки с открытым прицелом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248C" w:rsidRPr="003F7547" w:rsidTr="003F7547">
        <w:trPr>
          <w:trHeight w:val="693"/>
        </w:trPr>
        <w:tc>
          <w:tcPr>
            <w:tcW w:w="567" w:type="dxa"/>
            <w:vAlign w:val="center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4" w:type="dxa"/>
            <w:vAlign w:val="center"/>
          </w:tcPr>
          <w:p w:rsidR="006E248C" w:rsidRPr="003F7547" w:rsidRDefault="006E248C" w:rsidP="003F7547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sz w:val="20"/>
                <w:szCs w:val="20"/>
                <w:lang w:eastAsia="ru-RU"/>
              </w:rPr>
              <w:t>Стрельба из положения сидя или стоя с опорой локтей о стол или стойку, дистанция 10 м (очки) из пневматической винтовки с диоптрическим прицелом, либо «электронного оружия»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6E248C" w:rsidRPr="003F7547" w:rsidRDefault="006E248C" w:rsidP="003F75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E248C" w:rsidRDefault="006E248C" w:rsidP="006214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6E248C" w:rsidRDefault="006E248C"/>
    <w:sectPr w:rsidR="006E248C" w:rsidSect="00CB2B9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EC" w:rsidRDefault="00EE66EC">
      <w:r>
        <w:separator/>
      </w:r>
    </w:p>
  </w:endnote>
  <w:endnote w:type="continuationSeparator" w:id="0">
    <w:p w:rsidR="00EE66EC" w:rsidRDefault="00EE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EC" w:rsidRDefault="00EE66EC">
      <w:r>
        <w:separator/>
      </w:r>
    </w:p>
  </w:footnote>
  <w:footnote w:type="continuationSeparator" w:id="0">
    <w:p w:rsidR="00EE66EC" w:rsidRDefault="00EE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8C" w:rsidRDefault="006E248C" w:rsidP="003738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248C" w:rsidRDefault="006E24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8C" w:rsidRDefault="006E248C" w:rsidP="003738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3A5A">
      <w:rPr>
        <w:rStyle w:val="a9"/>
        <w:noProof/>
      </w:rPr>
      <w:t>2</w:t>
    </w:r>
    <w:r>
      <w:rPr>
        <w:rStyle w:val="a9"/>
      </w:rPr>
      <w:fldChar w:fldCharType="end"/>
    </w:r>
  </w:p>
  <w:p w:rsidR="006E248C" w:rsidRDefault="006E2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6B9"/>
    <w:multiLevelType w:val="hybridMultilevel"/>
    <w:tmpl w:val="1E6801B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">
    <w:nsid w:val="08B41101"/>
    <w:multiLevelType w:val="hybridMultilevel"/>
    <w:tmpl w:val="2F24C11C"/>
    <w:lvl w:ilvl="0" w:tplc="E9AC1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4">
    <w:nsid w:val="0B487A0D"/>
    <w:multiLevelType w:val="hybridMultilevel"/>
    <w:tmpl w:val="08D2C2C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6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8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9">
    <w:nsid w:val="15BC135F"/>
    <w:multiLevelType w:val="hybridMultilevel"/>
    <w:tmpl w:val="54EE92DA"/>
    <w:lvl w:ilvl="0" w:tplc="69BEF8FA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  <w:rPr>
        <w:rFonts w:cs="Times New Roman"/>
      </w:rPr>
    </w:lvl>
  </w:abstractNum>
  <w:abstractNum w:abstractNumId="10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</w:rPr>
    </w:lvl>
  </w:abstractNum>
  <w:abstractNum w:abstractNumId="11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12">
    <w:nsid w:val="1E637ACC"/>
    <w:multiLevelType w:val="hybridMultilevel"/>
    <w:tmpl w:val="46C68DC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D90EB6"/>
    <w:multiLevelType w:val="hybridMultilevel"/>
    <w:tmpl w:val="03645392"/>
    <w:lvl w:ilvl="0" w:tplc="E9AC1E3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</w:rPr>
    </w:lvl>
  </w:abstractNum>
  <w:abstractNum w:abstractNumId="15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6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7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8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9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0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rFonts w:cs="Times New Roman"/>
        <w:spacing w:val="-4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pacing w:val="-4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spacing w:val="-4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spacing w:val="-4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spacing w:val="-4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spacing w:val="-4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spacing w:val="-4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spacing w:val="-4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spacing w:val="-4"/>
        <w:position w:val="0"/>
        <w:sz w:val="28"/>
        <w:szCs w:val="28"/>
      </w:rPr>
    </w:lvl>
  </w:abstractNum>
  <w:abstractNum w:abstractNumId="21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3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24">
    <w:nsid w:val="413F570C"/>
    <w:multiLevelType w:val="hybridMultilevel"/>
    <w:tmpl w:val="6538830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AF5D72"/>
    <w:multiLevelType w:val="hybridMultilevel"/>
    <w:tmpl w:val="4D261C52"/>
    <w:lvl w:ilvl="0" w:tplc="E9AC1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7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8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9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30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31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32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33">
    <w:nsid w:val="59415E96"/>
    <w:multiLevelType w:val="hybridMultilevel"/>
    <w:tmpl w:val="308CFBF2"/>
    <w:lvl w:ilvl="0" w:tplc="042A24F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5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36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37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38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9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40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cs="Times New Roman"/>
        <w:b/>
        <w:bCs/>
        <w:position w:val="0"/>
        <w:sz w:val="28"/>
        <w:szCs w:val="28"/>
      </w:rPr>
    </w:lvl>
  </w:abstractNum>
  <w:abstractNum w:abstractNumId="41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42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3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44">
    <w:nsid w:val="73F30CA3"/>
    <w:multiLevelType w:val="hybridMultilevel"/>
    <w:tmpl w:val="8B5844AE"/>
    <w:lvl w:ilvl="0" w:tplc="BB3213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043132"/>
    <w:multiLevelType w:val="hybridMultilevel"/>
    <w:tmpl w:val="76F4EEF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45"/>
  </w:num>
  <w:num w:numId="5">
    <w:abstractNumId w:val="0"/>
  </w:num>
  <w:num w:numId="6">
    <w:abstractNumId w:val="24"/>
  </w:num>
  <w:num w:numId="7">
    <w:abstractNumId w:val="21"/>
  </w:num>
  <w:num w:numId="8">
    <w:abstractNumId w:val="13"/>
  </w:num>
  <w:num w:numId="9">
    <w:abstractNumId w:val="25"/>
  </w:num>
  <w:num w:numId="10">
    <w:abstractNumId w:val="2"/>
  </w:num>
  <w:num w:numId="11">
    <w:abstractNumId w:val="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5"/>
  </w:num>
  <w:num w:numId="18">
    <w:abstractNumId w:val="7"/>
  </w:num>
  <w:num w:numId="19">
    <w:abstractNumId w:val="8"/>
  </w:num>
  <w:num w:numId="20">
    <w:abstractNumId w:val="10"/>
  </w:num>
  <w:num w:numId="21">
    <w:abstractNumId w:val="11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2"/>
  </w:num>
  <w:num w:numId="30">
    <w:abstractNumId w:val="23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3A8"/>
    <w:rsid w:val="00037E09"/>
    <w:rsid w:val="00071734"/>
    <w:rsid w:val="0009551B"/>
    <w:rsid w:val="000B0B5F"/>
    <w:rsid w:val="000B2575"/>
    <w:rsid w:val="000F5649"/>
    <w:rsid w:val="000F5EA6"/>
    <w:rsid w:val="00135F70"/>
    <w:rsid w:val="00164E2F"/>
    <w:rsid w:val="00214BD8"/>
    <w:rsid w:val="00253A5A"/>
    <w:rsid w:val="002720CB"/>
    <w:rsid w:val="002870DD"/>
    <w:rsid w:val="002A4203"/>
    <w:rsid w:val="002D4E62"/>
    <w:rsid w:val="00304FB9"/>
    <w:rsid w:val="00353213"/>
    <w:rsid w:val="00373837"/>
    <w:rsid w:val="003D486D"/>
    <w:rsid w:val="003E7ECF"/>
    <w:rsid w:val="003F7547"/>
    <w:rsid w:val="00446E27"/>
    <w:rsid w:val="004626A4"/>
    <w:rsid w:val="00483117"/>
    <w:rsid w:val="004A1BC8"/>
    <w:rsid w:val="004A29B4"/>
    <w:rsid w:val="004B6B3C"/>
    <w:rsid w:val="004D17EF"/>
    <w:rsid w:val="004F183B"/>
    <w:rsid w:val="0051587A"/>
    <w:rsid w:val="00536743"/>
    <w:rsid w:val="00543897"/>
    <w:rsid w:val="00566B72"/>
    <w:rsid w:val="005941B3"/>
    <w:rsid w:val="005E6465"/>
    <w:rsid w:val="005F202B"/>
    <w:rsid w:val="00621464"/>
    <w:rsid w:val="00637CDB"/>
    <w:rsid w:val="00646DF1"/>
    <w:rsid w:val="0065504C"/>
    <w:rsid w:val="006A73F8"/>
    <w:rsid w:val="006C71B7"/>
    <w:rsid w:val="006E248C"/>
    <w:rsid w:val="006E6078"/>
    <w:rsid w:val="007214AB"/>
    <w:rsid w:val="007C566B"/>
    <w:rsid w:val="007E6CC5"/>
    <w:rsid w:val="00806DDD"/>
    <w:rsid w:val="00836229"/>
    <w:rsid w:val="008362D5"/>
    <w:rsid w:val="008534F4"/>
    <w:rsid w:val="0086058E"/>
    <w:rsid w:val="00887EAB"/>
    <w:rsid w:val="008E6BC3"/>
    <w:rsid w:val="0091128F"/>
    <w:rsid w:val="00912191"/>
    <w:rsid w:val="009356FD"/>
    <w:rsid w:val="00943689"/>
    <w:rsid w:val="00954FD7"/>
    <w:rsid w:val="00964D97"/>
    <w:rsid w:val="009A4DA5"/>
    <w:rsid w:val="009E45FD"/>
    <w:rsid w:val="00A903A8"/>
    <w:rsid w:val="00AA5C77"/>
    <w:rsid w:val="00AB3605"/>
    <w:rsid w:val="00AC60C4"/>
    <w:rsid w:val="00B25E71"/>
    <w:rsid w:val="00B31F1B"/>
    <w:rsid w:val="00B4310E"/>
    <w:rsid w:val="00B506D6"/>
    <w:rsid w:val="00B5315E"/>
    <w:rsid w:val="00B662FE"/>
    <w:rsid w:val="00B94671"/>
    <w:rsid w:val="00BA0F02"/>
    <w:rsid w:val="00BA3186"/>
    <w:rsid w:val="00C23BAD"/>
    <w:rsid w:val="00C27E19"/>
    <w:rsid w:val="00C33D0D"/>
    <w:rsid w:val="00CB2B92"/>
    <w:rsid w:val="00CC738B"/>
    <w:rsid w:val="00CC7F7C"/>
    <w:rsid w:val="00CD3965"/>
    <w:rsid w:val="00CF6CC6"/>
    <w:rsid w:val="00D06243"/>
    <w:rsid w:val="00D07A74"/>
    <w:rsid w:val="00D13A1A"/>
    <w:rsid w:val="00D2634D"/>
    <w:rsid w:val="00D51258"/>
    <w:rsid w:val="00D83470"/>
    <w:rsid w:val="00DE6B5F"/>
    <w:rsid w:val="00E02C9E"/>
    <w:rsid w:val="00E06DBE"/>
    <w:rsid w:val="00E239B6"/>
    <w:rsid w:val="00E325E7"/>
    <w:rsid w:val="00E93ED9"/>
    <w:rsid w:val="00EB37D9"/>
    <w:rsid w:val="00EB6DF6"/>
    <w:rsid w:val="00EE403C"/>
    <w:rsid w:val="00EE5CEA"/>
    <w:rsid w:val="00EE66EC"/>
    <w:rsid w:val="00F33EB6"/>
    <w:rsid w:val="00F42A29"/>
    <w:rsid w:val="00F60917"/>
    <w:rsid w:val="00F62F92"/>
    <w:rsid w:val="00F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7547"/>
    <w:pPr>
      <w:keepNext/>
      <w:spacing w:before="240" w:after="60" w:line="240" w:lineRule="auto"/>
      <w:outlineLvl w:val="0"/>
    </w:pPr>
    <w:rPr>
      <w:rFonts w:ascii="Arial Unicode MS" w:eastAsia="Arial Unicode MS" w:hAnsi="Arial Unicode MS"/>
      <w:color w:val="000000"/>
      <w:kern w:val="32"/>
      <w:sz w:val="32"/>
      <w:szCs w:val="3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547"/>
    <w:rPr>
      <w:rFonts w:ascii="Arial Unicode MS" w:eastAsia="Arial Unicode MS" w:hAnsi="Arial Unicode MS"/>
      <w:color w:val="000000"/>
      <w:kern w:val="32"/>
      <w:sz w:val="32"/>
      <w:u w:color="000000"/>
    </w:rPr>
  </w:style>
  <w:style w:type="paragraph" w:styleId="a3">
    <w:name w:val="List Paragraph"/>
    <w:basedOn w:val="a"/>
    <w:uiPriority w:val="99"/>
    <w:qFormat/>
    <w:rsid w:val="00806DDD"/>
    <w:pPr>
      <w:ind w:left="720"/>
      <w:contextualSpacing/>
    </w:pPr>
  </w:style>
  <w:style w:type="table" w:styleId="a4">
    <w:name w:val="Table Grid"/>
    <w:basedOn w:val="a1"/>
    <w:uiPriority w:val="99"/>
    <w:rsid w:val="002A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532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353213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6E60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Pr>
      <w:lang w:eastAsia="en-US"/>
    </w:rPr>
  </w:style>
  <w:style w:type="character" w:styleId="a9">
    <w:name w:val="page number"/>
    <w:uiPriority w:val="99"/>
    <w:rsid w:val="006E6078"/>
    <w:rPr>
      <w:rFonts w:cs="Times New Roman"/>
    </w:rPr>
  </w:style>
  <w:style w:type="character" w:styleId="aa">
    <w:name w:val="Hyperlink"/>
    <w:uiPriority w:val="99"/>
    <w:rsid w:val="008E6BC3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c"/>
    <w:uiPriority w:val="99"/>
    <w:locked/>
    <w:rsid w:val="003F7547"/>
    <w:rPr>
      <w:sz w:val="28"/>
      <w:lang w:val="ru-RU" w:eastAsia="ru-RU"/>
    </w:rPr>
  </w:style>
  <w:style w:type="paragraph" w:styleId="ac">
    <w:name w:val="No Spacing"/>
    <w:link w:val="ab"/>
    <w:uiPriority w:val="99"/>
    <w:qFormat/>
    <w:rsid w:val="003F7547"/>
    <w:rPr>
      <w:sz w:val="28"/>
    </w:rPr>
  </w:style>
  <w:style w:type="paragraph" w:customStyle="1" w:styleId="ConsPlusNormal">
    <w:name w:val="ConsPlusNormal"/>
    <w:uiPriority w:val="99"/>
    <w:rsid w:val="003F75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3F7547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rsid w:val="003F7547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semiHidden/>
    <w:rsid w:val="003F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F754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u w:color="00000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3F7547"/>
    <w:rPr>
      <w:rFonts w:ascii="Times New Roman" w:hAnsi="Times New Roman"/>
      <w:color w:val="000000"/>
      <w:u w:color="000000"/>
    </w:rPr>
  </w:style>
  <w:style w:type="paragraph" w:styleId="af1">
    <w:name w:val="annotation text"/>
    <w:basedOn w:val="a"/>
    <w:link w:val="af2"/>
    <w:uiPriority w:val="99"/>
    <w:semiHidden/>
    <w:rsid w:val="003F7547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u w:color="000000"/>
    </w:rPr>
  </w:style>
  <w:style w:type="character" w:customStyle="1" w:styleId="af2">
    <w:name w:val="Текст примечания Знак"/>
    <w:link w:val="af1"/>
    <w:uiPriority w:val="99"/>
    <w:semiHidden/>
    <w:locked/>
    <w:rsid w:val="003F7547"/>
    <w:rPr>
      <w:rFonts w:ascii="Arial Unicode MS" w:eastAsia="Arial Unicode MS" w:hAnsi="Arial Unicode MS"/>
      <w:color w:val="000000"/>
      <w:u w:color="000000"/>
      <w:lang w:eastAsia="en-US"/>
    </w:rPr>
  </w:style>
  <w:style w:type="paragraph" w:styleId="af3">
    <w:name w:val="footer"/>
    <w:basedOn w:val="a"/>
    <w:link w:val="af4"/>
    <w:uiPriority w:val="99"/>
    <w:semiHidden/>
    <w:rsid w:val="003F754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  <w:u w:color="000000"/>
      <w:lang w:eastAsia="ru-RU"/>
    </w:rPr>
  </w:style>
  <w:style w:type="character" w:customStyle="1" w:styleId="af4">
    <w:name w:val="Нижний колонтитул Знак"/>
    <w:link w:val="af3"/>
    <w:uiPriority w:val="99"/>
    <w:semiHidden/>
    <w:locked/>
    <w:rsid w:val="003F7547"/>
    <w:rPr>
      <w:rFonts w:ascii="Arial Unicode MS" w:eastAsia="Arial Unicode MS" w:hAnsi="Arial Unicode MS"/>
      <w:color w:val="000000"/>
      <w:sz w:val="24"/>
      <w:u w:color="000000"/>
    </w:rPr>
  </w:style>
  <w:style w:type="paragraph" w:styleId="af5">
    <w:name w:val="Title"/>
    <w:basedOn w:val="a"/>
    <w:link w:val="af6"/>
    <w:uiPriority w:val="99"/>
    <w:qFormat/>
    <w:locked/>
    <w:rsid w:val="003F75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link w:val="af5"/>
    <w:uiPriority w:val="99"/>
    <w:locked/>
    <w:rsid w:val="003F7547"/>
    <w:rPr>
      <w:rFonts w:ascii="Times New Roman" w:hAnsi="Times New Roman"/>
      <w:b/>
      <w:sz w:val="24"/>
    </w:rPr>
  </w:style>
  <w:style w:type="paragraph" w:styleId="af7">
    <w:name w:val="Body Text"/>
    <w:basedOn w:val="a"/>
    <w:link w:val="af8"/>
    <w:uiPriority w:val="99"/>
    <w:semiHidden/>
    <w:rsid w:val="003F7547"/>
    <w:pPr>
      <w:suppressAutoHyphens/>
      <w:spacing w:after="0" w:line="240" w:lineRule="auto"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8">
    <w:name w:val="Основной текст Знак"/>
    <w:link w:val="af7"/>
    <w:uiPriority w:val="99"/>
    <w:semiHidden/>
    <w:locked/>
    <w:rsid w:val="003F7547"/>
    <w:rPr>
      <w:rFonts w:ascii="ATimes" w:hAnsi="ATimes"/>
      <w:b/>
      <w:sz w:val="16"/>
      <w:lang w:eastAsia="ar-SA" w:bidi="ar-SA"/>
    </w:rPr>
  </w:style>
  <w:style w:type="paragraph" w:styleId="af9">
    <w:name w:val="annotation subject"/>
    <w:basedOn w:val="af1"/>
    <w:next w:val="af1"/>
    <w:link w:val="afa"/>
    <w:uiPriority w:val="99"/>
    <w:semiHidden/>
    <w:rsid w:val="003F7547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3F7547"/>
    <w:rPr>
      <w:rFonts w:ascii="Arial Unicode MS" w:eastAsia="Arial Unicode MS" w:hAnsi="Arial Unicode MS"/>
      <w:b/>
      <w:color w:val="000000"/>
      <w:u w:color="000000"/>
      <w:lang w:eastAsia="en-US"/>
    </w:rPr>
  </w:style>
  <w:style w:type="paragraph" w:styleId="afb">
    <w:name w:val="Revision"/>
    <w:uiPriority w:val="99"/>
    <w:semiHidden/>
    <w:rsid w:val="003F7547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12">
    <w:name w:val="Обычный1"/>
    <w:uiPriority w:val="99"/>
    <w:rsid w:val="003F7547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c">
    <w:name w:val="Колонтитулы"/>
    <w:uiPriority w:val="99"/>
    <w:rsid w:val="003F7547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fd">
    <w:name w:val="По умолчанию"/>
    <w:uiPriority w:val="99"/>
    <w:rsid w:val="003F7547"/>
    <w:rPr>
      <w:rFonts w:ascii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3F7547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e">
    <w:name w:val="Текстовый блок A"/>
    <w:uiPriority w:val="99"/>
    <w:rsid w:val="003F7547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f">
    <w:name w:val="Заголовок A"/>
    <w:next w:val="Afe"/>
    <w:uiPriority w:val="99"/>
    <w:rsid w:val="003F7547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f0">
    <w:name w:val="По умолчанию A"/>
    <w:uiPriority w:val="99"/>
    <w:rsid w:val="003F7547"/>
    <w:rPr>
      <w:rFonts w:ascii="Arial Unicode MS" w:eastAsia="Arial Unicode MS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3F7547"/>
    <w:pPr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3F7547"/>
    <w:pPr>
      <w:widowControl w:val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3F7547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3">
    <w:name w:val="Стиль1"/>
    <w:uiPriority w:val="99"/>
    <w:rsid w:val="003F7547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f1">
    <w:name w:val="Базовый"/>
    <w:uiPriority w:val="99"/>
    <w:rsid w:val="003F7547"/>
    <w:pPr>
      <w:widowControl w:val="0"/>
      <w:shd w:val="clear" w:color="auto" w:fill="FFFFFF"/>
      <w:suppressAutoHyphens/>
      <w:spacing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3F7547"/>
    <w:pPr>
      <w:widowControl w:val="0"/>
      <w:ind w:left="720"/>
    </w:pPr>
    <w:rPr>
      <w:rFonts w:ascii="Arial Unicode MS" w:eastAsia="Arial Unicode MS" w:hAnsi="Arial" w:cs="Arial Unicode MS"/>
      <w:color w:val="000000"/>
      <w:u w:color="000000"/>
    </w:rPr>
  </w:style>
  <w:style w:type="character" w:customStyle="1" w:styleId="aff2">
    <w:name w:val="Основной текст_"/>
    <w:link w:val="2"/>
    <w:uiPriority w:val="99"/>
    <w:locked/>
    <w:rsid w:val="003F7547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ff2"/>
    <w:uiPriority w:val="99"/>
    <w:rsid w:val="003F7547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sz w:val="28"/>
      <w:szCs w:val="28"/>
      <w:lang w:eastAsia="ru-RU"/>
    </w:rPr>
  </w:style>
  <w:style w:type="character" w:styleId="aff3">
    <w:name w:val="annotation reference"/>
    <w:uiPriority w:val="99"/>
    <w:semiHidden/>
    <w:rsid w:val="003F7547"/>
    <w:rPr>
      <w:rFonts w:cs="Times New Roman"/>
      <w:sz w:val="16"/>
    </w:rPr>
  </w:style>
  <w:style w:type="character" w:customStyle="1" w:styleId="aff4">
    <w:name w:val="Ссылка"/>
    <w:uiPriority w:val="99"/>
    <w:rsid w:val="003F7547"/>
    <w:rPr>
      <w:u w:val="single"/>
    </w:rPr>
  </w:style>
  <w:style w:type="character" w:customStyle="1" w:styleId="Hyperlink0">
    <w:name w:val="Hyperlink.0"/>
    <w:uiPriority w:val="99"/>
    <w:rsid w:val="003F7547"/>
    <w:rPr>
      <w:sz w:val="24"/>
      <w:u w:val="single"/>
    </w:rPr>
  </w:style>
  <w:style w:type="character" w:customStyle="1" w:styleId="aff5">
    <w:name w:val="Нет"/>
    <w:uiPriority w:val="99"/>
    <w:rsid w:val="003F7547"/>
  </w:style>
  <w:style w:type="character" w:customStyle="1" w:styleId="Hyperlink1">
    <w:name w:val="Hyperlink.1"/>
    <w:uiPriority w:val="99"/>
    <w:rsid w:val="003F7547"/>
    <w:rPr>
      <w:sz w:val="24"/>
      <w:u w:val="single"/>
    </w:rPr>
  </w:style>
  <w:style w:type="character" w:customStyle="1" w:styleId="Hyperlink2">
    <w:name w:val="Hyperlink.2"/>
    <w:uiPriority w:val="99"/>
    <w:rsid w:val="003F7547"/>
    <w:rPr>
      <w:color w:val="0000FF"/>
      <w:u w:val="single" w:color="0000FF"/>
    </w:rPr>
  </w:style>
  <w:style w:type="character" w:customStyle="1" w:styleId="Hyperlink3">
    <w:name w:val="Hyperlink.3"/>
    <w:uiPriority w:val="99"/>
    <w:rsid w:val="003F7547"/>
    <w:rPr>
      <w:sz w:val="28"/>
      <w:lang w:val="ru-RU"/>
    </w:rPr>
  </w:style>
  <w:style w:type="table" w:customStyle="1" w:styleId="TableNormal1">
    <w:name w:val="Table Normal1"/>
    <w:uiPriority w:val="99"/>
    <w:rsid w:val="003F7547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3E4994"/>
    <w:pPr>
      <w:numPr>
        <w:numId w:val="15"/>
      </w:numPr>
    </w:pPr>
  </w:style>
  <w:style w:type="numbering" w:customStyle="1" w:styleId="List17">
    <w:name w:val="List 17"/>
    <w:rsid w:val="003E4994"/>
    <w:pPr>
      <w:numPr>
        <w:numId w:val="16"/>
      </w:numPr>
    </w:pPr>
  </w:style>
  <w:style w:type="numbering" w:customStyle="1" w:styleId="List1">
    <w:name w:val="List 1"/>
    <w:rsid w:val="003E4994"/>
    <w:pPr>
      <w:numPr>
        <w:numId w:val="17"/>
      </w:numPr>
    </w:pPr>
  </w:style>
  <w:style w:type="numbering" w:customStyle="1" w:styleId="List8">
    <w:name w:val="List 8"/>
    <w:rsid w:val="003E4994"/>
    <w:pPr>
      <w:numPr>
        <w:numId w:val="18"/>
      </w:numPr>
    </w:pPr>
  </w:style>
  <w:style w:type="numbering" w:customStyle="1" w:styleId="31">
    <w:name w:val="Список 31"/>
    <w:rsid w:val="003E4994"/>
    <w:pPr>
      <w:numPr>
        <w:numId w:val="19"/>
      </w:numPr>
    </w:pPr>
  </w:style>
  <w:style w:type="numbering" w:customStyle="1" w:styleId="List28">
    <w:name w:val="List 28"/>
    <w:rsid w:val="003E4994"/>
    <w:pPr>
      <w:numPr>
        <w:numId w:val="20"/>
      </w:numPr>
    </w:pPr>
  </w:style>
  <w:style w:type="numbering" w:customStyle="1" w:styleId="51">
    <w:name w:val="Список 51"/>
    <w:rsid w:val="003E4994"/>
    <w:pPr>
      <w:numPr>
        <w:numId w:val="21"/>
      </w:numPr>
    </w:pPr>
  </w:style>
  <w:style w:type="numbering" w:customStyle="1" w:styleId="List20">
    <w:name w:val="List 20"/>
    <w:rsid w:val="003E4994"/>
    <w:pPr>
      <w:numPr>
        <w:numId w:val="22"/>
      </w:numPr>
    </w:pPr>
  </w:style>
  <w:style w:type="numbering" w:customStyle="1" w:styleId="List25">
    <w:name w:val="List 25"/>
    <w:rsid w:val="003E4994"/>
    <w:pPr>
      <w:numPr>
        <w:numId w:val="23"/>
      </w:numPr>
    </w:pPr>
  </w:style>
  <w:style w:type="numbering" w:customStyle="1" w:styleId="List9">
    <w:name w:val="List 9"/>
    <w:rsid w:val="003E4994"/>
    <w:pPr>
      <w:numPr>
        <w:numId w:val="24"/>
      </w:numPr>
    </w:pPr>
  </w:style>
  <w:style w:type="numbering" w:customStyle="1" w:styleId="List27">
    <w:name w:val="List 27"/>
    <w:rsid w:val="003E4994"/>
    <w:pPr>
      <w:numPr>
        <w:numId w:val="25"/>
      </w:numPr>
    </w:pPr>
  </w:style>
  <w:style w:type="numbering" w:customStyle="1" w:styleId="List13">
    <w:name w:val="List 13"/>
    <w:rsid w:val="003E4994"/>
    <w:pPr>
      <w:numPr>
        <w:numId w:val="26"/>
      </w:numPr>
    </w:pPr>
  </w:style>
  <w:style w:type="numbering" w:customStyle="1" w:styleId="List10">
    <w:name w:val="List 10"/>
    <w:rsid w:val="003E4994"/>
    <w:pPr>
      <w:numPr>
        <w:numId w:val="27"/>
      </w:numPr>
    </w:pPr>
  </w:style>
  <w:style w:type="numbering" w:customStyle="1" w:styleId="List31">
    <w:name w:val="List 31"/>
    <w:rsid w:val="003E4994"/>
    <w:pPr>
      <w:numPr>
        <w:numId w:val="28"/>
      </w:numPr>
    </w:pPr>
  </w:style>
  <w:style w:type="numbering" w:customStyle="1" w:styleId="List14">
    <w:name w:val="List 14"/>
    <w:rsid w:val="003E4994"/>
    <w:pPr>
      <w:numPr>
        <w:numId w:val="29"/>
      </w:numPr>
    </w:pPr>
  </w:style>
  <w:style w:type="numbering" w:customStyle="1" w:styleId="List7">
    <w:name w:val="List 7"/>
    <w:rsid w:val="003E4994"/>
    <w:pPr>
      <w:numPr>
        <w:numId w:val="30"/>
      </w:numPr>
    </w:pPr>
  </w:style>
  <w:style w:type="numbering" w:customStyle="1" w:styleId="List11">
    <w:name w:val="List 11"/>
    <w:rsid w:val="003E4994"/>
    <w:pPr>
      <w:numPr>
        <w:numId w:val="31"/>
      </w:numPr>
    </w:pPr>
  </w:style>
  <w:style w:type="numbering" w:customStyle="1" w:styleId="List23">
    <w:name w:val="List 23"/>
    <w:rsid w:val="003E4994"/>
    <w:pPr>
      <w:numPr>
        <w:numId w:val="32"/>
      </w:numPr>
    </w:pPr>
  </w:style>
  <w:style w:type="numbering" w:customStyle="1" w:styleId="List26">
    <w:name w:val="List 26"/>
    <w:rsid w:val="003E4994"/>
    <w:pPr>
      <w:numPr>
        <w:numId w:val="33"/>
      </w:numPr>
    </w:pPr>
  </w:style>
  <w:style w:type="numbering" w:customStyle="1" w:styleId="List19">
    <w:name w:val="List 19"/>
    <w:rsid w:val="003E4994"/>
    <w:pPr>
      <w:numPr>
        <w:numId w:val="34"/>
      </w:numPr>
    </w:pPr>
  </w:style>
  <w:style w:type="numbering" w:customStyle="1" w:styleId="List29">
    <w:name w:val="List 29"/>
    <w:rsid w:val="003E4994"/>
    <w:pPr>
      <w:numPr>
        <w:numId w:val="35"/>
      </w:numPr>
    </w:pPr>
  </w:style>
  <w:style w:type="numbering" w:customStyle="1" w:styleId="41">
    <w:name w:val="Список 41"/>
    <w:rsid w:val="003E4994"/>
    <w:pPr>
      <w:numPr>
        <w:numId w:val="36"/>
      </w:numPr>
    </w:pPr>
  </w:style>
  <w:style w:type="numbering" w:customStyle="1" w:styleId="List32">
    <w:name w:val="List 32"/>
    <w:rsid w:val="003E4994"/>
    <w:pPr>
      <w:numPr>
        <w:numId w:val="37"/>
      </w:numPr>
    </w:pPr>
  </w:style>
  <w:style w:type="numbering" w:customStyle="1" w:styleId="List24">
    <w:name w:val="List 24"/>
    <w:rsid w:val="003E4994"/>
    <w:pPr>
      <w:numPr>
        <w:numId w:val="38"/>
      </w:numPr>
    </w:pPr>
  </w:style>
  <w:style w:type="numbering" w:customStyle="1" w:styleId="List18">
    <w:name w:val="List 18"/>
    <w:rsid w:val="003E4994"/>
    <w:pPr>
      <w:numPr>
        <w:numId w:val="39"/>
      </w:numPr>
    </w:pPr>
  </w:style>
  <w:style w:type="numbering" w:customStyle="1" w:styleId="21">
    <w:name w:val="Список 21"/>
    <w:rsid w:val="003E4994"/>
    <w:pPr>
      <w:numPr>
        <w:numId w:val="40"/>
      </w:numPr>
    </w:pPr>
  </w:style>
  <w:style w:type="numbering" w:customStyle="1" w:styleId="List6">
    <w:name w:val="List 6"/>
    <w:rsid w:val="003E4994"/>
    <w:pPr>
      <w:numPr>
        <w:numId w:val="41"/>
      </w:numPr>
    </w:pPr>
  </w:style>
  <w:style w:type="numbering" w:customStyle="1" w:styleId="List22">
    <w:name w:val="List 22"/>
    <w:rsid w:val="003E4994"/>
    <w:pPr>
      <w:numPr>
        <w:numId w:val="42"/>
      </w:numPr>
    </w:pPr>
  </w:style>
  <w:style w:type="numbering" w:customStyle="1" w:styleId="List15">
    <w:name w:val="List 15"/>
    <w:rsid w:val="003E4994"/>
    <w:pPr>
      <w:numPr>
        <w:numId w:val="43"/>
      </w:numPr>
    </w:pPr>
  </w:style>
  <w:style w:type="numbering" w:customStyle="1" w:styleId="List0">
    <w:name w:val="List 0"/>
    <w:rsid w:val="003E4994"/>
    <w:pPr>
      <w:numPr>
        <w:numId w:val="44"/>
      </w:numPr>
    </w:pPr>
  </w:style>
  <w:style w:type="numbering" w:customStyle="1" w:styleId="List30">
    <w:name w:val="List 30"/>
    <w:rsid w:val="003E4994"/>
    <w:pPr>
      <w:numPr>
        <w:numId w:val="45"/>
      </w:numPr>
    </w:pPr>
  </w:style>
  <w:style w:type="numbering" w:customStyle="1" w:styleId="List21">
    <w:name w:val="List 21"/>
    <w:rsid w:val="003E4994"/>
    <w:pPr>
      <w:numPr>
        <w:numId w:val="46"/>
      </w:numPr>
    </w:pPr>
  </w:style>
  <w:style w:type="numbering" w:customStyle="1" w:styleId="List16">
    <w:name w:val="List 16"/>
    <w:rsid w:val="003E4994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List12"/>
    <w:pPr>
      <w:numPr>
        <w:numId w:val="15"/>
      </w:numPr>
    </w:pPr>
  </w:style>
  <w:style w:type="numbering" w:customStyle="1" w:styleId="a3">
    <w:name w:val="List17"/>
    <w:pPr>
      <w:numPr>
        <w:numId w:val="16"/>
      </w:numPr>
    </w:pPr>
  </w:style>
  <w:style w:type="numbering" w:customStyle="1" w:styleId="a4">
    <w:name w:val="List1"/>
    <w:pPr>
      <w:numPr>
        <w:numId w:val="17"/>
      </w:numPr>
    </w:pPr>
  </w:style>
  <w:style w:type="numbering" w:customStyle="1" w:styleId="a5">
    <w:name w:val="List8"/>
    <w:pPr>
      <w:numPr>
        <w:numId w:val="18"/>
      </w:numPr>
    </w:pPr>
  </w:style>
  <w:style w:type="numbering" w:customStyle="1" w:styleId="a6">
    <w:name w:val="31"/>
    <w:pPr>
      <w:numPr>
        <w:numId w:val="19"/>
      </w:numPr>
    </w:pPr>
  </w:style>
  <w:style w:type="numbering" w:customStyle="1" w:styleId="a7">
    <w:name w:val="List28"/>
    <w:pPr>
      <w:numPr>
        <w:numId w:val="20"/>
      </w:numPr>
    </w:pPr>
  </w:style>
  <w:style w:type="numbering" w:customStyle="1" w:styleId="a8">
    <w:name w:val="51"/>
    <w:pPr>
      <w:numPr>
        <w:numId w:val="21"/>
      </w:numPr>
    </w:pPr>
  </w:style>
  <w:style w:type="numbering" w:customStyle="1" w:styleId="a9">
    <w:name w:val="List20"/>
    <w:pPr>
      <w:numPr>
        <w:numId w:val="22"/>
      </w:numPr>
    </w:pPr>
  </w:style>
  <w:style w:type="numbering" w:customStyle="1" w:styleId="aa">
    <w:name w:val="List25"/>
    <w:pPr>
      <w:numPr>
        <w:numId w:val="23"/>
      </w:numPr>
    </w:pPr>
  </w:style>
  <w:style w:type="numbering" w:customStyle="1" w:styleId="ab">
    <w:name w:val="List9"/>
    <w:pPr>
      <w:numPr>
        <w:numId w:val="24"/>
      </w:numPr>
    </w:pPr>
  </w:style>
  <w:style w:type="numbering" w:customStyle="1" w:styleId="ac">
    <w:name w:val="List27"/>
    <w:pPr>
      <w:numPr>
        <w:numId w:val="25"/>
      </w:numPr>
    </w:pPr>
  </w:style>
  <w:style w:type="numbering" w:customStyle="1" w:styleId="ConsPlusNormal">
    <w:name w:val="List13"/>
    <w:pPr>
      <w:numPr>
        <w:numId w:val="26"/>
      </w:numPr>
    </w:pPr>
  </w:style>
  <w:style w:type="numbering" w:customStyle="1" w:styleId="11">
    <w:name w:val="List10"/>
    <w:pPr>
      <w:numPr>
        <w:numId w:val="27"/>
      </w:numPr>
    </w:pPr>
  </w:style>
  <w:style w:type="numbering" w:customStyle="1" w:styleId="ad">
    <w:name w:val="List31"/>
    <w:pPr>
      <w:numPr>
        <w:numId w:val="28"/>
      </w:numPr>
    </w:pPr>
  </w:style>
  <w:style w:type="numbering" w:customStyle="1" w:styleId="ae">
    <w:name w:val="List14"/>
    <w:pPr>
      <w:numPr>
        <w:numId w:val="29"/>
      </w:numPr>
    </w:pPr>
  </w:style>
  <w:style w:type="numbering" w:customStyle="1" w:styleId="af">
    <w:name w:val="List7"/>
    <w:pPr>
      <w:numPr>
        <w:numId w:val="30"/>
      </w:numPr>
    </w:pPr>
  </w:style>
  <w:style w:type="numbering" w:customStyle="1" w:styleId="af0">
    <w:name w:val="List11"/>
    <w:pPr>
      <w:numPr>
        <w:numId w:val="31"/>
      </w:numPr>
    </w:pPr>
  </w:style>
  <w:style w:type="numbering" w:customStyle="1" w:styleId="af1">
    <w:name w:val="List23"/>
    <w:pPr>
      <w:numPr>
        <w:numId w:val="32"/>
      </w:numPr>
    </w:pPr>
  </w:style>
  <w:style w:type="numbering" w:customStyle="1" w:styleId="af2">
    <w:name w:val="List26"/>
    <w:pPr>
      <w:numPr>
        <w:numId w:val="33"/>
      </w:numPr>
    </w:pPr>
  </w:style>
  <w:style w:type="numbering" w:customStyle="1" w:styleId="af3">
    <w:name w:val="List19"/>
    <w:pPr>
      <w:numPr>
        <w:numId w:val="34"/>
      </w:numPr>
    </w:pPr>
  </w:style>
  <w:style w:type="numbering" w:customStyle="1" w:styleId="af4">
    <w:name w:val="List29"/>
    <w:pPr>
      <w:numPr>
        <w:numId w:val="35"/>
      </w:numPr>
    </w:pPr>
  </w:style>
  <w:style w:type="numbering" w:customStyle="1" w:styleId="af5">
    <w:name w:val="41"/>
    <w:pPr>
      <w:numPr>
        <w:numId w:val="36"/>
      </w:numPr>
    </w:pPr>
  </w:style>
  <w:style w:type="numbering" w:customStyle="1" w:styleId="af6">
    <w:name w:val="List32"/>
    <w:pPr>
      <w:numPr>
        <w:numId w:val="37"/>
      </w:numPr>
    </w:pPr>
  </w:style>
  <w:style w:type="numbering" w:customStyle="1" w:styleId="af7">
    <w:name w:val="List24"/>
    <w:pPr>
      <w:numPr>
        <w:numId w:val="38"/>
      </w:numPr>
    </w:pPr>
  </w:style>
  <w:style w:type="numbering" w:customStyle="1" w:styleId="af8">
    <w:name w:val="List18"/>
    <w:pPr>
      <w:numPr>
        <w:numId w:val="39"/>
      </w:numPr>
    </w:pPr>
  </w:style>
  <w:style w:type="numbering" w:customStyle="1" w:styleId="af9">
    <w:name w:val="21"/>
    <w:pPr>
      <w:numPr>
        <w:numId w:val="40"/>
      </w:numPr>
    </w:pPr>
  </w:style>
  <w:style w:type="numbering" w:customStyle="1" w:styleId="afa">
    <w:name w:val="List6"/>
    <w:pPr>
      <w:numPr>
        <w:numId w:val="41"/>
      </w:numPr>
    </w:pPr>
  </w:style>
  <w:style w:type="numbering" w:customStyle="1" w:styleId="afb">
    <w:name w:val="List22"/>
    <w:pPr>
      <w:numPr>
        <w:numId w:val="42"/>
      </w:numPr>
    </w:pPr>
  </w:style>
  <w:style w:type="numbering" w:customStyle="1" w:styleId="12">
    <w:name w:val="List15"/>
    <w:pPr>
      <w:numPr>
        <w:numId w:val="43"/>
      </w:numPr>
    </w:pPr>
  </w:style>
  <w:style w:type="numbering" w:customStyle="1" w:styleId="afc">
    <w:name w:val="List0"/>
    <w:pPr>
      <w:numPr>
        <w:numId w:val="44"/>
      </w:numPr>
    </w:pPr>
  </w:style>
  <w:style w:type="numbering" w:customStyle="1" w:styleId="afd">
    <w:name w:val="List30"/>
    <w:pPr>
      <w:numPr>
        <w:numId w:val="45"/>
      </w:numPr>
    </w:pPr>
  </w:style>
  <w:style w:type="numbering" w:customStyle="1" w:styleId="footnotetextA">
    <w:name w:val="List21"/>
    <w:pPr>
      <w:numPr>
        <w:numId w:val="46"/>
      </w:numPr>
    </w:pPr>
  </w:style>
  <w:style w:type="numbering" w:customStyle="1" w:styleId="Afe">
    <w:name w:val="List16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Серегина</cp:lastModifiedBy>
  <cp:revision>55</cp:revision>
  <cp:lastPrinted>2018-09-10T04:51:00Z</cp:lastPrinted>
  <dcterms:created xsi:type="dcterms:W3CDTF">2017-07-18T15:07:00Z</dcterms:created>
  <dcterms:modified xsi:type="dcterms:W3CDTF">2018-09-10T04:52:00Z</dcterms:modified>
</cp:coreProperties>
</file>