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7B" w:rsidRPr="009A6D0A" w:rsidRDefault="009A6D0A" w:rsidP="009A6D0A">
      <w:pPr>
        <w:jc w:val="center"/>
        <w:rPr>
          <w:rFonts w:ascii="Times New Roman" w:hAnsi="Times New Roman"/>
          <w:b/>
          <w:sz w:val="28"/>
          <w:szCs w:val="28"/>
        </w:rPr>
      </w:pPr>
      <w:r w:rsidRPr="009A6D0A">
        <w:rPr>
          <w:rFonts w:ascii="Times New Roman" w:hAnsi="Times New Roman"/>
          <w:b/>
          <w:sz w:val="28"/>
          <w:szCs w:val="28"/>
        </w:rPr>
        <w:t>Информация о проведенной работе по заключению концессионного соглашения в отношении объектов ЖКК</w:t>
      </w:r>
    </w:p>
    <w:p w:rsidR="009A6D0A" w:rsidRDefault="009A6D0A"/>
    <w:p w:rsidR="009A6D0A" w:rsidRPr="00610A2F" w:rsidRDefault="009A6D0A" w:rsidP="009A6D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2014 году главой администрации города был утвержден График передачи в концессию объектов жилищно-коммунального хозяйства государственных и муниципальных предприятий, осуществляющих неэффективное управление, согласно которому заключение концессионного соглашения, в отношении систем тепло-, водоснабжения и водоотведения было запланировано на декабрь 2015 года. </w:t>
      </w:r>
    </w:p>
    <w:p w:rsidR="009A6D0A" w:rsidRPr="00610A2F" w:rsidRDefault="009A6D0A" w:rsidP="009A6D0A">
      <w:pPr>
        <w:shd w:val="clear" w:color="auto" w:fill="FEFEFE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ab/>
        <w:t xml:space="preserve">При организации подготовительных работ по передаче объектов ЖКХ в концессию муниципалитет столкнулся с проблемой, связанной с наличием кредитных обязательств у МУП «УГХ» перед Европейским банком реконструкции и развития. Объявление конкурса на передачу объектов жилищно-коммунального хозяйства стало возможным после закрытия кредитной линии в целом. До объявления конкурсов администрация города вела переговоры о возможности передачи объектов ЖКХ в концессию с компаниями </w:t>
      </w:r>
      <w:proofErr w:type="spellStart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Росводоканал</w:t>
      </w:r>
      <w:proofErr w:type="spellEnd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«Российские коммунальные системы», в адреса данных компаний были направлены исходные данные по муниципальному предприятию. </w:t>
      </w:r>
    </w:p>
    <w:p w:rsidR="009A6D0A" w:rsidRPr="00610A2F" w:rsidRDefault="009A6D0A" w:rsidP="009A6D0A">
      <w:pPr>
        <w:shd w:val="clear" w:color="auto" w:fill="FEFEFE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ab/>
        <w:t>В декабре 2015 года администрацией города были объявлены конкурсы на передачу в концессию объектов теплоснабжения и систем водоснабжения и водоотведения. Конкурсы признаны несостоявшимися. (Заявки поступили от ООО «Промышленные информационные технологии» (по водоснабжению и водоотведению) и ООО «</w:t>
      </w:r>
      <w:proofErr w:type="spellStart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Концесском</w:t>
      </w:r>
      <w:proofErr w:type="spellEnd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(по теплоснабжению). </w:t>
      </w:r>
    </w:p>
    <w:p w:rsidR="009A6D0A" w:rsidRPr="00610A2F" w:rsidRDefault="009A6D0A" w:rsidP="009A6D0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После корректировки конкурсной документации в 2016 году администрацией города повторно были объявлены открытые конкурсы на передачу объектов ЖКХ в концессию (двумя лотами) на каждый из лотов поступило по одной заявке от ООО «</w:t>
      </w:r>
      <w:proofErr w:type="spellStart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Ко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нцесском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». Конкурсы признаны не</w:t>
      </w: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состоявшимися.</w:t>
      </w:r>
    </w:p>
    <w:p w:rsidR="009A6D0A" w:rsidRPr="00610A2F" w:rsidRDefault="009A6D0A" w:rsidP="009A6D0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 целях развития государственного частного партнерства в сфере ЖКХ в декабре 2016 года администрацией города проведена рабочая встреча с представителями Уральской водной компании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(далее-УВК)</w:t>
      </w: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 которой был рассмотрен вопрос о возможности заключения концессионного соглашения в порядке частной инициативы. По итогам переговоров в мае 2017 года поступило предложение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УВК</w:t>
      </w: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 заключении концессионного соглашения в отношении систем тепло-, водоснабжения и водоотведения. Представленное предложение содержало в себе условия существенным образом нарушающие интересы города, а именно: предусматривало большой объем доли </w:t>
      </w:r>
      <w:proofErr w:type="spellStart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софинансирования</w:t>
      </w:r>
      <w:bookmarkStart w:id="0" w:name="_GoBack"/>
      <w:bookmarkEnd w:id="0"/>
      <w:proofErr w:type="spellEnd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концедента</w:t>
      </w:r>
      <w:proofErr w:type="spellEnd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который фактически отсутствует в городском бюджете, а также потенциальный концессионер возложил всю ответственность за возможные риски на плечи муниципального образования. </w:t>
      </w:r>
    </w:p>
    <w:p w:rsidR="009A6D0A" w:rsidRPr="00610A2F" w:rsidRDefault="009A6D0A" w:rsidP="009A6D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До конца 2017 года проведено несколько рабочих встреч с представителями УВК, договоренность достигнута не была.</w:t>
      </w:r>
    </w:p>
    <w:p w:rsidR="009A6D0A" w:rsidRPr="00610A2F" w:rsidRDefault="009A6D0A" w:rsidP="009A6D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январе 2018 года от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УВК</w:t>
      </w:r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поступило предложение о заключении концессионного соглашения в отношении систем водоснабжения. Предложение отклонено, в связи с кабальными условиями для </w:t>
      </w:r>
      <w:proofErr w:type="spellStart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концендента</w:t>
      </w:r>
      <w:proofErr w:type="spellEnd"/>
      <w:r w:rsidRPr="00610A2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9A6D0A" w:rsidRDefault="009A6D0A" w:rsidP="009A6D0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объявления конкурса на право заключения концессионного соглашения </w:t>
      </w:r>
      <w:r w:rsidRPr="000931B7">
        <w:rPr>
          <w:sz w:val="26"/>
          <w:szCs w:val="26"/>
        </w:rPr>
        <w:t>26.12.2018 года заключен муниципальный контракт</w:t>
      </w:r>
      <w:r>
        <w:rPr>
          <w:sz w:val="26"/>
          <w:szCs w:val="26"/>
        </w:rPr>
        <w:t xml:space="preserve"> № 01873000194180003550355 на оказание услуг по разработке проекта и условий концессионного соглашения с ООО «Объединение </w:t>
      </w:r>
      <w:proofErr w:type="spellStart"/>
      <w:r>
        <w:rPr>
          <w:sz w:val="26"/>
          <w:szCs w:val="26"/>
        </w:rPr>
        <w:t>энергоменеджмента</w:t>
      </w:r>
      <w:proofErr w:type="spellEnd"/>
      <w:r>
        <w:rPr>
          <w:sz w:val="26"/>
          <w:szCs w:val="26"/>
        </w:rPr>
        <w:t>».</w:t>
      </w:r>
    </w:p>
    <w:p w:rsidR="009A6D0A" w:rsidRPr="00610A2F" w:rsidRDefault="009A6D0A" w:rsidP="009A6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A2F">
        <w:rPr>
          <w:rFonts w:ascii="Times New Roman" w:eastAsia="Times New Roman" w:hAnsi="Times New Roman"/>
          <w:sz w:val="26"/>
          <w:szCs w:val="26"/>
          <w:lang w:eastAsia="ru-RU"/>
        </w:rPr>
        <w:t>В рамках контракта:</w:t>
      </w:r>
    </w:p>
    <w:p w:rsidR="009A6D0A" w:rsidRPr="00610A2F" w:rsidRDefault="009A6D0A" w:rsidP="009A6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A2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1) Выполнены работы по проведению инвентаризации и анализа задолженности МУП «УГХ»:</w:t>
      </w:r>
    </w:p>
    <w:p w:rsidR="009A6D0A" w:rsidRPr="00610A2F" w:rsidRDefault="009A6D0A" w:rsidP="009A6D0A">
      <w:pPr>
        <w:numPr>
          <w:ilvl w:val="0"/>
          <w:numId w:val="1"/>
        </w:numPr>
        <w:spacing w:after="0" w:line="240" w:lineRule="auto"/>
        <w:ind w:right="45" w:firstLine="993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>определены суммы, срок и причины возникновения кредиторской задолженности по отдельным кредиторам;</w:t>
      </w:r>
    </w:p>
    <w:p w:rsidR="009A6D0A" w:rsidRPr="00610A2F" w:rsidRDefault="009A6D0A" w:rsidP="009A6D0A">
      <w:pPr>
        <w:numPr>
          <w:ilvl w:val="0"/>
          <w:numId w:val="1"/>
        </w:numPr>
        <w:spacing w:after="0" w:line="240" w:lineRule="auto"/>
        <w:ind w:firstLine="993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>определены суммы, сроки и причины возникновения дебиторской задолженности по отдельным дебиторам, оценка ее собираемости и выявление безнадежной дебиторской задолженности.</w:t>
      </w:r>
    </w:p>
    <w:p w:rsidR="009A6D0A" w:rsidRPr="00610A2F" w:rsidRDefault="009A6D0A" w:rsidP="009A6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 xml:space="preserve">2) Выполнены работы по подготовке условий реструктуризации кредиторской задолженности с кредиторами и кредитными организациями:                </w:t>
      </w:r>
    </w:p>
    <w:p w:rsidR="009A6D0A" w:rsidRPr="00610A2F" w:rsidRDefault="009A6D0A" w:rsidP="009A6D0A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</w:rPr>
      </w:pPr>
      <w:r>
        <w:rPr>
          <w:rFonts w:ascii="Times New Roman" w:eastAsia="Times New Roman" w:hAnsi="Times New Roman"/>
          <w:color w:val="252525"/>
          <w:sz w:val="26"/>
          <w:szCs w:val="26"/>
        </w:rPr>
        <w:t xml:space="preserve">    -</w:t>
      </w: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 xml:space="preserve"> выявление кредиторской задолженности, подлежащей списанию, взаимозачету;</w:t>
      </w:r>
    </w:p>
    <w:p w:rsidR="009A6D0A" w:rsidRPr="00610A2F" w:rsidRDefault="009A6D0A" w:rsidP="009A6D0A">
      <w:pPr>
        <w:numPr>
          <w:ilvl w:val="0"/>
          <w:numId w:val="1"/>
        </w:numPr>
        <w:spacing w:after="0" w:line="240" w:lineRule="auto"/>
        <w:ind w:right="45" w:firstLine="993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>оценка размера поступления средств от сбора дебиторской задолженности, от продажи активов, которые могут быть направлены на погашение кредиторской задолженности;</w:t>
      </w:r>
    </w:p>
    <w:p w:rsidR="009A6D0A" w:rsidRPr="00610A2F" w:rsidRDefault="009A6D0A" w:rsidP="009A6D0A">
      <w:pPr>
        <w:numPr>
          <w:ilvl w:val="0"/>
          <w:numId w:val="1"/>
        </w:numPr>
        <w:spacing w:after="0" w:line="240" w:lineRule="auto"/>
        <w:ind w:right="45" w:firstLine="993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>определение графика погашения задолженности и параметров реструктуризации задолженности;</w:t>
      </w:r>
    </w:p>
    <w:p w:rsidR="009A6D0A" w:rsidRPr="00610A2F" w:rsidRDefault="009A6D0A" w:rsidP="009A6D0A">
      <w:pPr>
        <w:numPr>
          <w:ilvl w:val="0"/>
          <w:numId w:val="1"/>
        </w:numPr>
        <w:spacing w:after="0" w:line="240" w:lineRule="auto"/>
        <w:ind w:right="45" w:firstLine="993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>формирование системы расчетов с поставщиками и потребителями, направленной на предотвращение возникновения новой кредиторской задолженности;</w:t>
      </w:r>
    </w:p>
    <w:p w:rsidR="009A6D0A" w:rsidRPr="00610A2F" w:rsidRDefault="009A6D0A" w:rsidP="009A6D0A">
      <w:pPr>
        <w:numPr>
          <w:ilvl w:val="0"/>
          <w:numId w:val="1"/>
        </w:numPr>
        <w:spacing w:after="0" w:line="240" w:lineRule="auto"/>
        <w:ind w:right="45" w:firstLine="993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>определение условий реструктуризации задолженности, которые будут включены в концессионное соглашение.</w:t>
      </w:r>
    </w:p>
    <w:p w:rsidR="009A6D0A" w:rsidRPr="00610A2F" w:rsidRDefault="009A6D0A" w:rsidP="009A6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6"/>
          <w:szCs w:val="26"/>
          <w:lang w:eastAsia="ru-RU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>3) Выполнены работы по формированию перечня объектов концессионного соглашения:</w:t>
      </w:r>
    </w:p>
    <w:p w:rsidR="009A6D0A" w:rsidRPr="00610A2F" w:rsidRDefault="009A6D0A" w:rsidP="009A6D0A">
      <w:pPr>
        <w:numPr>
          <w:ilvl w:val="0"/>
          <w:numId w:val="1"/>
        </w:numPr>
        <w:spacing w:after="0" w:line="240" w:lineRule="auto"/>
        <w:ind w:right="45" w:firstLine="993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 xml:space="preserve">анализ правоустанавливающих документов;  </w:t>
      </w:r>
    </w:p>
    <w:p w:rsidR="009A6D0A" w:rsidRPr="00610A2F" w:rsidRDefault="009A6D0A" w:rsidP="009A6D0A">
      <w:pPr>
        <w:numPr>
          <w:ilvl w:val="0"/>
          <w:numId w:val="1"/>
        </w:numPr>
        <w:spacing w:after="0" w:line="240" w:lineRule="auto"/>
        <w:ind w:right="45" w:firstLine="993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>анализ регистрации права хозяйственного ведения (при нахождении имущества в хозяйственном ведении МУП);</w:t>
      </w:r>
    </w:p>
    <w:p w:rsidR="009A6D0A" w:rsidRPr="00610A2F" w:rsidRDefault="009A6D0A" w:rsidP="009A6D0A">
      <w:pPr>
        <w:numPr>
          <w:ilvl w:val="0"/>
          <w:numId w:val="1"/>
        </w:numPr>
        <w:spacing w:after="0" w:line="240" w:lineRule="auto"/>
        <w:ind w:right="45" w:firstLine="993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 xml:space="preserve">техническая инвентаризация объектов </w:t>
      </w:r>
      <w:r w:rsidRPr="00610A2F">
        <w:rPr>
          <w:rFonts w:ascii="Times New Roman" w:eastAsia="Times New Roman" w:hAnsi="Times New Roman"/>
          <w:sz w:val="26"/>
          <w:szCs w:val="26"/>
        </w:rPr>
        <w:t>теплоснабжения, водоснабжения и водоотведения</w:t>
      </w:r>
      <w:r w:rsidRPr="00610A2F">
        <w:rPr>
          <w:rFonts w:ascii="Times New Roman" w:eastAsia="Times New Roman" w:hAnsi="Times New Roman"/>
          <w:color w:val="252525"/>
          <w:sz w:val="26"/>
          <w:szCs w:val="26"/>
        </w:rPr>
        <w:t>;</w:t>
      </w:r>
    </w:p>
    <w:p w:rsidR="009A6D0A" w:rsidRPr="00610A2F" w:rsidRDefault="009A6D0A" w:rsidP="009A6D0A">
      <w:pPr>
        <w:numPr>
          <w:ilvl w:val="0"/>
          <w:numId w:val="1"/>
        </w:numPr>
        <w:spacing w:after="0" w:line="240" w:lineRule="auto"/>
        <w:ind w:right="45" w:firstLine="993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  <w:lang w:eastAsia="ru-RU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 xml:space="preserve">разработана финансово-экономическая модель заключения концессионного соглашения. Сформирован проект концессионного соглашения. </w:t>
      </w:r>
    </w:p>
    <w:p w:rsidR="009A6D0A" w:rsidRPr="00610A2F" w:rsidRDefault="009A6D0A" w:rsidP="009A6D0A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  <w:lang w:eastAsia="ru-RU"/>
        </w:rPr>
      </w:pPr>
      <w:r w:rsidRPr="00610A2F"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 xml:space="preserve">В декабре 2019 года получено заключение от Региональной службы по тарифам на значения долгосрочных параметров регулирования и методу регулирования тарифов в отношении систем водоснабжения и водоотведения. В отношении систем теплоснабжения РСТ выдан ряд замечаний, которые были направлены в адрес разработчика для устранения. </w:t>
      </w:r>
    </w:p>
    <w:p w:rsidR="009A6D0A" w:rsidRPr="00610A2F" w:rsidRDefault="009A6D0A" w:rsidP="009A6D0A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>Скорректированный</w:t>
      </w:r>
      <w:r w:rsidRPr="00610A2F"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 xml:space="preserve"> вариант концессионного соглашения, с устранением всех замечаний, в адрес администрации поступил</w:t>
      </w:r>
      <w:r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 xml:space="preserve"> </w:t>
      </w:r>
      <w:r w:rsidR="003D588D"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>в ноябре 2020</w:t>
      </w:r>
      <w:r w:rsidR="00A534C3"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>, по дополнительному запросу – в декабре</w:t>
      </w:r>
      <w:r w:rsidR="003D588D"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 xml:space="preserve"> </w:t>
      </w:r>
    </w:p>
    <w:p w:rsidR="009A6D0A" w:rsidRDefault="003D588D" w:rsidP="009A6D0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</w:t>
      </w:r>
      <w:r w:rsidR="009A6D0A">
        <w:rPr>
          <w:sz w:val="26"/>
          <w:szCs w:val="26"/>
        </w:rPr>
        <w:t xml:space="preserve"> заявление о согласовании значений долгосрочных параметров регулирования и метода </w:t>
      </w:r>
      <w:r w:rsidR="009A6D0A" w:rsidRPr="00610A2F">
        <w:rPr>
          <w:rFonts w:eastAsia="Times New Roman"/>
          <w:color w:val="252525"/>
          <w:sz w:val="26"/>
          <w:szCs w:val="26"/>
        </w:rPr>
        <w:t>регулирования тарифов</w:t>
      </w:r>
      <w:r w:rsidR="009A6D0A">
        <w:rPr>
          <w:sz w:val="26"/>
          <w:szCs w:val="26"/>
        </w:rPr>
        <w:t xml:space="preserve"> направлено </w:t>
      </w:r>
      <w:r>
        <w:rPr>
          <w:sz w:val="26"/>
          <w:szCs w:val="26"/>
        </w:rPr>
        <w:t>в адрес РСТ ХМАО-Югры.</w:t>
      </w:r>
      <w:r w:rsidR="009A6D0A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</w:t>
      </w:r>
      <w:r w:rsidR="009A6D0A">
        <w:rPr>
          <w:sz w:val="26"/>
          <w:szCs w:val="26"/>
        </w:rPr>
        <w:t xml:space="preserve"> согласования конкурсной документации органами исполнительной власти округа будет объявлен конкурс на право заключения концессионного соглашения.</w:t>
      </w:r>
    </w:p>
    <w:p w:rsidR="009A6D0A" w:rsidRDefault="003D588D" w:rsidP="003D588D">
      <w:pPr>
        <w:pStyle w:val="Default"/>
        <w:ind w:firstLine="708"/>
        <w:jc w:val="both"/>
      </w:pPr>
      <w:r>
        <w:rPr>
          <w:sz w:val="26"/>
          <w:szCs w:val="26"/>
        </w:rPr>
        <w:t>О</w:t>
      </w:r>
      <w:r w:rsidR="009A6D0A">
        <w:rPr>
          <w:sz w:val="26"/>
          <w:szCs w:val="26"/>
        </w:rPr>
        <w:t>риентировочный срок заключе</w:t>
      </w:r>
      <w:r>
        <w:rPr>
          <w:sz w:val="26"/>
          <w:szCs w:val="26"/>
        </w:rPr>
        <w:t xml:space="preserve">ния концессионного соглашения в отношении объектов ЖКК </w:t>
      </w:r>
      <w:r w:rsidR="00A534C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534C3">
        <w:rPr>
          <w:sz w:val="26"/>
          <w:szCs w:val="26"/>
        </w:rPr>
        <w:t>31.12.2021 года</w:t>
      </w:r>
      <w:r>
        <w:rPr>
          <w:sz w:val="26"/>
          <w:szCs w:val="26"/>
        </w:rPr>
        <w:t>.</w:t>
      </w:r>
    </w:p>
    <w:sectPr w:rsidR="009A6D0A" w:rsidSect="00A534C3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1066F"/>
    <w:multiLevelType w:val="hybridMultilevel"/>
    <w:tmpl w:val="2078FB00"/>
    <w:lvl w:ilvl="0" w:tplc="96A0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D1"/>
    <w:rsid w:val="003D588D"/>
    <w:rsid w:val="009653D1"/>
    <w:rsid w:val="009A6D0A"/>
    <w:rsid w:val="00A534C3"/>
    <w:rsid w:val="00C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B916D-A0E7-4185-B884-17CD779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2</cp:revision>
  <dcterms:created xsi:type="dcterms:W3CDTF">2020-12-16T03:28:00Z</dcterms:created>
  <dcterms:modified xsi:type="dcterms:W3CDTF">2020-12-16T03:55:00Z</dcterms:modified>
</cp:coreProperties>
</file>