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2" w:rsidRDefault="00B11922" w:rsidP="00B119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0C71">
        <w:rPr>
          <w:rFonts w:ascii="Times New Roman" w:hAnsi="Times New Roman"/>
          <w:b/>
          <w:sz w:val="28"/>
          <w:szCs w:val="28"/>
        </w:rPr>
        <w:t>Алгоритм формирования «лучших практик» управленческих решений</w:t>
      </w:r>
      <w:r w:rsidRPr="00580C71">
        <w:t xml:space="preserve"> </w:t>
      </w:r>
      <w:r w:rsidRPr="00580C71">
        <w:rPr>
          <w:rFonts w:ascii="Times New Roman" w:hAnsi="Times New Roman"/>
          <w:b/>
          <w:sz w:val="28"/>
          <w:szCs w:val="28"/>
        </w:rPr>
        <w:t>по поддержке доступа негосударственных организаций к предоставлению услуг в социальной сфере, в том числе с использованием механизма социального проектирования</w:t>
      </w:r>
    </w:p>
    <w:p w:rsidR="00B11922" w:rsidRPr="00580C71" w:rsidRDefault="00B11922" w:rsidP="00B1192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4848"/>
      </w:tblGrid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B119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Пункты алгоритма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Описательная часть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Наименование лучшей практики 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Разработка и апробация технологий поддержки негосударственных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322234" w:rsidP="003222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Ресурсный центр поддержки социально ориентированных некоммерческих организаций (далее </w:t>
            </w:r>
            <w:r w:rsid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Ресурсный центр поддержки СОНКО)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Инициатор практики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322234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Ресурсный центр поддержки СОНКО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3222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>Ресурсного центра поддержки СОНКО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,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Пыть-Яха 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 xml:space="preserve">и негосударственных организаций, в том числе социально ориентированных некоммерческих организаций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по анализу рынков услуг для возможности апробации технологий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Цель реализации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в целях повышения эффективности взаимодействия Администрации города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Пыть-Яха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с коммерческими, некоммерческими организациями, индивидуальными предпринимателями, а также повышения доступности услуг в сфере культуры через расширение участия немуниципального сектора в предоставлении социальных услуг гражданам.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передача накопленного опыта работы в сфере культуры сотрудничества, совместное обобщение результатов деятельности для дальнейш</w:t>
            </w:r>
            <w:bookmarkStart w:id="0" w:name="_GoBack"/>
            <w:bookmarkEnd w:id="0"/>
            <w:r w:rsidRPr="00C011CE">
              <w:rPr>
                <w:rFonts w:ascii="Times New Roman" w:hAnsi="Times New Roman"/>
                <w:sz w:val="24"/>
                <w:szCs w:val="24"/>
              </w:rPr>
              <w:t xml:space="preserve">его распространения на территории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="003E6BA5" w:rsidRPr="00C011CE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2. Описание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Концепция «лучшей практики» управленческих решений (</w:t>
            </w:r>
            <w:proofErr w:type="spellStart"/>
            <w:r w:rsidRPr="00C011CE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011CE">
              <w:rPr>
                <w:rFonts w:ascii="Times New Roman" w:hAnsi="Times New Roman"/>
                <w:sz w:val="24"/>
                <w:szCs w:val="24"/>
              </w:rPr>
              <w:t>, преимущества применения практики перед уже используемой, новизна и др.)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города от 14.05.2019 №971-ра «Об обеспечении поддержки доступа немуниципальных организаций (коммерческих, некоммерческих), в том числе социально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ориентированных некоммерческих организаций, к предоставлению услуг в сфере культуры в муниципальном образовании городской округ город </w:t>
            </w:r>
            <w:proofErr w:type="spellStart"/>
            <w:r w:rsidRPr="00C011CE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C011CE">
              <w:rPr>
                <w:rFonts w:ascii="Times New Roman" w:hAnsi="Times New Roman"/>
                <w:sz w:val="24"/>
                <w:szCs w:val="24"/>
              </w:rPr>
              <w:t>»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(с изм. от 24.08.2020 №1511-ра) утвержден перечень общественно полезных услуг, которые могут быть переданы на исполнение немуниципальным организациям (коммерческим, некоммерческим), в том числе </w:t>
            </w:r>
          </w:p>
          <w:p w:rsidR="00B11922" w:rsidRPr="00C011CE" w:rsidRDefault="003E6BA5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3E6BA5" w:rsidRPr="00C011CE" w:rsidRDefault="00B11922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коллекций.</w:t>
            </w:r>
          </w:p>
          <w:p w:rsidR="003E6BA5" w:rsidRPr="00C011CE" w:rsidRDefault="003E6BA5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Этапы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планирование и определение приоритетов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C011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201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9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-20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20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реализация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C011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21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-202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оценка результатов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2023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3. Условия и ресурсы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Бюджет практики (тыс. рублей)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Ресурсы практики 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(человеческие/трудовые, материальные, технические, информационные)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>родолжена работа по привлечению социально-ориентированных некоммерческих организаций к участию в выполнении работ, оказании услуг в сфере культуры; информирование и консультирование потенциальных поставщиков услуг (работ) о мерах поддержки некоммерческих организаций сферы культуры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Применение механизмов социального проектирования при реализации практики (т.е. методов, позволяющих корректно создавать и реализовывать эффективные, социально направленные идеи, нацеленные на получение высокого социального эффекта)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Разработка и апробация финансово-экономического механизма поддержки негосударственных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Разработка и апробация технология (механизмов) поддержки негосударственных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Организация и проведение форумов, семинаров, «круглых столов», совещаний, конференций и иных мероприятий по вопросам;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Продвижение инициатив по обеспечению доступа негосударственных организаций к оказанию услуг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поддержка деятельности для повышения эффективности процессов взаимодействия негосударственных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Реализация методической и консультационной помощи по поддержке негосударственных организаций, в том числе социально ориентированных некоммерческих организаций.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Наличие рисков или ограничений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Риски отсутствуют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Оценка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В настоящее время отмечается тенденция позитивного развития партнерских отношений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Ресурсного центра поддержки СОНКО, Администрации города Пыть-Яха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с общественными организациями, действующими в сфере культуры, национально-культурными автономиями, этническими организациями, благодаря чему повышается уровень вовлеченности населения города в процессы межкультурных коммуникаций.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Продвижение инициатив по обеспечению доступа негосударственных организаций к оказанию услуг в сфере культуры.</w:t>
            </w:r>
          </w:p>
        </w:tc>
      </w:tr>
    </w:tbl>
    <w:p w:rsidR="00B11922" w:rsidRDefault="00B11922" w:rsidP="00B11922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AD2" w:rsidRDefault="00F53AD2"/>
    <w:sectPr w:rsidR="00F53AD2" w:rsidSect="00C600BA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909"/>
    <w:multiLevelType w:val="hybridMultilevel"/>
    <w:tmpl w:val="5D980328"/>
    <w:lvl w:ilvl="0" w:tplc="94A88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2"/>
    <w:rsid w:val="002D30CE"/>
    <w:rsid w:val="00322234"/>
    <w:rsid w:val="003E6BA5"/>
    <w:rsid w:val="00A27B6B"/>
    <w:rsid w:val="00B11922"/>
    <w:rsid w:val="00C011CE"/>
    <w:rsid w:val="00C600BA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5D58-6D84-43B4-A96A-CA84828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22"/>
    <w:pPr>
      <w:ind w:firstLine="53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EAB-E872-4CB1-893F-70BC542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Роза Корнилова</cp:lastModifiedBy>
  <cp:revision>6</cp:revision>
  <dcterms:created xsi:type="dcterms:W3CDTF">2021-04-14T12:11:00Z</dcterms:created>
  <dcterms:modified xsi:type="dcterms:W3CDTF">2021-04-15T04:44:00Z</dcterms:modified>
</cp:coreProperties>
</file>