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C76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6D0" w:rsidRDefault="00BC76D0">
            <w:pPr>
              <w:pStyle w:val="ConsPlusNormal"/>
            </w:pPr>
            <w:bookmarkStart w:id="0" w:name="_GoBack"/>
            <w:bookmarkEnd w:id="0"/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6D0" w:rsidRDefault="00BC76D0">
            <w:pPr>
              <w:pStyle w:val="ConsPlusNormal"/>
              <w:jc w:val="right"/>
            </w:pPr>
            <w:r>
              <w:t>N 96-оз</w:t>
            </w:r>
          </w:p>
        </w:tc>
      </w:tr>
    </w:tbl>
    <w:p w:rsidR="00BC76D0" w:rsidRDefault="00BC7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6D0" w:rsidRDefault="00BC76D0">
      <w:pPr>
        <w:pStyle w:val="ConsPlusNormal"/>
        <w:jc w:val="center"/>
      </w:pPr>
    </w:p>
    <w:p w:rsidR="00BC76D0" w:rsidRDefault="00BC76D0">
      <w:pPr>
        <w:pStyle w:val="ConsPlusTitle"/>
        <w:jc w:val="center"/>
      </w:pPr>
      <w:r>
        <w:t>ХАНТЫ-МАНСИЙСКИЙ АВТОНОМНЫЙ ОКРУГ - ЮГРА</w:t>
      </w:r>
    </w:p>
    <w:p w:rsidR="00BC76D0" w:rsidRDefault="00BC76D0">
      <w:pPr>
        <w:pStyle w:val="ConsPlusTitle"/>
        <w:jc w:val="center"/>
      </w:pPr>
    </w:p>
    <w:p w:rsidR="00BC76D0" w:rsidRDefault="00BC76D0">
      <w:pPr>
        <w:pStyle w:val="ConsPlusTitle"/>
        <w:jc w:val="center"/>
      </w:pPr>
      <w:r>
        <w:t>ЗАКОН</w:t>
      </w:r>
    </w:p>
    <w:p w:rsidR="00BC76D0" w:rsidRDefault="00BC76D0">
      <w:pPr>
        <w:pStyle w:val="ConsPlusTitle"/>
        <w:jc w:val="center"/>
      </w:pPr>
    </w:p>
    <w:p w:rsidR="00BC76D0" w:rsidRDefault="00BC76D0">
      <w:pPr>
        <w:pStyle w:val="ConsPlusTitle"/>
        <w:jc w:val="center"/>
      </w:pPr>
      <w:r>
        <w:t>ОБ ОБЩЕСТВЕННОМ КОНТРОЛЕ</w:t>
      </w:r>
    </w:p>
    <w:p w:rsidR="00BC76D0" w:rsidRDefault="00BC76D0">
      <w:pPr>
        <w:pStyle w:val="ConsPlusTitle"/>
        <w:jc w:val="center"/>
      </w:pPr>
      <w:r>
        <w:t>В ХАНТЫ-МАНСИЙСКОМ АВТОНОМНОМ ОКРУГЕ - ЮГРЕ</w:t>
      </w:r>
    </w:p>
    <w:p w:rsidR="00BC76D0" w:rsidRDefault="00BC76D0">
      <w:pPr>
        <w:pStyle w:val="ConsPlusNormal"/>
        <w:jc w:val="center"/>
      </w:pPr>
    </w:p>
    <w:p w:rsidR="00BC76D0" w:rsidRDefault="00BC76D0">
      <w:pPr>
        <w:pStyle w:val="ConsPlusNormal"/>
        <w:jc w:val="center"/>
      </w:pPr>
      <w:r>
        <w:t>Принят Думой Ханты-Мансийского</w:t>
      </w:r>
    </w:p>
    <w:p w:rsidR="00BC76D0" w:rsidRDefault="00BC76D0">
      <w:pPr>
        <w:pStyle w:val="ConsPlusNormal"/>
        <w:jc w:val="center"/>
      </w:pPr>
      <w:r>
        <w:t>автономного округа - Югры 19 ноября 2014 года</w:t>
      </w:r>
    </w:p>
    <w:p w:rsidR="00BC76D0" w:rsidRDefault="00BC7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7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6D0" w:rsidRDefault="00BC7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6D0" w:rsidRDefault="00BC76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23.12.2016 N 104-оз)</w:t>
            </w:r>
          </w:p>
        </w:tc>
      </w:tr>
    </w:tbl>
    <w:p w:rsidR="00BC76D0" w:rsidRDefault="00BC76D0">
      <w:pPr>
        <w:pStyle w:val="ConsPlusNormal"/>
        <w:jc w:val="center"/>
      </w:pPr>
    </w:p>
    <w:p w:rsidR="00BC76D0" w:rsidRDefault="00BC76D0">
      <w:pPr>
        <w:pStyle w:val="ConsPlusNormal"/>
        <w:jc w:val="center"/>
        <w:outlineLvl w:val="0"/>
      </w:pPr>
      <w:r>
        <w:t>Статья 1. Предмет регулирования настоящего Закона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(далее - Федеральный закон) регулирует вопросы осуществления общественного контроля в Ханты-Мансийском автономном округе - Югре (далее также - автономный округ).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jc w:val="center"/>
        <w:outlineLvl w:val="0"/>
      </w:pPr>
      <w:r>
        <w:t>Статья 2. Полномочия Думы Ханты-Мансийского автономного</w:t>
      </w:r>
    </w:p>
    <w:p w:rsidR="00BC76D0" w:rsidRDefault="00BC76D0">
      <w:pPr>
        <w:pStyle w:val="ConsPlusNormal"/>
        <w:jc w:val="center"/>
      </w:pPr>
      <w:r>
        <w:t>округа - Югры в сфере осуществления общественного контроля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1) принятие законов Ханты-Мансийского автономного округа - Югры в сфере общественного контроля и осуществление контроля за их исполнением;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Ханты-Мансийского автономного округа - Югры;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 xml:space="preserve">3.1) утверждение членов Общественной палаты Ханты-Мансийского автономного округа - Югры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BC76D0" w:rsidRDefault="00BC76D0">
      <w:pPr>
        <w:pStyle w:val="ConsPlusNormal"/>
        <w:jc w:val="both"/>
      </w:pPr>
      <w:r>
        <w:t xml:space="preserve">(п. 3.1 введен </w:t>
      </w:r>
      <w:hyperlink r:id="rId7" w:history="1">
        <w:r>
          <w:rPr>
            <w:color w:val="0000FF"/>
          </w:rPr>
          <w:t>Законом</w:t>
        </w:r>
      </w:hyperlink>
      <w:r>
        <w:t xml:space="preserve"> ХМАО - Югры от 23.12.2016 N 104-оз)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4) осуществление иных полномочий, установленных федеральными законами и законами автономного округа.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jc w:val="center"/>
        <w:outlineLvl w:val="0"/>
      </w:pPr>
      <w:r>
        <w:t>Статья 3. Полномочия Губернатора</w:t>
      </w:r>
    </w:p>
    <w:p w:rsidR="00BC76D0" w:rsidRDefault="00BC76D0">
      <w:pPr>
        <w:pStyle w:val="ConsPlusNormal"/>
        <w:jc w:val="center"/>
      </w:pPr>
      <w:r>
        <w:t>Ханты-Мансийского автономного округа - Югры</w:t>
      </w:r>
    </w:p>
    <w:p w:rsidR="00BC76D0" w:rsidRDefault="00BC76D0">
      <w:pPr>
        <w:pStyle w:val="ConsPlusNormal"/>
        <w:jc w:val="center"/>
      </w:pPr>
      <w:r>
        <w:t>в сфере осуществления общественного контроля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ind w:firstLine="540"/>
        <w:jc w:val="both"/>
      </w:pPr>
      <w:r>
        <w:t>К полномочиям Губернатора Ханты-Мансийского автономного округа - Югры относятся: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 xml:space="preserve">1) утверждение членов Общественной палаты Ханты-Мансийского автономного округа - Югры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</w:t>
      </w:r>
      <w:r>
        <w:lastRenderedPageBreak/>
        <w:t>автономного округа - Югры";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2) утверждение порядка образования общественных советов при исполнительных органах государственной власти автономного округа и типового положения об общественных советах при исполнительных органах государственной власти автономного округа;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jc w:val="center"/>
        <w:outlineLvl w:val="0"/>
      </w:pPr>
      <w:r>
        <w:t>Статья 4. Полномочия Правительства</w:t>
      </w:r>
    </w:p>
    <w:p w:rsidR="00BC76D0" w:rsidRDefault="00BC76D0">
      <w:pPr>
        <w:pStyle w:val="ConsPlusNormal"/>
        <w:jc w:val="center"/>
      </w:pPr>
      <w:r>
        <w:t>Ханты-Мансийского автономного округа - Югры</w:t>
      </w:r>
    </w:p>
    <w:p w:rsidR="00BC76D0" w:rsidRDefault="00BC76D0">
      <w:pPr>
        <w:pStyle w:val="ConsPlusNormal"/>
        <w:jc w:val="center"/>
      </w:pPr>
      <w:r>
        <w:t>в сфере осуществления общественного контроля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BC76D0" w:rsidRDefault="00BC76D0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1) создание условий для организации проведения независимой оценки качества оказания услуг организациями в порядке и на условиях, установленных федеральными законами;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2) принятие нормативных правовых актов в сфере осуществления общественного контроля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jc w:val="center"/>
        <w:outlineLvl w:val="0"/>
      </w:pPr>
      <w:r>
        <w:t>Статья 5. Субъекты общественного контроля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ind w:firstLine="540"/>
        <w:jc w:val="both"/>
      </w:pPr>
      <w:r>
        <w:t>1. Субъектами общественного контроля являются: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1) Общественная палата Ханты-Мансийского автономного округа - Югры;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2) Общественный совет при Думе Ханты-Мансийского автономного округа - Югры;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3) общественные советы при исполнительных органах государственной власти автономного округа;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4) иные субъекты общественного контроля в соответствии с федеральным законодательством.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jc w:val="center"/>
        <w:outlineLvl w:val="0"/>
      </w:pPr>
      <w:r>
        <w:t>Статья 6. Объекты общественного контроля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ind w:firstLine="540"/>
        <w:jc w:val="both"/>
      </w:pPr>
      <w:r>
        <w:t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федеральными законами.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jc w:val="center"/>
        <w:outlineLvl w:val="0"/>
      </w:pPr>
      <w:r>
        <w:lastRenderedPageBreak/>
        <w:t>Статья 7. Взаимодействие субъектов общественного контроля</w:t>
      </w:r>
    </w:p>
    <w:p w:rsidR="00BC76D0" w:rsidRDefault="00BC76D0">
      <w:pPr>
        <w:pStyle w:val="ConsPlusNormal"/>
        <w:jc w:val="center"/>
      </w:pPr>
      <w:r>
        <w:t>с органами государственной власти автономного округа,</w:t>
      </w:r>
    </w:p>
    <w:p w:rsidR="00BC76D0" w:rsidRDefault="00BC76D0">
      <w:pPr>
        <w:pStyle w:val="ConsPlusNormal"/>
        <w:jc w:val="center"/>
      </w:pPr>
      <w:r>
        <w:t>государственными организациями автономного округа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ind w:firstLine="540"/>
        <w:jc w:val="both"/>
      </w:pPr>
      <w:r>
        <w:t>1. Органы государственной власти автономного округа, государственные организации автономного округа рассматривают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автономного округа.</w:t>
      </w:r>
    </w:p>
    <w:p w:rsidR="00BC76D0" w:rsidRDefault="00BC76D0">
      <w:pPr>
        <w:pStyle w:val="ConsPlusNormal"/>
        <w:spacing w:before="220"/>
        <w:ind w:firstLine="540"/>
        <w:jc w:val="both"/>
      </w:pPr>
      <w:bookmarkStart w:id="2" w:name="P68"/>
      <w:bookmarkEnd w:id="2"/>
      <w:r>
        <w:t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 xml:space="preserve">3. О результатах рассмотрения итоговых документов, указанных в </w:t>
      </w:r>
      <w:hyperlink w:anchor="P68" w:history="1">
        <w:r>
          <w:rPr>
            <w:color w:val="0000FF"/>
          </w:rPr>
          <w:t>пункте 2</w:t>
        </w:r>
      </w:hyperlink>
      <w:r>
        <w:t xml:space="preserve"> 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4. При взаимодействии субъектов общественного контроля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пользуются определенными Федеральным законом правами и исполняют определенные Федеральным законом обязанности.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5. Органы государственной власти автономного округа, государственные организации автономного округа размещают информацию по вопросам осуществления ими общественного контроля за 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информационно-телекоммуникационной сети "Интернет".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jc w:val="center"/>
        <w:outlineLvl w:val="0"/>
      </w:pPr>
      <w:r>
        <w:t>Статья 8. Рассмотрение органами государственной власти</w:t>
      </w:r>
    </w:p>
    <w:p w:rsidR="00BC76D0" w:rsidRDefault="00BC76D0">
      <w:pPr>
        <w:pStyle w:val="ConsPlusNormal"/>
        <w:jc w:val="center"/>
      </w:pPr>
      <w:r>
        <w:t>автономного округа, государственными организациями</w:t>
      </w:r>
    </w:p>
    <w:p w:rsidR="00BC76D0" w:rsidRDefault="00BC76D0">
      <w:pPr>
        <w:pStyle w:val="ConsPlusNormal"/>
        <w:jc w:val="center"/>
      </w:pPr>
      <w:r>
        <w:t>автономного округа результатов общественного контроля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ind w:firstLine="540"/>
        <w:jc w:val="both"/>
      </w:pPr>
      <w:r>
        <w:t>1.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государственной власти автономного округа, государственные организации автономного округа.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2. Итоговый документ, подготовленный по результатам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3. Итоговый документ, подготовленный по результатам общественного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lastRenderedPageBreak/>
        <w:t>4. В случае,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документ.</w:t>
      </w:r>
    </w:p>
    <w:p w:rsidR="00BC76D0" w:rsidRDefault="00BC76D0">
      <w:pPr>
        <w:pStyle w:val="ConsPlusNormal"/>
        <w:spacing w:before="220"/>
        <w:ind w:firstLine="540"/>
        <w:jc w:val="both"/>
      </w:pPr>
      <w:r>
        <w:t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федеральным законодательством срок направлять соответствующим субъектам общественного контроля обоснованные ответы.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jc w:val="center"/>
        <w:outlineLvl w:val="0"/>
      </w:pPr>
      <w:r>
        <w:t>Статья 9. Вступление в силу настоящего Закона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со дня его официального опубликования, за исключением </w:t>
      </w:r>
      <w:hyperlink w:anchor="P45" w:history="1">
        <w:r>
          <w:rPr>
            <w:color w:val="0000FF"/>
          </w:rPr>
          <w:t>подпункта 1 пункта 1 статьи 4</w:t>
        </w:r>
      </w:hyperlink>
      <w:r>
        <w:t>, вступающего в силу с 21 октября 2014 года.</w:t>
      </w:r>
    </w:p>
    <w:p w:rsidR="00BC76D0" w:rsidRDefault="00BC76D0">
      <w:pPr>
        <w:pStyle w:val="ConsPlusNormal"/>
        <w:ind w:firstLine="540"/>
        <w:jc w:val="both"/>
      </w:pPr>
    </w:p>
    <w:p w:rsidR="00BC76D0" w:rsidRDefault="00BC76D0">
      <w:pPr>
        <w:pStyle w:val="ConsPlusNormal"/>
        <w:jc w:val="right"/>
      </w:pPr>
      <w:r>
        <w:t>Губернатор</w:t>
      </w:r>
    </w:p>
    <w:p w:rsidR="00BC76D0" w:rsidRDefault="00BC76D0">
      <w:pPr>
        <w:pStyle w:val="ConsPlusNormal"/>
        <w:jc w:val="right"/>
      </w:pPr>
      <w:r>
        <w:t>Ханты-Мансийского</w:t>
      </w:r>
    </w:p>
    <w:p w:rsidR="00BC76D0" w:rsidRDefault="00BC76D0">
      <w:pPr>
        <w:pStyle w:val="ConsPlusNormal"/>
        <w:jc w:val="right"/>
      </w:pPr>
      <w:r>
        <w:t>автономного округа - Югры</w:t>
      </w:r>
    </w:p>
    <w:p w:rsidR="00BC76D0" w:rsidRDefault="00BC76D0">
      <w:pPr>
        <w:pStyle w:val="ConsPlusNormal"/>
        <w:jc w:val="right"/>
      </w:pPr>
      <w:r>
        <w:t>Н.В.КОМАРОВА</w:t>
      </w:r>
    </w:p>
    <w:p w:rsidR="00BC76D0" w:rsidRDefault="00BC76D0">
      <w:pPr>
        <w:pStyle w:val="ConsPlusNormal"/>
      </w:pPr>
      <w:r>
        <w:t>г. Ханты-Мансийск</w:t>
      </w:r>
    </w:p>
    <w:p w:rsidR="00BC76D0" w:rsidRDefault="00BC76D0">
      <w:pPr>
        <w:pStyle w:val="ConsPlusNormal"/>
        <w:spacing w:before="220"/>
      </w:pPr>
      <w:r>
        <w:t>19 ноября 2014 года</w:t>
      </w:r>
    </w:p>
    <w:p w:rsidR="00BC76D0" w:rsidRDefault="00BC76D0">
      <w:pPr>
        <w:pStyle w:val="ConsPlusNormal"/>
        <w:spacing w:before="220"/>
      </w:pPr>
      <w:r>
        <w:t>N 96-оз</w:t>
      </w:r>
    </w:p>
    <w:p w:rsidR="00BC76D0" w:rsidRDefault="00BC76D0">
      <w:pPr>
        <w:pStyle w:val="ConsPlusNormal"/>
      </w:pPr>
    </w:p>
    <w:p w:rsidR="00BC76D0" w:rsidRDefault="00BC76D0">
      <w:pPr>
        <w:pStyle w:val="ConsPlusNormal"/>
      </w:pPr>
    </w:p>
    <w:p w:rsidR="00BC76D0" w:rsidRDefault="00BC7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19E" w:rsidRDefault="00E4719E"/>
    <w:sectPr w:rsidR="00E4719E" w:rsidSect="000C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D0"/>
    <w:rsid w:val="00176B06"/>
    <w:rsid w:val="00A25447"/>
    <w:rsid w:val="00BC76D0"/>
    <w:rsid w:val="00E4719E"/>
    <w:rsid w:val="00E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29C6-D009-4F80-9801-3D0C42C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22CAA992095143ECB299296EAF1864E99AFE87A2DB5446F351D41CB6E7D29CE70U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022CAA992095143ECB299296EAF1864E99AFE87A2BB14569351D41CB6E7D29CE037A8C017B1BB34ABE8B2E79U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22CAA992095143ECB299296EAF1864E99AFE87A2BB14569341D41CB6E7D29CE70U3D" TargetMode="External"/><Relationship Id="rId5" Type="http://schemas.openxmlformats.org/officeDocument/2006/relationships/hyperlink" Target="consultantplus://offline/ref=6C022CAA992095143ECB379F8086A6894A92F0E47F2EB91433661B16943E7B7C8E437CD9423F16B374U8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C022CAA992095143ECB299296EAF1864E99AFE87A2BB14569351D41CB6E7D29CE037A8C017B1BB34ABE8B2E79U4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Ольга Кулиш</cp:lastModifiedBy>
  <cp:revision>1</cp:revision>
  <dcterms:created xsi:type="dcterms:W3CDTF">2017-12-13T03:20:00Z</dcterms:created>
  <dcterms:modified xsi:type="dcterms:W3CDTF">2017-12-13T03:21:00Z</dcterms:modified>
</cp:coreProperties>
</file>