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EB" w:rsidRDefault="00D61F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1FEB" w:rsidRDefault="00D61FEB">
      <w:pPr>
        <w:pStyle w:val="ConsPlusNormal"/>
        <w:jc w:val="both"/>
        <w:outlineLvl w:val="0"/>
      </w:pPr>
    </w:p>
    <w:p w:rsidR="00D61FEB" w:rsidRDefault="00D61FEB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D61FEB" w:rsidRDefault="00D61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61FEB" w:rsidRDefault="00D61FEB">
      <w:pPr>
        <w:pStyle w:val="ConsPlusTitle"/>
        <w:jc w:val="center"/>
      </w:pPr>
    </w:p>
    <w:p w:rsidR="00D61FEB" w:rsidRDefault="00D61FEB">
      <w:pPr>
        <w:pStyle w:val="ConsPlusTitle"/>
        <w:jc w:val="center"/>
      </w:pPr>
      <w:r>
        <w:t>ПРИКАЗ</w:t>
      </w:r>
    </w:p>
    <w:p w:rsidR="00D61FEB" w:rsidRDefault="00D61FEB">
      <w:pPr>
        <w:pStyle w:val="ConsPlusTitle"/>
        <w:jc w:val="center"/>
      </w:pPr>
      <w:r>
        <w:t>от 30 ноября 2015 г. N 894</w:t>
      </w:r>
    </w:p>
    <w:p w:rsidR="00D61FEB" w:rsidRDefault="00D61FEB">
      <w:pPr>
        <w:pStyle w:val="ConsPlusTitle"/>
        <w:jc w:val="center"/>
      </w:pPr>
    </w:p>
    <w:p w:rsidR="00D61FEB" w:rsidRDefault="00D61FEB">
      <w:pPr>
        <w:pStyle w:val="ConsPlusTitle"/>
        <w:jc w:val="center"/>
      </w:pPr>
      <w:r>
        <w:t>ОБ УТВЕРЖДЕНИИ МЕТОДИКИ</w:t>
      </w:r>
    </w:p>
    <w:p w:rsidR="00D61FEB" w:rsidRDefault="00D61FEB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D61FEB" w:rsidRDefault="00D61FEB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D61FEB" w:rsidRDefault="00D61FEB">
      <w:pPr>
        <w:pStyle w:val="ConsPlusTitle"/>
        <w:jc w:val="center"/>
      </w:pPr>
      <w:r>
        <w:t>И ОПРЕДЕЛЕНИЯ ИХ СРАВНИТЕЛЬНОГО ПРЕИМУЩЕСТВА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D61FEB" w:rsidRDefault="00D61FEB">
      <w:pPr>
        <w:pStyle w:val="ConsPlusNormal"/>
        <w:jc w:val="right"/>
      </w:pPr>
    </w:p>
    <w:p w:rsidR="00D61FEB" w:rsidRDefault="00D61FEB">
      <w:pPr>
        <w:pStyle w:val="ConsPlusNormal"/>
        <w:jc w:val="right"/>
      </w:pPr>
      <w:r>
        <w:t>Врио Министра</w:t>
      </w:r>
    </w:p>
    <w:p w:rsidR="00D61FEB" w:rsidRDefault="00D61FEB">
      <w:pPr>
        <w:pStyle w:val="ConsPlusNormal"/>
        <w:jc w:val="right"/>
      </w:pPr>
      <w:r>
        <w:t>А.Е.ЛИХАЧЕВ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right"/>
        <w:outlineLvl w:val="0"/>
      </w:pPr>
      <w:r>
        <w:t>Утверждена</w:t>
      </w:r>
    </w:p>
    <w:p w:rsidR="00D61FEB" w:rsidRDefault="00D61FEB">
      <w:pPr>
        <w:pStyle w:val="ConsPlusNormal"/>
        <w:jc w:val="right"/>
      </w:pPr>
      <w:r>
        <w:t>приказом 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Title"/>
        <w:jc w:val="center"/>
      </w:pPr>
      <w:bookmarkStart w:id="0" w:name="P30"/>
      <w:bookmarkEnd w:id="0"/>
      <w:r>
        <w:t>МЕТОДИКА</w:t>
      </w:r>
    </w:p>
    <w:p w:rsidR="00D61FEB" w:rsidRDefault="00D61FEB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D61FEB" w:rsidRDefault="00D61FEB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D61FEB" w:rsidRDefault="00D61FEB">
      <w:pPr>
        <w:pStyle w:val="ConsPlusTitle"/>
        <w:jc w:val="center"/>
      </w:pPr>
      <w:r>
        <w:t>И ОПРЕДЕЛЕНИЯ ИХ СРАВНИТЕЛЬНОГО ПРЕИМУЩЕСТВА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  <w:outlineLvl w:val="1"/>
      </w:pPr>
      <w:r>
        <w:t>I. Общие положения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финансовая эффективность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&lt;1&gt; Справочно: present budget value.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&lt;1&gt; Справочно: present risk value.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  <w:outlineLvl w:val="1"/>
      </w:pPr>
      <w:bookmarkStart w:id="2" w:name="P56"/>
      <w:bookmarkEnd w:id="2"/>
      <w:r>
        <w:lastRenderedPageBreak/>
        <w:t>II. Требования к финансовой модели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9.9. Финансовая модель не должна содержать ссылок на внешние файлы.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10. Инструкция к финансовой модели должна содержать: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 Требования к содержанию книги допущений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шаг прогноза;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тип денежных потоков (номинальные, реальные) и валюта денежных потоков;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иные ключевые методологические предположения.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11.1.3. Прогноз капитальных вложений.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11.1.5. Прогноз цен (тарифов) на готовую продукцию (услуги).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11.1.6. Нормы расхода ресурсов на единицу выпуска.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11.1.9. Прогноз условно постоянных затрат.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11.1.14. Данные фондового рынка для расчета ставки дисконтирования.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&lt;1&gt; Справочно: net present value.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&lt;2&gt; Справочно: debt service coverage ratio.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должен содержать исходные данные и допущения, указанные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 книге допущений и используемые в финансовой модели;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не должен содержать данных, которые противоречат друг другу.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&lt;1&gt; Справочно: cash flow available for debt servicing.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 xml:space="preserve">5) необходимо прогнозировать денежные потоки в тех валютах, в которых они реализуются </w:t>
      </w:r>
      <w:r>
        <w:lastRenderedPageBreak/>
        <w:t>(производятся поступления и платежи), приводить их к единой итоговой валюте - российскому рублю;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12.6. В финансовой модели должна быть приведены детальные расчеты: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ставки дисконтирования для частного партнера;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ключевые показатели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выручка (по проекту в целом);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выручка от оказания платных услуг населению;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субсидии федерального бюджета Российской Федерации;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субсидии бюджета субъекта Российской Федерации;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субсидии бюджета муниципального образования;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себестоимость продаж;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&lt;1&gt; Справочно: earnings before interest, taxes, depreciation and amortization.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амортизационные отчисления;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доходы от участия в других организациях;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проценты к уплате;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прочие расходы;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налоговые платежи в составе прочих расходов;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прибыль (убыток) до налогообложения;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текущий налог на прибыль;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чистая прибыль.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12.9.2.1. Денежные потоки от операционной деятельности: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в связи с оплатой труда работников;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процентов по долговым обязательствам;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по налогу на прибыль организаций;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по налогу на добавленную стоимость;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по налогу на имущество организаций;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по земельному налогу;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прочие платежи.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12.9.2.2. Денежные потоки от инвестиционной деятельности: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в связи с продажей внеоборотных активов.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12.9.2.3. Денежные потоки от финансовой деятельности: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денежные вклады учредителей (участников);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выпуск акций, увеличения долей участия;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выпуск облигаций, векселей и других долговых ценных бумаг;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прочие поступления;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12.9.3.1. Внеоборотные активы: основные средства.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12.9.3.2. Оборотные активы: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запасы;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дебиторская задолженность;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денежные средства;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прочие активы.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12.9.3.3. Капитал и резервы: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уставный капитал;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нераспределенная прибыль.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12.9.3.4. Долгосрочные обязательства: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долгосрочный кредит;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прочие долгосрочные обязательства.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12.9.3.5. Краткосрочные обязательства: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прочие краткосрочные обязательства.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12.10.4. Ставка дисконтирования для частного партнера.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простой период окупаемости;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дисконтированный период окупаемости;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26"/>
        </w:rPr>
        <w:pict>
          <v:shape id="_x0000_i1025" style="width:105.75pt;height:37.5pt" coordsize="" o:spt="100" adj="0,,0" path="" filled="f" stroked="f">
            <v:stroke joinstyle="miter"/>
            <v:imagedata r:id="rId8" o:title="base_1_192148_32768"/>
            <v:formulas/>
            <v:path o:connecttype="segments"/>
          </v:shape>
        </w:pict>
      </w:r>
      <w:r>
        <w:t xml:space="preserve">, где </w:t>
      </w:r>
      <w:r w:rsidRPr="00243BAD">
        <w:rPr>
          <w:position w:val="-8"/>
        </w:rPr>
        <w:pict>
          <v:shape id="_x0000_i1026" style="width:53.25pt;height:19.5pt" coordsize="" o:spt="100" adj="0,,0" path="" filled="f" stroked="f">
            <v:stroke joinstyle="miter"/>
            <v:imagedata r:id="rId9" o:title="base_1_192148_32769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общее число лет реализации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действующие нормативные правовые акты;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данные статистической информации;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29"/>
        </w:rPr>
        <w:pict>
          <v:shape id="_x0000_i1027" style="width:112.5pt;height:40.5pt" coordsize="" o:spt="100" adj="0,,0" path="" filled="f" stroked="f">
            <v:stroke joinstyle="miter"/>
            <v:imagedata r:id="rId10" o:title="base_1_192148_32770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&lt;1&gt; Справочно: free cash flow.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T - общее число лет реализации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D61FEB" w:rsidRDefault="00D61FEB">
      <w:pPr>
        <w:pStyle w:val="ConsPlusNormal"/>
        <w:jc w:val="center"/>
      </w:pPr>
      <w:r>
        <w:t>от реализации проекта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8"/>
        </w:rPr>
        <w:pict>
          <v:shape id="_x0000_i1028" style="width:92.25pt;height:19.5pt" coordsize="" o:spt="100" adj="0,,0" path="" filled="f" stroked="f">
            <v:stroke joinstyle="miter"/>
            <v:imagedata r:id="rId11" o:title="base_1_192148_32771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y - целевой показатель государственных (муниципальных) программ;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x - технико-экономический показатель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D61FEB" w:rsidRDefault="00D61FEB">
      <w:pPr>
        <w:pStyle w:val="ConsPlusNormal"/>
        <w:ind w:firstLine="540"/>
        <w:jc w:val="both"/>
      </w:pPr>
    </w:p>
    <w:p w:rsidR="00D61FEB" w:rsidRDefault="00D61FEB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2" o:title="base_1_192148_32772"/>
            <v:formulas/>
            <v:path o:connecttype="segments"/>
          </v:shape>
        </w:pic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lastRenderedPageBreak/>
        <w:t>и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3" o:title="base_1_192148_32773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3) различия в инструментах управления инвестиционным проектом;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28"/>
        </w:rPr>
        <w:pict>
          <v:shape id="_x0000_i1031" style="width:290.25pt;height:39.75pt" coordsize="" o:spt="100" adj="0,,0" path="" filled="f" stroked="f">
            <v:stroke joinstyle="miter"/>
            <v:imagedata r:id="rId14" o:title="base_1_192148_32774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32" style="width:33pt;height:21pt" coordsize="" o:spt="100" adj="0,,0" path="" filled="f" stroked="f">
            <v:stroke joinstyle="miter"/>
            <v:imagedata r:id="rId15" o:title="base_1_192148_327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33" style="width:36pt;height:21pt" coordsize="" o:spt="100" adj="0,,0" path="" filled="f" stroked="f">
            <v:stroke joinstyle="miter"/>
            <v:imagedata r:id="rId16" o:title="base_1_192148_327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34" style="width:33.75pt;height:21pt" coordsize="" o:spt="100" adj="0,,0" path="" filled="f" stroked="f">
            <v:stroke joinstyle="miter"/>
            <v:imagedata r:id="rId17" o:title="base_1_192148_3277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35" style="width:33pt;height:21pt" coordsize="" o:spt="100" adj="0,,0" path="" filled="f" stroked="f">
            <v:stroke joinstyle="miter"/>
            <v:imagedata r:id="rId18" o:title="base_1_192148_3277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36" style="width:24pt;height:21pt" coordsize="" o:spt="100" adj="0,,0" path="" filled="f" stroked="f">
            <v:stroke joinstyle="miter"/>
            <v:imagedata r:id="rId19" o:title="base_1_192148_32779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7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599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27"/>
        </w:rPr>
        <w:lastRenderedPageBreak/>
        <w:pict>
          <v:shape id="_x0000_i1037" style="width:244.5pt;height:39pt" coordsize="" o:spt="100" adj="0,,0" path="" filled="f" stroked="f">
            <v:stroke joinstyle="miter"/>
            <v:imagedata r:id="rId20" o:title="base_1_192148_32780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38" style="width:23.25pt;height:21pt" coordsize="" o:spt="100" adj="0,,0" path="" filled="f" stroked="f">
            <v:stroke joinstyle="miter"/>
            <v:imagedata r:id="rId21" o:title="base_1_192148_327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39" style="width:27pt;height:21pt" coordsize="" o:spt="100" adj="0,,0" path="" filled="f" stroked="f">
            <v:stroke joinstyle="miter"/>
            <v:imagedata r:id="rId22" o:title="base_1_192148_327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0" style="width:24pt;height:21pt" coordsize="" o:spt="100" adj="0,,0" path="" filled="f" stroked="f">
            <v:stroke joinstyle="miter"/>
            <v:imagedata r:id="rId23" o:title="base_1_192148_3278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1" style="width:23.25pt;height:21pt" coordsize="" o:spt="100" adj="0,,0" path="" filled="f" stroked="f">
            <v:stroke joinstyle="miter"/>
            <v:imagedata r:id="rId24" o:title="base_1_192148_3278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2" style="width:19.5pt;height:21pt" coordsize="" o:spt="100" adj="0,,0" path="" filled="f" stroked="f">
            <v:stroke joinstyle="miter"/>
            <v:imagedata r:id="rId25" o:title="base_1_192148_32785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4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</w:t>
      </w:r>
      <w:r>
        <w:lastRenderedPageBreak/>
        <w:t xml:space="preserve">контракта, относятся виды поступлений, указанные в </w:t>
      </w:r>
      <w:hyperlink w:anchor="P676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4"/>
        </w:rPr>
        <w:pict>
          <v:shape id="_x0000_i1043" style="width:237.75pt;height:105.75pt" coordsize="" o:spt="100" adj="0,,0" path="" filled="f" stroked="f">
            <v:stroke joinstyle="miter"/>
            <v:imagedata r:id="rId26" o:title="base_1_192148_32786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4" style="width:17.25pt;height:21pt" coordsize="" o:spt="100" adj="0,,0" path="" filled="f" stroked="f">
            <v:stroke joinstyle="miter"/>
            <v:imagedata r:id="rId27" o:title="base_1_192148_3278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5" style="width:18.75pt;height:21pt" coordsize="" o:spt="100" adj="0,,0" path="" filled="f" stroked="f">
            <v:stroke joinstyle="miter"/>
            <v:imagedata r:id="rId28" o:title="base_1_192148_3278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6" style="width:18.75pt;height:21pt" coordsize="" o:spt="100" adj="0,,0" path="" filled="f" stroked="f">
            <v:stroke joinstyle="miter"/>
            <v:imagedata r:id="rId29" o:title="base_1_192148_3278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7" style="width:18.75pt;height:21pt" coordsize="" o:spt="100" adj="0,,0" path="" filled="f" stroked="f">
            <v:stroke joinstyle="miter"/>
            <v:imagedata r:id="rId30" o:title="base_1_192148_32790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48" style="width:15.75pt;height:21pt" coordsize="" o:spt="100" adj="0,,0" path="" filled="f" stroked="f">
            <v:stroke joinstyle="miter"/>
            <v:imagedata r:id="rId31" o:title="base_1_192148_3279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</w:t>
      </w:r>
      <w:r>
        <w:lastRenderedPageBreak/>
        <w:t>проекту, в рублях.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55"/>
        </w:rPr>
        <w:pict>
          <v:shape id="_x0000_i1049" style="width:237.75pt;height:66pt" coordsize="" o:spt="100" adj="0,,0" path="" filled="f" stroked="f">
            <v:stroke joinstyle="miter"/>
            <v:imagedata r:id="rId32" o:title="base_1_192148_32792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0" style="width:18.75pt;height:21pt" coordsize="" o:spt="100" adj="0,,0" path="" filled="f" stroked="f">
            <v:stroke joinstyle="miter"/>
            <v:imagedata r:id="rId33" o:title="base_1_192148_32793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1" style="width:18.75pt;height:21pt" coordsize="" o:spt="100" adj="0,,0" path="" filled="f" stroked="f">
            <v:stroke joinstyle="miter"/>
            <v:imagedata r:id="rId34" o:title="base_1_192148_32794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2" style="width:15.75pt;height:21pt" coordsize="" o:spt="100" adj="0,,0" path="" filled="f" stroked="f">
            <v:stroke joinstyle="miter"/>
            <v:imagedata r:id="rId35" o:title="base_1_192148_32795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4"/>
        </w:rPr>
        <w:pict>
          <v:shape id="_x0000_i1053" style="width:237pt;height:105.75pt" coordsize="" o:spt="100" adj="0,,0" path="" filled="f" stroked="f">
            <v:stroke joinstyle="miter"/>
            <v:imagedata r:id="rId36" o:title="base_1_192148_32796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4" style="width:15.75pt;height:21pt" coordsize="" o:spt="100" adj="0,,0" path="" filled="f" stroked="f">
            <v:stroke joinstyle="miter"/>
            <v:imagedata r:id="rId37" o:title="base_1_192148_32797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5" style="width:18.75pt;height:21pt" coordsize="" o:spt="100" adj="0,,0" path="" filled="f" stroked="f">
            <v:stroke joinstyle="miter"/>
            <v:imagedata r:id="rId38" o:title="base_1_192148_32798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</w:t>
      </w:r>
      <w:r>
        <w:lastRenderedPageBreak/>
        <w:t>(облигационным займам) со сроком обращения (погашения), сопоставимым со сроком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6" style="width:19.5pt;height:21pt" coordsize="" o:spt="100" adj="0,,0" path="" filled="f" stroked="f">
            <v:stroke joinstyle="miter"/>
            <v:imagedata r:id="rId39" o:title="base_1_192148_32799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7" style="width:19.5pt;height:21pt" coordsize="" o:spt="100" adj="0,,0" path="" filled="f" stroked="f">
            <v:stroke joinstyle="miter"/>
            <v:imagedata r:id="rId40" o:title="base_1_192148_32800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8" style="width:19.5pt;height:21pt" coordsize="" o:spt="100" adj="0,,0" path="" filled="f" stroked="f">
            <v:stroke joinstyle="miter"/>
            <v:imagedata r:id="rId41" o:title="base_1_192148_32801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59" style="width:16.5pt;height:21pt" coordsize="" o:spt="100" adj="0,,0" path="" filled="f" stroked="f">
            <v:stroke joinstyle="miter"/>
            <v:imagedata r:id="rId42" o:title="base_1_192148_32802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29"/>
        </w:rPr>
        <w:pict>
          <v:shape id="_x0000_i1060" style="width:309.75pt;height:40.5pt" coordsize="" o:spt="100" adj="0,,0" path="" filled="f" stroked="f">
            <v:stroke joinstyle="miter"/>
            <v:imagedata r:id="rId43" o:title="base_1_192148_32803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61" style="width:35.25pt;height:21pt" coordsize="" o:spt="100" adj="0,,0" path="" filled="f" stroked="f">
            <v:stroke joinstyle="miter"/>
            <v:imagedata r:id="rId44" o:title="base_1_192148_328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62" style="width:35.25pt;height:21pt" coordsize="" o:spt="100" adj="0,,0" path="" filled="f" stroked="f">
            <v:stroke joinstyle="miter"/>
            <v:imagedata r:id="rId45" o:title="base_1_192148_328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63" style="width:39pt;height:21pt" coordsize="" o:spt="100" adj="0,,0" path="" filled="f" stroked="f">
            <v:stroke joinstyle="miter"/>
            <v:imagedata r:id="rId46" o:title="base_1_192148_328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64" style="width:32.25pt;height:21pt" coordsize="" o:spt="100" adj="0,,0" path="" filled="f" stroked="f">
            <v:stroke joinstyle="miter"/>
            <v:imagedata r:id="rId47" o:title="base_1_192148_328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65" style="width:33.75pt;height:21pt" coordsize="" o:spt="100" adj="0,,0" path="" filled="f" stroked="f">
            <v:stroke joinstyle="miter"/>
            <v:imagedata r:id="rId48" o:title="base_1_192148_32808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66" style="width:120pt;height:21pt" coordsize="" o:spt="100" adj="0,,0" path="" filled="f" stroked="f">
            <v:stroke joinstyle="miter"/>
            <v:imagedata r:id="rId49" o:title="base_1_192148_32809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67" style="width:33pt;height:21pt" coordsize="" o:spt="100" adj="0,,0" path="" filled="f" stroked="f">
            <v:stroke joinstyle="miter"/>
            <v:imagedata r:id="rId50" o:title="base_1_192148_3281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68" style="width:117.75pt;height:21pt" coordsize="" o:spt="100" adj="0,,0" path="" filled="f" stroked="f">
            <v:stroke joinstyle="miter"/>
            <v:imagedata r:id="rId51" o:title="base_1_192148_32811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69" style="width:32.25pt;height:21pt" coordsize="" o:spt="100" adj="0,,0" path="" filled="f" stroked="f">
            <v:stroke joinstyle="miter"/>
            <v:imagedata r:id="rId52" o:title="base_1_192148_3281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3) для рисков эксплуатации объекта в году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lastRenderedPageBreak/>
        <w:pict>
          <v:shape id="_x0000_i1070" style="width:128.25pt;height:21pt" coordsize="" o:spt="100" adj="0,,0" path="" filled="f" stroked="f">
            <v:stroke joinstyle="miter"/>
            <v:imagedata r:id="rId53" o:title="base_1_192148_32813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71" style="width:35.25pt;height:21pt" coordsize="" o:spt="100" adj="0,,0" path="" filled="f" stroked="f">
            <v:stroke joinstyle="miter"/>
            <v:imagedata r:id="rId54" o:title="base_1_192148_3281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году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12"/>
        </w:rPr>
        <w:pict>
          <v:shape id="_x0000_i1072" style="width:103.5pt;height:23.25pt" coordsize="" o:spt="100" adj="0,,0" path="" filled="f" stroked="f">
            <v:stroke joinstyle="miter"/>
            <v:imagedata r:id="rId55" o:title="base_1_192148_32815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12"/>
        </w:rPr>
        <w:pict>
          <v:shape id="_x0000_i1073" style="width:29.25pt;height:23.25pt" coordsize="" o:spt="100" adj="0,,0" path="" filled="f" stroked="f">
            <v:stroke joinstyle="miter"/>
            <v:imagedata r:id="rId56" o:title="base_1_192148_32816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74" style="width:111.75pt;height:21pt" coordsize="" o:spt="100" adj="0,,0" path="" filled="f" stroked="f">
            <v:stroke joinstyle="miter"/>
            <v:imagedata r:id="rId57" o:title="base_1_192148_32817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75" style="width:32.25pt;height:21pt" coordsize="" o:spt="100" adj="0,,0" path="" filled="f" stroked="f">
            <v:stroke joinstyle="miter"/>
            <v:imagedata r:id="rId58" o:title="base_1_192148_32818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7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</w:t>
      </w:r>
      <w:r>
        <w:lastRenderedPageBreak/>
        <w:t xml:space="preserve">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1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29"/>
        </w:rPr>
        <w:pict>
          <v:shape id="_x0000_i1076" style="width:282.75pt;height:40.5pt" coordsize="" o:spt="100" adj="0,,0" path="" filled="f" stroked="f">
            <v:stroke joinstyle="miter"/>
            <v:imagedata r:id="rId59" o:title="base_1_192148_32819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77" style="width:31.5pt;height:21pt" coordsize="" o:spt="100" adj="0,,0" path="" filled="f" stroked="f">
            <v:stroke joinstyle="miter"/>
            <v:imagedata r:id="rId60" o:title="base_1_192148_328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78" style="width:31.5pt;height:21pt" coordsize="" o:spt="100" adj="0,,0" path="" filled="f" stroked="f">
            <v:stroke joinstyle="miter"/>
            <v:imagedata r:id="rId61" o:title="base_1_192148_328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79" style="width:33.75pt;height:21pt" coordsize="" o:spt="100" adj="0,,0" path="" filled="f" stroked="f">
            <v:stroke joinstyle="miter"/>
            <v:imagedata r:id="rId62" o:title="base_1_192148_328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80" style="width:27pt;height:21pt" coordsize="" o:spt="100" adj="0,,0" path="" filled="f" stroked="f">
            <v:stroke joinstyle="miter"/>
            <v:imagedata r:id="rId63" o:title="base_1_192148_328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81" style="width:30pt;height:21pt" coordsize="" o:spt="100" adj="0,,0" path="" filled="f" stroked="f">
            <v:stroke joinstyle="miter"/>
            <v:imagedata r:id="rId64" o:title="base_1_192148_32824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8" w:name="P438"/>
      <w:bookmarkEnd w:id="8"/>
      <w:r>
        <w:lastRenderedPageBreak/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82" style="width:102pt;height:21pt" coordsize="" o:spt="100" adj="0,,0" path="" filled="f" stroked="f">
            <v:stroke joinstyle="miter"/>
            <v:imagedata r:id="rId65" o:title="base_1_192148_32825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83" style="width:24pt;height:21pt" coordsize="" o:spt="100" adj="0,,0" path="" filled="f" stroked="f">
            <v:stroke joinstyle="miter"/>
            <v:imagedata r:id="rId66" o:title="base_1_192148_3282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84" style="width:99pt;height:21pt" coordsize="" o:spt="100" adj="0,,0" path="" filled="f" stroked="f">
            <v:stroke joinstyle="miter"/>
            <v:imagedata r:id="rId67" o:title="base_1_192148_32827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85" style="width:23.25pt;height:21pt" coordsize="" o:spt="100" adj="0,,0" path="" filled="f" stroked="f">
            <v:stroke joinstyle="miter"/>
            <v:imagedata r:id="rId68" o:title="base_1_192148_32828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3) для рисков эксплуатации объекта в периоде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86" style="width:108pt;height:21pt" coordsize="" o:spt="100" adj="0,,0" path="" filled="f" stroked="f">
            <v:stroke joinstyle="miter"/>
            <v:imagedata r:id="rId69" o:title="base_1_192148_32829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87" style="width:27pt;height:21pt" coordsize="" o:spt="100" adj="0,,0" path="" filled="f" stroked="f">
            <v:stroke joinstyle="miter"/>
            <v:imagedata r:id="rId70" o:title="base_1_192148_3283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88" style="width:89.25pt;height:21pt" coordsize="" o:spt="100" adj="0,,0" path="" filled="f" stroked="f">
            <v:stroke joinstyle="miter"/>
            <v:imagedata r:id="rId71" o:title="base_1_192148_32831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89" style="width:19.5pt;height:21pt" coordsize="" o:spt="100" adj="0,,0" path="" filled="f" stroked="f">
            <v:stroke joinstyle="miter"/>
            <v:imagedata r:id="rId72" o:title="base_1_192148_32832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lastRenderedPageBreak/>
        <w:t>5) для прочих рисков в периоде t: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r w:rsidRPr="00243BAD">
        <w:rPr>
          <w:position w:val="-9"/>
        </w:rPr>
        <w:pict>
          <v:shape id="_x0000_i1090" style="width:99.75pt;height:21pt" coordsize="" o:spt="100" adj="0,,0" path="" filled="f" stroked="f">
            <v:stroke joinstyle="miter"/>
            <v:imagedata r:id="rId73" o:title="base_1_192148_32833"/>
            <v:formulas/>
            <v:path o:connecttype="segments"/>
          </v:shape>
        </w:pict>
      </w:r>
      <w:r>
        <w:t>,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где:</w:t>
      </w:r>
    </w:p>
    <w:p w:rsidR="00D61FEB" w:rsidRDefault="00D61F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D61FEB" w:rsidRDefault="00D61FEB">
      <w:pPr>
        <w:pStyle w:val="ConsPlusNormal"/>
        <w:spacing w:before="220"/>
        <w:ind w:firstLine="540"/>
        <w:jc w:val="both"/>
      </w:pPr>
      <w:r w:rsidRPr="00243BAD">
        <w:rPr>
          <w:position w:val="-9"/>
        </w:rPr>
        <w:pict>
          <v:shape id="_x0000_i1091" style="width:23.25pt;height:21pt" coordsize="" o:spt="100" adj="0,,0" path="" filled="f" stroked="f">
            <v:stroke joinstyle="miter"/>
            <v:imagedata r:id="rId74" o:title="base_1_192148_32834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sectPr w:rsidR="00D61FEB" w:rsidSect="00F17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FEB" w:rsidRDefault="00D61FEB">
      <w:pPr>
        <w:pStyle w:val="ConsPlusNormal"/>
        <w:jc w:val="right"/>
        <w:outlineLvl w:val="1"/>
      </w:pPr>
      <w:r>
        <w:lastRenderedPageBreak/>
        <w:t>Приложение N 1</w:t>
      </w:r>
    </w:p>
    <w:p w:rsidR="00D61FEB" w:rsidRDefault="00D61FEB">
      <w:pPr>
        <w:pStyle w:val="ConsPlusNormal"/>
        <w:jc w:val="right"/>
      </w:pPr>
      <w:r>
        <w:t>к Методике оценки эффективности проекта</w:t>
      </w:r>
    </w:p>
    <w:p w:rsidR="00D61FEB" w:rsidRDefault="00D61FEB">
      <w:pPr>
        <w:pStyle w:val="ConsPlusNormal"/>
        <w:jc w:val="right"/>
      </w:pPr>
      <w:r>
        <w:t>государственно-частного партнерства,</w:t>
      </w:r>
    </w:p>
    <w:p w:rsidR="00D61FEB" w:rsidRDefault="00D61FEB">
      <w:pPr>
        <w:pStyle w:val="ConsPlusNormal"/>
        <w:jc w:val="right"/>
      </w:pPr>
      <w:r>
        <w:t>проекта муниципально-частного партнерства</w:t>
      </w:r>
    </w:p>
    <w:p w:rsidR="00D61FEB" w:rsidRDefault="00D61FEB">
      <w:pPr>
        <w:pStyle w:val="ConsPlusNormal"/>
        <w:jc w:val="right"/>
      </w:pPr>
      <w:r>
        <w:t>и определения их сравнительного</w:t>
      </w:r>
    </w:p>
    <w:p w:rsidR="00D61FEB" w:rsidRDefault="00D61FEB">
      <w:pPr>
        <w:pStyle w:val="ConsPlusNormal"/>
        <w:jc w:val="right"/>
      </w:pPr>
      <w:r>
        <w:t>преимущества, утвержденной приказом</w:t>
      </w:r>
    </w:p>
    <w:p w:rsidR="00D61FEB" w:rsidRDefault="00D61FEB">
      <w:pPr>
        <w:pStyle w:val="ConsPlusNormal"/>
        <w:jc w:val="right"/>
      </w:pPr>
      <w:r>
        <w:t>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D61FEB" w:rsidRDefault="00D61FEB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D61FEB" w:rsidRDefault="00D61FEB">
      <w:pPr>
        <w:pStyle w:val="ConsPlusNormal"/>
        <w:jc w:val="center"/>
      </w:pPr>
      <w:r>
        <w:t>преимущества проекта</w:t>
      </w:r>
    </w:p>
    <w:p w:rsidR="00D61FEB" w:rsidRDefault="00D61F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D61FEB">
        <w:tc>
          <w:tcPr>
            <w:tcW w:w="470" w:type="dxa"/>
          </w:tcPr>
          <w:p w:rsidR="00D61FEB" w:rsidRDefault="00D61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D61FEB" w:rsidRDefault="00D61FEB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D61FEB">
        <w:tc>
          <w:tcPr>
            <w:tcW w:w="470" w:type="dxa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D61FEB" w:rsidRDefault="00D61FEB">
            <w:pPr>
              <w:pStyle w:val="ConsPlusNormal"/>
              <w:jc w:val="center"/>
            </w:pPr>
            <w:r>
              <w:t>4</w:t>
            </w: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 xml:space="preserve">Расходы средств бюджетов бюджетной системы Российской Федерации на эксплуатацию и </w:t>
            </w:r>
            <w:r>
              <w:lastRenderedPageBreak/>
              <w:t>техническое обслуживание объекта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6"/>
            </w:tblGrid>
            <w:tr w:rsidR="00D61FE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61FEB" w:rsidRDefault="00D61F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61FEB" w:rsidRDefault="00D61FE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61FEB" w:rsidRDefault="00D61FEB"/>
        </w:tc>
      </w:tr>
      <w:tr w:rsidR="00D61FEB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D61FEB" w:rsidRDefault="00D61FEB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D61FEB" w:rsidRDefault="00D61FEB">
            <w:pPr>
              <w:pStyle w:val="ConsPlusNormal"/>
            </w:pPr>
          </w:p>
        </w:tc>
        <w:tc>
          <w:tcPr>
            <w:tcW w:w="3082" w:type="dxa"/>
          </w:tcPr>
          <w:p w:rsidR="00D61FEB" w:rsidRDefault="00D61FEB">
            <w:pPr>
              <w:pStyle w:val="ConsPlusNormal"/>
            </w:pPr>
          </w:p>
        </w:tc>
      </w:tr>
      <w:tr w:rsidR="00D61FEB">
        <w:tc>
          <w:tcPr>
            <w:tcW w:w="470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D61FEB" w:rsidRDefault="00D61FEB">
            <w:pPr>
              <w:pStyle w:val="ConsPlusNormal"/>
            </w:pPr>
          </w:p>
        </w:tc>
      </w:tr>
    </w:tbl>
    <w:p w:rsidR="00D61FEB" w:rsidRDefault="00D61FEB">
      <w:pPr>
        <w:sectPr w:rsidR="00D61F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right"/>
        <w:outlineLvl w:val="1"/>
      </w:pPr>
      <w:r>
        <w:t>Приложение N 2</w:t>
      </w:r>
    </w:p>
    <w:p w:rsidR="00D61FEB" w:rsidRDefault="00D61FEB">
      <w:pPr>
        <w:pStyle w:val="ConsPlusNormal"/>
        <w:jc w:val="right"/>
      </w:pPr>
      <w:r>
        <w:t>к Методике оценки эффективности проекта</w:t>
      </w:r>
    </w:p>
    <w:p w:rsidR="00D61FEB" w:rsidRDefault="00D61FEB">
      <w:pPr>
        <w:pStyle w:val="ConsPlusNormal"/>
        <w:jc w:val="right"/>
      </w:pPr>
      <w:r>
        <w:t>государственно-частного партнерства,</w:t>
      </w:r>
    </w:p>
    <w:p w:rsidR="00D61FEB" w:rsidRDefault="00D61FEB">
      <w:pPr>
        <w:pStyle w:val="ConsPlusNormal"/>
        <w:jc w:val="right"/>
      </w:pPr>
      <w:r>
        <w:t>проекта муниципально-частного партнерства</w:t>
      </w:r>
    </w:p>
    <w:p w:rsidR="00D61FEB" w:rsidRDefault="00D61FEB">
      <w:pPr>
        <w:pStyle w:val="ConsPlusNormal"/>
        <w:jc w:val="right"/>
      </w:pPr>
      <w:r>
        <w:t>и определения их сравнительного</w:t>
      </w:r>
    </w:p>
    <w:p w:rsidR="00D61FEB" w:rsidRDefault="00D61FEB">
      <w:pPr>
        <w:pStyle w:val="ConsPlusNormal"/>
        <w:jc w:val="right"/>
      </w:pPr>
      <w:r>
        <w:t>преимущества, утвержденной приказом</w:t>
      </w:r>
    </w:p>
    <w:p w:rsidR="00D61FEB" w:rsidRDefault="00D61FEB">
      <w:pPr>
        <w:pStyle w:val="ConsPlusNormal"/>
        <w:jc w:val="right"/>
      </w:pPr>
      <w:r>
        <w:t>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bookmarkStart w:id="10" w:name="P567"/>
      <w:bookmarkEnd w:id="10"/>
      <w:r>
        <w:t>СТАТЬИ</w:t>
      </w:r>
    </w:p>
    <w:p w:rsidR="00D61FEB" w:rsidRDefault="00D61FEB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D61FEB" w:rsidRDefault="00D61FEB">
      <w:pPr>
        <w:pStyle w:val="ConsPlusNormal"/>
        <w:jc w:val="center"/>
      </w:pPr>
      <w:r>
        <w:t>ФЕДЕРАЦИИ ПРИ РЕАЛИЗАЦИИ ПРОЕКТА, УЧИТЫВАЕМЫХ</w:t>
      </w:r>
    </w:p>
    <w:p w:rsidR="00D61FEB" w:rsidRDefault="00D61FEB">
      <w:pPr>
        <w:pStyle w:val="ConsPlusNormal"/>
        <w:jc w:val="center"/>
      </w:pPr>
      <w:r>
        <w:t>ПРИ ОПРЕДЕЛЕНИИ СРАВНИТЕЛЬНОГО ПРЕИМУЩЕСТВА</w:t>
      </w:r>
    </w:p>
    <w:p w:rsidR="00D61FEB" w:rsidRDefault="00D61F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D61FEB">
        <w:tc>
          <w:tcPr>
            <w:tcW w:w="552" w:type="dxa"/>
          </w:tcPr>
          <w:p w:rsidR="00D61FEB" w:rsidRDefault="00D61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D61FEB" w:rsidRDefault="00D61FEB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D61FEB" w:rsidRDefault="00D61FEB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D61FEB">
        <w:tc>
          <w:tcPr>
            <w:tcW w:w="552" w:type="dxa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D61FEB" w:rsidRDefault="00D61FEB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D61FEB">
        <w:tc>
          <w:tcPr>
            <w:tcW w:w="552" w:type="dxa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D61FEB" w:rsidRDefault="00D61FEB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при </w:t>
            </w:r>
            <w:r>
              <w:lastRenderedPageBreak/>
              <w:t>реализации проекта</w:t>
            </w:r>
          </w:p>
        </w:tc>
        <w:tc>
          <w:tcPr>
            <w:tcW w:w="5269" w:type="dxa"/>
          </w:tcPr>
          <w:p w:rsidR="00D61FEB" w:rsidRDefault="00D61FEB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D61FEB">
        <w:tc>
          <w:tcPr>
            <w:tcW w:w="552" w:type="dxa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D61FEB" w:rsidRDefault="00D61FEB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D61FEB" w:rsidRDefault="00D61FEB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right"/>
        <w:outlineLvl w:val="1"/>
      </w:pPr>
      <w:r>
        <w:t>Приложение N 3</w:t>
      </w:r>
    </w:p>
    <w:p w:rsidR="00D61FEB" w:rsidRDefault="00D61FEB">
      <w:pPr>
        <w:pStyle w:val="ConsPlusNormal"/>
        <w:jc w:val="right"/>
      </w:pPr>
      <w:r>
        <w:t>к Методике оценки эффективности проекта</w:t>
      </w:r>
    </w:p>
    <w:p w:rsidR="00D61FEB" w:rsidRDefault="00D61FEB">
      <w:pPr>
        <w:pStyle w:val="ConsPlusNormal"/>
        <w:jc w:val="right"/>
      </w:pPr>
      <w:r>
        <w:t>государственно-частного партнерства,</w:t>
      </w:r>
    </w:p>
    <w:p w:rsidR="00D61FEB" w:rsidRDefault="00D61FEB">
      <w:pPr>
        <w:pStyle w:val="ConsPlusNormal"/>
        <w:jc w:val="right"/>
      </w:pPr>
      <w:r>
        <w:t>проекта муниципально-частного партнерства</w:t>
      </w:r>
    </w:p>
    <w:p w:rsidR="00D61FEB" w:rsidRDefault="00D61FEB">
      <w:pPr>
        <w:pStyle w:val="ConsPlusNormal"/>
        <w:jc w:val="right"/>
      </w:pPr>
      <w:r>
        <w:t>и определения их сравнительного</w:t>
      </w:r>
    </w:p>
    <w:p w:rsidR="00D61FEB" w:rsidRDefault="00D61FEB">
      <w:pPr>
        <w:pStyle w:val="ConsPlusNormal"/>
        <w:jc w:val="right"/>
      </w:pPr>
      <w:r>
        <w:t>преимущества, утвержденной приказом</w:t>
      </w:r>
    </w:p>
    <w:p w:rsidR="00D61FEB" w:rsidRDefault="00D61FEB">
      <w:pPr>
        <w:pStyle w:val="ConsPlusNormal"/>
        <w:jc w:val="right"/>
      </w:pPr>
      <w:r>
        <w:t>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bookmarkStart w:id="11" w:name="P599"/>
      <w:bookmarkEnd w:id="11"/>
      <w:r>
        <w:t>СТАТЬИ</w:t>
      </w:r>
    </w:p>
    <w:p w:rsidR="00D61FEB" w:rsidRDefault="00D61FEB">
      <w:pPr>
        <w:pStyle w:val="ConsPlusNormal"/>
        <w:jc w:val="center"/>
      </w:pPr>
      <w:r>
        <w:t>ПОСТУПЛЕНИЙ В БЮДЖЕТЫ БЮДЖЕТНОЙ СИСТЕМЫ РОССИЙСКОЙ</w:t>
      </w:r>
    </w:p>
    <w:p w:rsidR="00D61FEB" w:rsidRDefault="00D61FEB">
      <w:pPr>
        <w:pStyle w:val="ConsPlusNormal"/>
        <w:jc w:val="center"/>
      </w:pPr>
      <w:r>
        <w:t>ФЕДЕРАЦИИ ПРИ РЕАЛИЗАЦИИ ПРОЕКТА, УЧИТЫВАЕМЫЕ</w:t>
      </w:r>
    </w:p>
    <w:p w:rsidR="00D61FEB" w:rsidRDefault="00D61FEB">
      <w:pPr>
        <w:pStyle w:val="ConsPlusNormal"/>
        <w:jc w:val="center"/>
      </w:pPr>
      <w:r>
        <w:t>ПРИ ОПРЕДЕЛЕНИИ СРАВНИТЕЛЬНОГО ПРЕИМУЩЕСТВА</w:t>
      </w:r>
    </w:p>
    <w:p w:rsidR="00D61FEB" w:rsidRDefault="00D61F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D61FEB">
        <w:tc>
          <w:tcPr>
            <w:tcW w:w="571" w:type="dxa"/>
          </w:tcPr>
          <w:p w:rsidR="00D61FEB" w:rsidRDefault="00D61FE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D61FEB" w:rsidRDefault="00D61FEB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D61FEB">
        <w:tc>
          <w:tcPr>
            <w:tcW w:w="571" w:type="dxa"/>
          </w:tcPr>
          <w:p w:rsidR="00D61FEB" w:rsidRDefault="00D61F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D61FEB" w:rsidRDefault="00D61FEB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D61FEB" w:rsidRDefault="00D61FEB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D61FEB" w:rsidRDefault="00D61FEB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D61FEB" w:rsidRDefault="00D61FEB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D61FEB" w:rsidRDefault="00D61FEB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D61FEB" w:rsidRDefault="00D61FEB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D61FEB">
        <w:tc>
          <w:tcPr>
            <w:tcW w:w="571" w:type="dxa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D61FEB" w:rsidRDefault="00D61FEB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D61FEB" w:rsidRDefault="00D61FEB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D61FEB" w:rsidRDefault="00D61FEB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D61FEB" w:rsidRDefault="00D61FEB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right"/>
        <w:outlineLvl w:val="1"/>
      </w:pPr>
      <w:r>
        <w:t>Приложение N 4</w:t>
      </w:r>
    </w:p>
    <w:p w:rsidR="00D61FEB" w:rsidRDefault="00D61FEB">
      <w:pPr>
        <w:pStyle w:val="ConsPlusNormal"/>
        <w:jc w:val="right"/>
      </w:pPr>
      <w:r>
        <w:t>к Методике оценки эффективности проекта</w:t>
      </w:r>
    </w:p>
    <w:p w:rsidR="00D61FEB" w:rsidRDefault="00D61FEB">
      <w:pPr>
        <w:pStyle w:val="ConsPlusNormal"/>
        <w:jc w:val="right"/>
      </w:pPr>
      <w:r>
        <w:t>государственно-частного партнерства,</w:t>
      </w:r>
    </w:p>
    <w:p w:rsidR="00D61FEB" w:rsidRDefault="00D61FEB">
      <w:pPr>
        <w:pStyle w:val="ConsPlusNormal"/>
        <w:jc w:val="right"/>
      </w:pPr>
      <w:r>
        <w:t>проекта муниципально-частного партнерства</w:t>
      </w:r>
    </w:p>
    <w:p w:rsidR="00D61FEB" w:rsidRDefault="00D61FEB">
      <w:pPr>
        <w:pStyle w:val="ConsPlusNormal"/>
        <w:jc w:val="right"/>
      </w:pPr>
      <w:r>
        <w:lastRenderedPageBreak/>
        <w:t>и определения их сравнительного</w:t>
      </w:r>
    </w:p>
    <w:p w:rsidR="00D61FEB" w:rsidRDefault="00D61FEB">
      <w:pPr>
        <w:pStyle w:val="ConsPlusNormal"/>
        <w:jc w:val="right"/>
      </w:pPr>
      <w:r>
        <w:t>преимущества, утвержденной приказом</w:t>
      </w:r>
    </w:p>
    <w:p w:rsidR="00D61FEB" w:rsidRDefault="00D61FEB">
      <w:pPr>
        <w:pStyle w:val="ConsPlusNormal"/>
        <w:jc w:val="right"/>
      </w:pPr>
      <w:r>
        <w:t>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bookmarkStart w:id="12" w:name="P634"/>
      <w:bookmarkEnd w:id="12"/>
      <w:r>
        <w:t>СТАТЬИ</w:t>
      </w:r>
    </w:p>
    <w:p w:rsidR="00D61FEB" w:rsidRDefault="00D61FEB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D61FEB" w:rsidRDefault="00D61FEB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D61FEB" w:rsidRDefault="00D61FEB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D61FEB" w:rsidRDefault="00D61FEB">
      <w:pPr>
        <w:pStyle w:val="ConsPlusNormal"/>
        <w:jc w:val="center"/>
      </w:pPr>
      <w:r>
        <w:t>СРАВНИТЕЛЬНОГО ПРЕИМУЩЕСТВА</w:t>
      </w:r>
    </w:p>
    <w:p w:rsidR="00D61FEB" w:rsidRDefault="00D61F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D61FEB">
        <w:tc>
          <w:tcPr>
            <w:tcW w:w="557" w:type="dxa"/>
          </w:tcPr>
          <w:p w:rsidR="00D61FEB" w:rsidRDefault="00D61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D61FEB" w:rsidRDefault="00D61FEB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D61FEB" w:rsidRDefault="00D61FEB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D61FEB" w:rsidRDefault="00D61FE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1FEB">
        <w:tc>
          <w:tcPr>
            <w:tcW w:w="557" w:type="dxa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D61FEB" w:rsidRDefault="00D61FEB">
            <w:pPr>
              <w:pStyle w:val="ConsPlusNormal"/>
              <w:jc w:val="center"/>
            </w:pPr>
            <w:r>
              <w:t>4</w:t>
            </w:r>
          </w:p>
        </w:tc>
      </w:tr>
      <w:tr w:rsidR="00D61FEB">
        <w:tc>
          <w:tcPr>
            <w:tcW w:w="557" w:type="dxa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D61FEB" w:rsidRDefault="00D61FEB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D61FEB" w:rsidRDefault="00D61FEB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D61FEB" w:rsidRDefault="00D61FEB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D61FEB">
        <w:tc>
          <w:tcPr>
            <w:tcW w:w="557" w:type="dxa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D61FEB" w:rsidRDefault="00D61FEB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D61FEB" w:rsidRDefault="00D61FEB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D61FEB" w:rsidRDefault="00D61FEB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D61FEB">
        <w:tc>
          <w:tcPr>
            <w:tcW w:w="557" w:type="dxa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D61FEB" w:rsidRDefault="00D61FEB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D61FEB" w:rsidRDefault="00D61FEB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D61FEB" w:rsidRDefault="00D61FEB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D61FEB" w:rsidRDefault="00D61FEB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right"/>
        <w:outlineLvl w:val="1"/>
      </w:pPr>
      <w:r>
        <w:t>Приложение N 5</w:t>
      </w:r>
    </w:p>
    <w:p w:rsidR="00D61FEB" w:rsidRDefault="00D61FEB">
      <w:pPr>
        <w:pStyle w:val="ConsPlusNormal"/>
        <w:jc w:val="right"/>
      </w:pPr>
      <w:r>
        <w:t>к Методике оценки эффективности проекта</w:t>
      </w:r>
    </w:p>
    <w:p w:rsidR="00D61FEB" w:rsidRDefault="00D61FEB">
      <w:pPr>
        <w:pStyle w:val="ConsPlusNormal"/>
        <w:jc w:val="right"/>
      </w:pPr>
      <w:r>
        <w:t>государственно-частного партнерства,</w:t>
      </w:r>
    </w:p>
    <w:p w:rsidR="00D61FEB" w:rsidRDefault="00D61FEB">
      <w:pPr>
        <w:pStyle w:val="ConsPlusNormal"/>
        <w:jc w:val="right"/>
      </w:pPr>
      <w:r>
        <w:t>проекта муниципально-частного партнерства</w:t>
      </w:r>
    </w:p>
    <w:p w:rsidR="00D61FEB" w:rsidRDefault="00D61FEB">
      <w:pPr>
        <w:pStyle w:val="ConsPlusNormal"/>
        <w:jc w:val="right"/>
      </w:pPr>
      <w:r>
        <w:t>и определения их сравнительного</w:t>
      </w:r>
    </w:p>
    <w:p w:rsidR="00D61FEB" w:rsidRDefault="00D61FEB">
      <w:pPr>
        <w:pStyle w:val="ConsPlusNormal"/>
        <w:jc w:val="right"/>
      </w:pPr>
      <w:r>
        <w:t>преимущества, утвержденной приказом</w:t>
      </w:r>
    </w:p>
    <w:p w:rsidR="00D61FEB" w:rsidRDefault="00D61FEB">
      <w:pPr>
        <w:pStyle w:val="ConsPlusNormal"/>
        <w:jc w:val="right"/>
      </w:pPr>
      <w:r>
        <w:t>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bookmarkStart w:id="13" w:name="P676"/>
      <w:bookmarkEnd w:id="13"/>
      <w:r>
        <w:t>СТАТЬИ</w:t>
      </w:r>
    </w:p>
    <w:p w:rsidR="00D61FEB" w:rsidRDefault="00D61FEB">
      <w:pPr>
        <w:pStyle w:val="ConsPlusNormal"/>
        <w:jc w:val="center"/>
      </w:pPr>
      <w:r>
        <w:t>ПОСТУПЛЕНИЙ В БЮДЖЕТЫ БЮДЖЕТНОЙ СИСТЕМЫ РОССИЙСКОЙ</w:t>
      </w:r>
    </w:p>
    <w:p w:rsidR="00D61FEB" w:rsidRDefault="00D61FEB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D61FEB" w:rsidRDefault="00D61FEB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D61FEB" w:rsidRDefault="00D61FEB">
      <w:pPr>
        <w:pStyle w:val="ConsPlusNormal"/>
        <w:jc w:val="center"/>
      </w:pPr>
      <w:r>
        <w:t>СРАВНИТЕЛЬНОГО ПРЕИМУЩЕСТВА</w:t>
      </w:r>
    </w:p>
    <w:p w:rsidR="00D61FEB" w:rsidRDefault="00D61F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D61FEB">
        <w:tc>
          <w:tcPr>
            <w:tcW w:w="566" w:type="dxa"/>
          </w:tcPr>
          <w:p w:rsidR="00D61FEB" w:rsidRDefault="00D61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D61FEB" w:rsidRDefault="00D61FEB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D61FEB" w:rsidRDefault="00D61FEB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D61FEB">
        <w:tc>
          <w:tcPr>
            <w:tcW w:w="566" w:type="dxa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D61FEB" w:rsidRDefault="00D61FEB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D61FEB" w:rsidRDefault="00D61FEB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D61FEB">
        <w:tc>
          <w:tcPr>
            <w:tcW w:w="566" w:type="dxa"/>
          </w:tcPr>
          <w:p w:rsidR="00D61FEB" w:rsidRDefault="00D61F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D61FEB" w:rsidRDefault="00D61FEB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D61FEB" w:rsidRDefault="00D61FEB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D61FEB" w:rsidRDefault="00D61FEB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D61FEB" w:rsidRDefault="00D61FEB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right"/>
        <w:outlineLvl w:val="1"/>
      </w:pPr>
      <w:r>
        <w:t>Приложение N 6</w:t>
      </w:r>
    </w:p>
    <w:p w:rsidR="00D61FEB" w:rsidRDefault="00D61FEB">
      <w:pPr>
        <w:pStyle w:val="ConsPlusNormal"/>
        <w:jc w:val="right"/>
      </w:pPr>
      <w:r>
        <w:t>к Методике оценки эффективности проекта</w:t>
      </w:r>
    </w:p>
    <w:p w:rsidR="00D61FEB" w:rsidRDefault="00D61FEB">
      <w:pPr>
        <w:pStyle w:val="ConsPlusNormal"/>
        <w:jc w:val="right"/>
      </w:pPr>
      <w:r>
        <w:t>государственно-частного партнерства,</w:t>
      </w:r>
    </w:p>
    <w:p w:rsidR="00D61FEB" w:rsidRDefault="00D61FEB">
      <w:pPr>
        <w:pStyle w:val="ConsPlusNormal"/>
        <w:jc w:val="right"/>
      </w:pPr>
      <w:r>
        <w:t>проекта муниципально-частного партнерства</w:t>
      </w:r>
    </w:p>
    <w:p w:rsidR="00D61FEB" w:rsidRDefault="00D61FEB">
      <w:pPr>
        <w:pStyle w:val="ConsPlusNormal"/>
        <w:jc w:val="right"/>
      </w:pPr>
      <w:r>
        <w:t>и определения их сравнительного</w:t>
      </w:r>
    </w:p>
    <w:p w:rsidR="00D61FEB" w:rsidRDefault="00D61FEB">
      <w:pPr>
        <w:pStyle w:val="ConsPlusNormal"/>
        <w:jc w:val="right"/>
      </w:pPr>
      <w:r>
        <w:t>преимущества, утвержденной приказом</w:t>
      </w:r>
    </w:p>
    <w:p w:rsidR="00D61FEB" w:rsidRDefault="00D61FEB">
      <w:pPr>
        <w:pStyle w:val="ConsPlusNormal"/>
        <w:jc w:val="right"/>
      </w:pPr>
      <w:r>
        <w:t>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bookmarkStart w:id="14" w:name="P707"/>
      <w:bookmarkEnd w:id="14"/>
      <w:r>
        <w:t>СТАТЬИ</w:t>
      </w:r>
    </w:p>
    <w:p w:rsidR="00D61FEB" w:rsidRDefault="00D61FEB">
      <w:pPr>
        <w:pStyle w:val="ConsPlusNormal"/>
        <w:jc w:val="center"/>
      </w:pPr>
      <w:r>
        <w:t>РАСХОДОВ И ПОСТУПЛЕНИЙ, УЧИТЫВАЕМЫЕ ПРИ РАСЧЕТЕ</w:t>
      </w:r>
    </w:p>
    <w:p w:rsidR="00D61FEB" w:rsidRDefault="00D61FEB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D61FEB" w:rsidRDefault="00D61FEB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D61FEB" w:rsidRDefault="00D61FEB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D61FEB" w:rsidRDefault="00D61FEB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D61FEB" w:rsidRDefault="00D61FEB">
      <w:pPr>
        <w:pStyle w:val="ConsPlusNormal"/>
        <w:jc w:val="center"/>
      </w:pPr>
      <w:r>
        <w:t>ОБЯЗАТЕЛЬСТВА ПРИ РЕАЛИЗАЦИИ ГОСУДАРСТВЕННОГО,</w:t>
      </w:r>
    </w:p>
    <w:p w:rsidR="00D61FEB" w:rsidRDefault="00D61FEB">
      <w:pPr>
        <w:pStyle w:val="ConsPlusNormal"/>
        <w:jc w:val="center"/>
      </w:pPr>
      <w:r>
        <w:t>МУНИЦИПАЛЬНОГО КОНТРАКТА</w:t>
      </w:r>
    </w:p>
    <w:p w:rsidR="00D61FEB" w:rsidRDefault="00D61F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D61FEB">
        <w:tc>
          <w:tcPr>
            <w:tcW w:w="581" w:type="dxa"/>
          </w:tcPr>
          <w:p w:rsidR="00D61FEB" w:rsidRDefault="00D61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D61FEB" w:rsidRDefault="00D61FEB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D61FEB" w:rsidRDefault="00D61FEB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D61FEB" w:rsidRDefault="00D61FEB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D61FEB">
        <w:tc>
          <w:tcPr>
            <w:tcW w:w="581" w:type="dxa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D61FEB" w:rsidRDefault="00D61FEB">
            <w:pPr>
              <w:pStyle w:val="ConsPlusNormal"/>
              <w:jc w:val="center"/>
            </w:pPr>
            <w:r>
              <w:t>4</w:t>
            </w:r>
          </w:p>
        </w:tc>
      </w:tr>
      <w:tr w:rsidR="00D61FEB">
        <w:tc>
          <w:tcPr>
            <w:tcW w:w="581" w:type="dxa"/>
          </w:tcPr>
          <w:p w:rsidR="00D61FEB" w:rsidRDefault="00D61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D61FEB" w:rsidRDefault="00D61FEB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D61FEB">
        <w:tc>
          <w:tcPr>
            <w:tcW w:w="581" w:type="dxa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D61FEB" w:rsidRDefault="00D61FEB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D61FEB" w:rsidRDefault="00D61FEB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D61FEB" w:rsidRDefault="00D61FEB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D61FEB">
        <w:tc>
          <w:tcPr>
            <w:tcW w:w="581" w:type="dxa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D61FEB" w:rsidRDefault="00D61FEB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D61FEB" w:rsidRDefault="00D61FEB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D61FEB">
        <w:tc>
          <w:tcPr>
            <w:tcW w:w="581" w:type="dxa"/>
          </w:tcPr>
          <w:p w:rsidR="00D61FEB" w:rsidRDefault="00D61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D61FEB" w:rsidRDefault="00D61FEB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D61FEB" w:rsidRDefault="00D61FEB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D61FEB" w:rsidRDefault="00D61FEB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D61FEB" w:rsidRDefault="00D61FEB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D61FEB">
        <w:tc>
          <w:tcPr>
            <w:tcW w:w="581" w:type="dxa"/>
          </w:tcPr>
          <w:p w:rsidR="00D61FEB" w:rsidRDefault="00D61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D61FEB" w:rsidRDefault="00D61FEB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D61FEB" w:rsidRDefault="00D61FEB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D61FEB" w:rsidRDefault="00D61FEB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right"/>
        <w:outlineLvl w:val="1"/>
      </w:pPr>
      <w:r>
        <w:t>Приложение N 7</w:t>
      </w:r>
    </w:p>
    <w:p w:rsidR="00D61FEB" w:rsidRDefault="00D61FEB">
      <w:pPr>
        <w:pStyle w:val="ConsPlusNormal"/>
        <w:jc w:val="right"/>
      </w:pPr>
      <w:r>
        <w:t>к Методике оценки эффективности</w:t>
      </w:r>
    </w:p>
    <w:p w:rsidR="00D61FEB" w:rsidRDefault="00D61FEB">
      <w:pPr>
        <w:pStyle w:val="ConsPlusNormal"/>
        <w:jc w:val="right"/>
      </w:pPr>
      <w:r>
        <w:t>проекта государственно-частного</w:t>
      </w:r>
    </w:p>
    <w:p w:rsidR="00D61FEB" w:rsidRDefault="00D61FEB">
      <w:pPr>
        <w:pStyle w:val="ConsPlusNormal"/>
        <w:jc w:val="right"/>
      </w:pPr>
      <w:r>
        <w:t>партнерства, проекта муниципально-частного</w:t>
      </w:r>
    </w:p>
    <w:p w:rsidR="00D61FEB" w:rsidRDefault="00D61FEB">
      <w:pPr>
        <w:pStyle w:val="ConsPlusNormal"/>
        <w:jc w:val="right"/>
      </w:pPr>
      <w:r>
        <w:t>партнерства и определения их</w:t>
      </w:r>
    </w:p>
    <w:p w:rsidR="00D61FEB" w:rsidRDefault="00D61FEB">
      <w:pPr>
        <w:pStyle w:val="ConsPlusNormal"/>
        <w:jc w:val="right"/>
      </w:pPr>
      <w:r>
        <w:t>сравнительного преимущества,</w:t>
      </w:r>
    </w:p>
    <w:p w:rsidR="00D61FEB" w:rsidRDefault="00D61FEB">
      <w:pPr>
        <w:pStyle w:val="ConsPlusNormal"/>
        <w:jc w:val="right"/>
      </w:pPr>
      <w:r>
        <w:t>утвержденной приказом</w:t>
      </w:r>
    </w:p>
    <w:p w:rsidR="00D61FEB" w:rsidRDefault="00D61FEB">
      <w:pPr>
        <w:pStyle w:val="ConsPlusNormal"/>
        <w:jc w:val="right"/>
      </w:pPr>
      <w:r>
        <w:t>Минэкономразвития России</w:t>
      </w:r>
    </w:p>
    <w:p w:rsidR="00D61FEB" w:rsidRDefault="00D61FEB">
      <w:pPr>
        <w:pStyle w:val="ConsPlusNormal"/>
        <w:jc w:val="right"/>
      </w:pPr>
      <w:r>
        <w:t>от 30.11.2015 N 894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center"/>
      </w:pPr>
      <w:bookmarkStart w:id="15" w:name="P761"/>
      <w:bookmarkEnd w:id="15"/>
      <w:r>
        <w:t>ДОПУСТИМЫЕ ЗНАЧЕНИЯ</w:t>
      </w:r>
    </w:p>
    <w:p w:rsidR="00D61FEB" w:rsidRDefault="00D61FEB">
      <w:pPr>
        <w:pStyle w:val="ConsPlusNormal"/>
        <w:jc w:val="center"/>
      </w:pPr>
      <w:r>
        <w:t>ВЕРОЯТНЫХ ОТКЛОНЕНИЙ, УЧИТЫВАЕМЫХ ПРИ РАСЧЕТЕ</w:t>
      </w:r>
    </w:p>
    <w:p w:rsidR="00D61FEB" w:rsidRDefault="00D61FEB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D61FEB" w:rsidRDefault="00D61FEB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D61FEB" w:rsidRDefault="00D61FEB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D61FEB" w:rsidRDefault="00D61FEB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D61FEB" w:rsidRDefault="00D61FEB">
      <w:pPr>
        <w:pStyle w:val="ConsPlusNormal"/>
        <w:jc w:val="center"/>
      </w:pPr>
      <w:r>
        <w:t>ОБЯЗАТЕЛЬСТВА ПРИ РЕАЛИЗАЦИИ ГОСУДАРСТВЕННОГО,</w:t>
      </w:r>
    </w:p>
    <w:p w:rsidR="00D61FEB" w:rsidRDefault="00D61FEB">
      <w:pPr>
        <w:pStyle w:val="ConsPlusNormal"/>
        <w:jc w:val="center"/>
      </w:pPr>
      <w:r>
        <w:t xml:space="preserve">МУНИЦИПАЛЬНОГО КОНТРАКТА </w:t>
      </w:r>
      <w:hyperlink w:anchor="P790" w:history="1">
        <w:r>
          <w:rPr>
            <w:color w:val="0000FF"/>
          </w:rPr>
          <w:t>&lt;1&gt;</w:t>
        </w:r>
      </w:hyperlink>
    </w:p>
    <w:p w:rsidR="00D61FEB" w:rsidRDefault="00D61F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D61FEB">
        <w:tc>
          <w:tcPr>
            <w:tcW w:w="566" w:type="dxa"/>
          </w:tcPr>
          <w:p w:rsidR="00D61FEB" w:rsidRDefault="00D61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D61FEB" w:rsidRDefault="00D61FEB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D61FEB" w:rsidRDefault="00D61FEB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D61FEB">
        <w:tc>
          <w:tcPr>
            <w:tcW w:w="566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D61FEB" w:rsidRDefault="00D61FEB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D61FEB" w:rsidRDefault="00D61FEB">
            <w:pPr>
              <w:pStyle w:val="ConsPlusNormal"/>
              <w:jc w:val="center"/>
            </w:pPr>
            <w:r>
              <w:t>от 5 до 12</w:t>
            </w:r>
          </w:p>
        </w:tc>
      </w:tr>
      <w:tr w:rsidR="00D61FEB">
        <w:tc>
          <w:tcPr>
            <w:tcW w:w="566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D61FEB" w:rsidRDefault="00D61FEB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D61FEB" w:rsidRDefault="00D61FEB">
            <w:pPr>
              <w:pStyle w:val="ConsPlusNormal"/>
              <w:jc w:val="center"/>
            </w:pPr>
            <w:r>
              <w:t>от 7 до 15</w:t>
            </w:r>
          </w:p>
        </w:tc>
      </w:tr>
      <w:tr w:rsidR="00D61FEB">
        <w:tc>
          <w:tcPr>
            <w:tcW w:w="566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D61FEB" w:rsidRDefault="00D61FEB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D61FEB" w:rsidRDefault="00D61FEB">
            <w:pPr>
              <w:pStyle w:val="ConsPlusNormal"/>
              <w:jc w:val="center"/>
            </w:pPr>
            <w:r>
              <w:t>от 15 до 25</w:t>
            </w:r>
          </w:p>
        </w:tc>
      </w:tr>
      <w:tr w:rsidR="00D61FEB">
        <w:tc>
          <w:tcPr>
            <w:tcW w:w="566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D61FEB" w:rsidRDefault="00D61FEB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D61FEB" w:rsidRDefault="00D61FEB">
            <w:pPr>
              <w:pStyle w:val="ConsPlusNormal"/>
              <w:jc w:val="center"/>
            </w:pPr>
            <w:r>
              <w:t>от 20 до 40</w:t>
            </w:r>
          </w:p>
        </w:tc>
      </w:tr>
      <w:tr w:rsidR="00D61FEB">
        <w:tc>
          <w:tcPr>
            <w:tcW w:w="566" w:type="dxa"/>
            <w:vAlign w:val="center"/>
          </w:tcPr>
          <w:p w:rsidR="00D61FEB" w:rsidRDefault="00D61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D61FEB" w:rsidRDefault="00D61FEB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D61FEB" w:rsidRDefault="00D61FEB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ind w:firstLine="540"/>
        <w:jc w:val="both"/>
      </w:pPr>
      <w:r>
        <w:t>--------------------------------</w:t>
      </w:r>
    </w:p>
    <w:p w:rsidR="00D61FEB" w:rsidRDefault="00D61FEB">
      <w:pPr>
        <w:pStyle w:val="ConsPlusNormal"/>
        <w:spacing w:before="220"/>
        <w:ind w:firstLine="540"/>
        <w:jc w:val="both"/>
      </w:pPr>
      <w:bookmarkStart w:id="16" w:name="P790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jc w:val="both"/>
      </w:pPr>
    </w:p>
    <w:p w:rsidR="00D61FEB" w:rsidRDefault="00D61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AC2" w:rsidRDefault="004C1AC2">
      <w:bookmarkStart w:id="17" w:name="_GoBack"/>
      <w:bookmarkEnd w:id="17"/>
    </w:p>
    <w:sectPr w:rsidR="004C1AC2" w:rsidSect="00243B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B"/>
    <w:rsid w:val="004C1AC2"/>
    <w:rsid w:val="00D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9C1B-66BD-4620-9C25-3F14D0E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BA3ADA5D65D51F49DBD3EEC168CE3FDEC8A91E00990CC390F3FEAEAAF14B12CCCAC7DB07BD04BC45KFu6M" TargetMode="External"/><Relationship Id="rId61" Type="http://schemas.openxmlformats.org/officeDocument/2006/relationships/image" Target="media/image5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ADA5D65D51F49DBD3EEC168CE3FDEC8A91E00990CC390F3FEAEAAF14B12CCCAC7DB07BD04BF48KFu2M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A3ADA5D65D51F49DBD3EEC168CE3FDEC8A91E00990CC390F3FEAEAAF14B12CCCAC7DB07BD04BD43KFu0M" TargetMode="External"/><Relationship Id="rId71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9737</Words>
  <Characters>55505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2</cp:revision>
  <dcterms:created xsi:type="dcterms:W3CDTF">2018-07-05T12:46:00Z</dcterms:created>
  <dcterms:modified xsi:type="dcterms:W3CDTF">2018-07-05T12:46:00Z</dcterms:modified>
</cp:coreProperties>
</file>