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A4B" w:rsidRPr="007D5CC5" w:rsidRDefault="00D44A4B" w:rsidP="00B10E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D5CC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7D5CC5">
        <w:rPr>
          <w:rFonts w:ascii="Times New Roman" w:hAnsi="Times New Roman"/>
          <w:sz w:val="28"/>
          <w:szCs w:val="28"/>
        </w:rPr>
        <w:t xml:space="preserve"> 10</w:t>
      </w:r>
    </w:p>
    <w:p w:rsidR="00D44A4B" w:rsidRPr="007D5CC5" w:rsidRDefault="00D44A4B" w:rsidP="00B10E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D5CC5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D44A4B" w:rsidRPr="007D5CC5" w:rsidRDefault="00D44A4B" w:rsidP="00B10E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7D5CC5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D44A4B" w:rsidRPr="007D5CC5" w:rsidRDefault="00D44A4B" w:rsidP="00B10E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4A4B" w:rsidRDefault="00D44A4B" w:rsidP="00B607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5CC5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2019 и 2020 год</w:t>
      </w:r>
    </w:p>
    <w:p w:rsidR="002B5FF3" w:rsidRDefault="002B5FF3" w:rsidP="002B5FF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55187" w:rsidRDefault="00755187" w:rsidP="00755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547EE6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D44A4B" w:rsidRPr="00E619A7" w:rsidRDefault="00D44A4B" w:rsidP="00B10E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44A4B" w:rsidRDefault="00D44A4B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64916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410"/>
        <w:gridCol w:w="517"/>
        <w:gridCol w:w="1335"/>
        <w:gridCol w:w="1247"/>
      </w:tblGrid>
      <w:tr w:rsidR="00547EE6" w:rsidRPr="002A003A" w:rsidTr="00547EE6">
        <w:trPr>
          <w:cantSplit/>
          <w:trHeight w:val="20"/>
        </w:trPr>
        <w:tc>
          <w:tcPr>
            <w:tcW w:w="2784" w:type="pct"/>
            <w:vMerge w:val="restar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254" w:type="pct"/>
            <w:vMerge w:val="restar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269" w:type="pct"/>
            <w:gridSpan w:val="2"/>
            <w:shd w:val="clear" w:color="auto" w:fill="auto"/>
            <w:noWrap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vMerge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1 507 912,2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1 501 682,2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1 328 674,4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1 322 444,4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2 362,3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2 362,3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1 229 682,3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1 223 452,3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185 560,8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185 560,8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185 560,8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185 560,8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56 077,6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56 077,6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129 483,2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129 483,2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540 954,9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527 740,6</w:t>
            </w:r>
          </w:p>
        </w:tc>
      </w:tr>
    </w:tbl>
    <w:p w:rsidR="00547EE6" w:rsidRDefault="00547EE6">
      <w:r>
        <w:br w:type="page"/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4"/>
        <w:gridCol w:w="1411"/>
        <w:gridCol w:w="517"/>
        <w:gridCol w:w="1335"/>
        <w:gridCol w:w="1247"/>
      </w:tblGrid>
      <w:tr w:rsidR="00547EE6" w:rsidRPr="002A003A" w:rsidTr="00547EE6">
        <w:trPr>
          <w:cantSplit/>
          <w:trHeight w:val="20"/>
          <w:tblHeader/>
        </w:trPr>
        <w:tc>
          <w:tcPr>
            <w:tcW w:w="2784" w:type="pct"/>
            <w:shd w:val="clear" w:color="auto" w:fill="auto"/>
            <w:vAlign w:val="center"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93" w:type="pct"/>
            <w:shd w:val="clear" w:color="auto" w:fill="auto"/>
            <w:noWrap/>
            <w:vAlign w:val="center"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:rsidR="00547EE6" w:rsidRPr="002A003A" w:rsidRDefault="00547EE6" w:rsidP="00547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540 954,9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527 740,6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490 741,5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481 399,2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50 213,4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46 341,4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  <w:bookmarkStart w:id="0" w:name="_GoBack"/>
            <w:bookmarkEnd w:id="0"/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88 845,9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88 845,9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"Поддержка детских и </w:t>
            </w:r>
            <w:proofErr w:type="gram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молодежных общественных организаций</w:t>
            </w:r>
            <w:proofErr w:type="gram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и объединений"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89 379,4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89 379,4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89 379,4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89 379,4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отдельных категорий</w:t>
            </w:r>
            <w:proofErr w:type="gram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38 335,0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38 335,0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65 356,0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59 142,3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44 668,3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43 797,4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20 274,5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20 274,5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7 764,3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7 909,3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7 764,3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7 909,3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Денежные выплаты почетным гражданам города Пыть-Яха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560,0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12 923,4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7 435,6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12 923,4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7 435,6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199 017,2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202 763,5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58 689,3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62 352,0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46 209,2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46 274,7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12 233,4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11 769,4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4 040,4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140 327,9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140 411,5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90 610,2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90 610,2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22 059,7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22 059,7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68 550,5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68 550,5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7 525,3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7 830,2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801,6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960,7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5 893,5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6 036,5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1 609,3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1 609,3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181,5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258,5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19 213,0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19 313,0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58 467,8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60 513,0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2 450,0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30 000,7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31 846,0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19 088,8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17 615,8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9 911,9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13 230,2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4 161,6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4 161,5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2 378,1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405 697,0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440 979,8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374 537,7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412 064,2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374 537,7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412 064,2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21 165,8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18 922,2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21 165,8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18 922,2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7 209,0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7 210,4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6 804,0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6 805,4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2 157,0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2 157,0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2 886,6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2 886,6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10.1.07.00000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ресоциализации</w:t>
            </w:r>
            <w:proofErr w:type="spell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23 909,1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23 909,1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2 097,2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2 097,2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4 911,2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4 441,2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967,0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43 110,5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43 110,5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6 937,5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6 937,5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145 956,8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145 956,8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33 872,9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33 872,9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13 607,0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11 180,0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25 372,7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25 372,7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24 963,4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22 761,4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11 066,5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8 654,5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11 066,5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8 654,5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10 996,5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8 584,5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10 996,5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8 584,5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388 227,5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388 201,5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387 155,5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387 129,5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380 750,5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380 750,5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132 886,3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132 886,3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240 205,9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240 205,9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215 887,1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215 887,1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215 887,1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215 887,1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20 145,2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20 145,2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20 145,2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20 145,2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2 592,2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2 592,2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</w:t>
            </w:r>
            <w:proofErr w:type="gramStart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Яха  в</w:t>
            </w:r>
            <w:proofErr w:type="gramEnd"/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 xml:space="preserve"> сфере наград и почётных званий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634,0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5 809,0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5 476,0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5 476,0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596,0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918,0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496,0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57 127,1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73 722,2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162 607,6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33 245,6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33 245,6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20 940,0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20 940,0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20 186,5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20 186,5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20 186,5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20 186,5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750,8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750,8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750,8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750,8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439,1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35 714,4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124 440,2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</w:tr>
      <w:tr w:rsidR="00547EE6" w:rsidRPr="002A003A" w:rsidTr="00547EE6">
        <w:trPr>
          <w:cantSplit/>
          <w:trHeight w:val="20"/>
        </w:trPr>
        <w:tc>
          <w:tcPr>
            <w:tcW w:w="278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9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3 168 852,7</w:t>
            </w:r>
          </w:p>
        </w:tc>
        <w:tc>
          <w:tcPr>
            <w:tcW w:w="613" w:type="pct"/>
            <w:shd w:val="clear" w:color="auto" w:fill="auto"/>
            <w:noWrap/>
            <w:vAlign w:val="bottom"/>
            <w:hideMark/>
          </w:tcPr>
          <w:p w:rsidR="00547EE6" w:rsidRPr="002A003A" w:rsidRDefault="00547EE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A003A">
              <w:rPr>
                <w:rFonts w:ascii="Times New Roman" w:eastAsia="Times New Roman" w:hAnsi="Times New Roman"/>
                <w:sz w:val="20"/>
                <w:szCs w:val="20"/>
              </w:rPr>
              <w:t>3 224 522,9</w:t>
            </w:r>
          </w:p>
        </w:tc>
      </w:tr>
    </w:tbl>
    <w:p w:rsidR="00547EE6" w:rsidRDefault="00547EE6" w:rsidP="00547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47EE6" w:rsidSect="00547EE6">
      <w:headerReference w:type="even" r:id="rId6"/>
      <w:headerReference w:type="default" r:id="rId7"/>
      <w:pgSz w:w="11906" w:h="16838"/>
      <w:pgMar w:top="567" w:right="851" w:bottom="567" w:left="851" w:header="283" w:footer="283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22" w:rsidRDefault="001A5C22" w:rsidP="00E619A7">
      <w:pPr>
        <w:spacing w:after="0" w:line="240" w:lineRule="auto"/>
      </w:pPr>
      <w:r>
        <w:separator/>
      </w:r>
    </w:p>
  </w:endnote>
  <w:endnote w:type="continuationSeparator" w:id="0">
    <w:p w:rsidR="001A5C22" w:rsidRDefault="001A5C22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22" w:rsidRDefault="001A5C22" w:rsidP="00E619A7">
      <w:pPr>
        <w:spacing w:after="0" w:line="240" w:lineRule="auto"/>
      </w:pPr>
      <w:r>
        <w:separator/>
      </w:r>
    </w:p>
  </w:footnote>
  <w:footnote w:type="continuationSeparator" w:id="0">
    <w:p w:rsidR="001A5C22" w:rsidRDefault="001A5C22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4B" w:rsidRDefault="00D44A4B" w:rsidP="0023521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4A4B" w:rsidRDefault="00D44A4B" w:rsidP="00DE490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4B" w:rsidRDefault="00D44A4B" w:rsidP="00C855B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7EE6">
      <w:rPr>
        <w:rStyle w:val="a9"/>
        <w:noProof/>
      </w:rPr>
      <w:t>164</w:t>
    </w:r>
    <w:r>
      <w:rPr>
        <w:rStyle w:val="a9"/>
      </w:rPr>
      <w:fldChar w:fldCharType="end"/>
    </w:r>
  </w:p>
  <w:p w:rsidR="00D44A4B" w:rsidRDefault="00D44A4B" w:rsidP="00235214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31E19"/>
    <w:rsid w:val="000530F6"/>
    <w:rsid w:val="000A0778"/>
    <w:rsid w:val="000F5406"/>
    <w:rsid w:val="00124ADA"/>
    <w:rsid w:val="001A5C22"/>
    <w:rsid w:val="001D0B8E"/>
    <w:rsid w:val="001F4FD6"/>
    <w:rsid w:val="002238FA"/>
    <w:rsid w:val="00235214"/>
    <w:rsid w:val="00255EA7"/>
    <w:rsid w:val="002A1371"/>
    <w:rsid w:val="002B5FF3"/>
    <w:rsid w:val="002B68CB"/>
    <w:rsid w:val="002C7D35"/>
    <w:rsid w:val="003336DF"/>
    <w:rsid w:val="00397596"/>
    <w:rsid w:val="003D5DE2"/>
    <w:rsid w:val="003F1C13"/>
    <w:rsid w:val="00434C39"/>
    <w:rsid w:val="004B37EE"/>
    <w:rsid w:val="00547EE6"/>
    <w:rsid w:val="00560043"/>
    <w:rsid w:val="005F37DA"/>
    <w:rsid w:val="00615C20"/>
    <w:rsid w:val="00687140"/>
    <w:rsid w:val="006A3B70"/>
    <w:rsid w:val="006C47E0"/>
    <w:rsid w:val="00742838"/>
    <w:rsid w:val="0075166D"/>
    <w:rsid w:val="00755187"/>
    <w:rsid w:val="007D5CC5"/>
    <w:rsid w:val="00806D23"/>
    <w:rsid w:val="00827A24"/>
    <w:rsid w:val="00871214"/>
    <w:rsid w:val="00880BB9"/>
    <w:rsid w:val="00883434"/>
    <w:rsid w:val="008E02FC"/>
    <w:rsid w:val="009D7C34"/>
    <w:rsid w:val="009F3C11"/>
    <w:rsid w:val="00A1120E"/>
    <w:rsid w:val="00A25BD3"/>
    <w:rsid w:val="00A762F9"/>
    <w:rsid w:val="00AE02B4"/>
    <w:rsid w:val="00B10E4F"/>
    <w:rsid w:val="00B34F37"/>
    <w:rsid w:val="00B6072D"/>
    <w:rsid w:val="00C05FD1"/>
    <w:rsid w:val="00C855BC"/>
    <w:rsid w:val="00CA07D3"/>
    <w:rsid w:val="00CB10F0"/>
    <w:rsid w:val="00D12D05"/>
    <w:rsid w:val="00D14C61"/>
    <w:rsid w:val="00D17E1A"/>
    <w:rsid w:val="00D40128"/>
    <w:rsid w:val="00D44A4B"/>
    <w:rsid w:val="00DE490E"/>
    <w:rsid w:val="00E619A7"/>
    <w:rsid w:val="00E653EB"/>
    <w:rsid w:val="00F32C3E"/>
    <w:rsid w:val="00F64916"/>
    <w:rsid w:val="00F7340D"/>
    <w:rsid w:val="00F8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D9807A-BCCC-48B5-8BF2-ADEE57E8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14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547E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547E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547E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47E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47E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547E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547E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547EE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547E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DE490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60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6072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47E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7EE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47E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47EE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47EE6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547EE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47EE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547E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7E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locked/>
    <w:rsid w:val="00547EE6"/>
    <w:pPr>
      <w:spacing w:after="200"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locked/>
    <w:rsid w:val="00547E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547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locked/>
    <w:rsid w:val="00547EE6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547EE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1">
    <w:name w:val="Strong"/>
    <w:uiPriority w:val="22"/>
    <w:qFormat/>
    <w:locked/>
    <w:rsid w:val="00547EE6"/>
    <w:rPr>
      <w:b/>
      <w:bCs/>
    </w:rPr>
  </w:style>
  <w:style w:type="character" w:styleId="af2">
    <w:name w:val="Emphasis"/>
    <w:uiPriority w:val="20"/>
    <w:qFormat/>
    <w:locked/>
    <w:rsid w:val="00547EE6"/>
    <w:rPr>
      <w:i/>
      <w:iCs/>
    </w:rPr>
  </w:style>
  <w:style w:type="paragraph" w:styleId="af3">
    <w:name w:val="No Spacing"/>
    <w:uiPriority w:val="1"/>
    <w:qFormat/>
    <w:rsid w:val="00547EE6"/>
    <w:rPr>
      <w:rFonts w:asciiTheme="minorHAnsi" w:eastAsiaTheme="minorHAnsi" w:hAnsiTheme="minorHAnsi" w:cstheme="minorBid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547EE6"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7EE6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4">
    <w:name w:val="Intense Quote"/>
    <w:basedOn w:val="a"/>
    <w:next w:val="a"/>
    <w:link w:val="af5"/>
    <w:uiPriority w:val="30"/>
    <w:qFormat/>
    <w:rsid w:val="00547EE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47EE6"/>
    <w:rPr>
      <w:rFonts w:asciiTheme="minorHAnsi" w:eastAsiaTheme="minorHAnsi" w:hAnsiTheme="minorHAnsi" w:cstheme="minorBidi"/>
      <w:i/>
      <w:iCs/>
      <w:color w:val="4F81BD" w:themeColor="accent1"/>
      <w:sz w:val="22"/>
      <w:szCs w:val="22"/>
    </w:rPr>
  </w:style>
  <w:style w:type="character" w:styleId="af6">
    <w:name w:val="Subtle Emphasis"/>
    <w:uiPriority w:val="19"/>
    <w:qFormat/>
    <w:rsid w:val="00547EE6"/>
    <w:rPr>
      <w:i/>
      <w:iCs/>
      <w:color w:val="404040" w:themeColor="text1" w:themeTint="BF"/>
    </w:rPr>
  </w:style>
  <w:style w:type="character" w:styleId="af7">
    <w:name w:val="Intense Emphasis"/>
    <w:uiPriority w:val="21"/>
    <w:qFormat/>
    <w:rsid w:val="00547EE6"/>
    <w:rPr>
      <w:i/>
      <w:iCs/>
      <w:color w:val="4F81BD" w:themeColor="accent1"/>
    </w:rPr>
  </w:style>
  <w:style w:type="character" w:styleId="af8">
    <w:name w:val="Subtle Reference"/>
    <w:uiPriority w:val="31"/>
    <w:qFormat/>
    <w:rsid w:val="00547EE6"/>
    <w:rPr>
      <w:smallCaps/>
      <w:color w:val="5A5A5A" w:themeColor="text1" w:themeTint="A5"/>
    </w:rPr>
  </w:style>
  <w:style w:type="character" w:styleId="af9">
    <w:name w:val="Intense Reference"/>
    <w:uiPriority w:val="32"/>
    <w:qFormat/>
    <w:rsid w:val="00547EE6"/>
    <w:rPr>
      <w:b/>
      <w:bCs/>
      <w:smallCaps/>
      <w:color w:val="4F81BD" w:themeColor="accent1"/>
      <w:spacing w:val="5"/>
    </w:rPr>
  </w:style>
  <w:style w:type="character" w:styleId="afa">
    <w:name w:val="Book Title"/>
    <w:uiPriority w:val="33"/>
    <w:qFormat/>
    <w:rsid w:val="00547EE6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547EE6"/>
    <w:pPr>
      <w:outlineLvl w:val="9"/>
    </w:pPr>
  </w:style>
  <w:style w:type="table" w:styleId="afc">
    <w:name w:val="Table Grid"/>
    <w:basedOn w:val="a1"/>
    <w:uiPriority w:val="39"/>
    <w:locked/>
    <w:rsid w:val="00547EE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3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10773</Words>
  <Characters>80748</Characters>
  <Application>Microsoft Office Word</Application>
  <DocSecurity>0</DocSecurity>
  <Lines>672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6</cp:revision>
  <cp:lastPrinted>2018-04-18T10:56:00Z</cp:lastPrinted>
  <dcterms:created xsi:type="dcterms:W3CDTF">2018-05-08T06:33:00Z</dcterms:created>
  <dcterms:modified xsi:type="dcterms:W3CDTF">2018-09-06T05:08:00Z</dcterms:modified>
</cp:coreProperties>
</file>