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668"/>
      </w:tblGrid>
      <w:tr w:rsidR="009171C2" w:rsidRPr="009171C2" w:rsidTr="009171C2">
        <w:tc>
          <w:tcPr>
            <w:tcW w:w="4677"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9171C2" w:rsidRPr="009171C2" w:rsidRDefault="009171C2" w:rsidP="009171C2">
            <w:pPr>
              <w:spacing w:after="0" w:line="240" w:lineRule="auto"/>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17 ноября 2016 года </w:t>
            </w:r>
          </w:p>
        </w:tc>
        <w:tc>
          <w:tcPr>
            <w:tcW w:w="4677" w:type="dxa"/>
            <w:tcBorders>
              <w:top w:val="outset" w:sz="6" w:space="0" w:color="auto"/>
              <w:left w:val="outset" w:sz="6" w:space="0" w:color="auto"/>
              <w:bottom w:val="outset" w:sz="6" w:space="0" w:color="auto"/>
              <w:right w:val="outset" w:sz="6" w:space="0" w:color="auto"/>
            </w:tcBorders>
            <w:shd w:val="clear" w:color="auto" w:fill="auto"/>
            <w:tcMar>
              <w:top w:w="0" w:type="dxa"/>
              <w:left w:w="75" w:type="dxa"/>
              <w:bottom w:w="0" w:type="dxa"/>
              <w:right w:w="75" w:type="dxa"/>
            </w:tcMar>
            <w:vAlign w:val="center"/>
            <w:hideMark/>
          </w:tcPr>
          <w:p w:rsidR="009171C2" w:rsidRPr="009171C2" w:rsidRDefault="009171C2" w:rsidP="009171C2">
            <w:pPr>
              <w:spacing w:after="0" w:line="240" w:lineRule="auto"/>
              <w:jc w:val="right"/>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N 79-оз </w:t>
            </w:r>
          </w:p>
        </w:tc>
      </w:tr>
    </w:tbl>
    <w:p w:rsidR="009171C2" w:rsidRPr="009171C2" w:rsidRDefault="009171C2" w:rsidP="009171C2">
      <w:pPr>
        <w:spacing w:after="0" w:line="240" w:lineRule="auto"/>
        <w:rPr>
          <w:rFonts w:ascii="Arial" w:eastAsia="Times New Roman" w:hAnsi="Arial" w:cs="Arial"/>
          <w:color w:val="555555"/>
          <w:sz w:val="21"/>
          <w:szCs w:val="21"/>
          <w:lang w:eastAsia="ru-RU"/>
        </w:rPr>
      </w:pPr>
    </w:p>
    <w:p w:rsidR="009171C2" w:rsidRPr="009171C2" w:rsidRDefault="009171C2" w:rsidP="009171C2">
      <w:pPr>
        <w:spacing w:after="0" w:line="240" w:lineRule="auto"/>
        <w:rPr>
          <w:rFonts w:ascii="Arial" w:eastAsia="Times New Roman" w:hAnsi="Arial" w:cs="Arial"/>
          <w:color w:val="555555"/>
          <w:sz w:val="21"/>
          <w:szCs w:val="21"/>
          <w:lang w:eastAsia="ru-RU"/>
        </w:rPr>
      </w:pP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ХАНТЫ-МАНСИЙСКИЙ АВТОНОМНЫЙ ОКРУГ - ЮГРА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ЗАКОН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О НАДЕЛЕНИИ ОРГАНОВ МЕСТНОГО САМОУПРАВЛЕНИЯ МУНИЦИПАЛЬНЫХ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ОБРАЗОВАНИЙ ХАНТЫ-МАНСИЙСКОГО АВТОНОМНОГО ОКРУГА - ЮГРЫ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ОТДЕЛЬНЫМИ ГОСУДАРСТВЕННЫМИ ПОЛНОМОЧИЯМИ В СФЕРЕ ОБРАЩЕНИЯ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 ТВЕРДЫМИ КОММУНАЛЬНЫМИ ОТХОДАМИ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Принят Думой Ханты-Мансийского </w:t>
      </w:r>
    </w:p>
    <w:p w:rsidR="009171C2" w:rsidRPr="009171C2" w:rsidRDefault="009171C2" w:rsidP="009171C2">
      <w:pPr>
        <w:spacing w:after="0" w:line="240" w:lineRule="auto"/>
        <w:jc w:val="center"/>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автономного округа - Югры 17 ноября 2016 года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1. Общие положения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Настоящий Закон в соответствии с </w:t>
      </w:r>
      <w:r w:rsidRPr="009171C2">
        <w:rPr>
          <w:rFonts w:ascii="Arial" w:eastAsia="Times New Roman" w:hAnsi="Arial" w:cs="Arial"/>
          <w:color w:val="0000FF"/>
          <w:sz w:val="21"/>
          <w:szCs w:val="21"/>
          <w:lang w:eastAsia="ru-RU"/>
        </w:rPr>
        <w:t>Конституцией</w:t>
      </w:r>
      <w:r w:rsidRPr="009171C2">
        <w:rPr>
          <w:rFonts w:ascii="Arial" w:eastAsia="Times New Roman" w:hAnsi="Arial" w:cs="Arial"/>
          <w:color w:val="555555"/>
          <w:sz w:val="21"/>
          <w:szCs w:val="21"/>
          <w:lang w:eastAsia="ru-RU"/>
        </w:rPr>
        <w:t xml:space="preserve"> Российской Федерации, Федеральными законами "</w:t>
      </w:r>
      <w:r w:rsidRPr="009171C2">
        <w:rPr>
          <w:rFonts w:ascii="Arial" w:eastAsia="Times New Roman" w:hAnsi="Arial" w:cs="Arial"/>
          <w:color w:val="0000FF"/>
          <w:sz w:val="21"/>
          <w:szCs w:val="21"/>
          <w:lang w:eastAsia="ru-RU"/>
        </w:rPr>
        <w:t>Об общих принципах</w:t>
      </w:r>
      <w:r w:rsidRPr="009171C2">
        <w:rPr>
          <w:rFonts w:ascii="Arial" w:eastAsia="Times New Roman" w:hAnsi="Arial" w:cs="Arial"/>
          <w:color w:val="555555"/>
          <w:sz w:val="21"/>
          <w:szCs w:val="21"/>
          <w:lang w:eastAsia="ru-RU"/>
        </w:rPr>
        <w:t xml:space="preserve"> организации законодательных (представительных) и исполнительных органов государственной власти субъектов Российской Федерации", "</w:t>
      </w:r>
      <w:r w:rsidRPr="009171C2">
        <w:rPr>
          <w:rFonts w:ascii="Arial" w:eastAsia="Times New Roman" w:hAnsi="Arial" w:cs="Arial"/>
          <w:color w:val="0000FF"/>
          <w:sz w:val="21"/>
          <w:szCs w:val="21"/>
          <w:lang w:eastAsia="ru-RU"/>
        </w:rPr>
        <w:t>Об общих принципах</w:t>
      </w:r>
      <w:r w:rsidRPr="009171C2">
        <w:rPr>
          <w:rFonts w:ascii="Arial" w:eastAsia="Times New Roman" w:hAnsi="Arial" w:cs="Arial"/>
          <w:color w:val="555555"/>
          <w:sz w:val="21"/>
          <w:szCs w:val="21"/>
          <w:lang w:eastAsia="ru-RU"/>
        </w:rPr>
        <w:t xml:space="preserve"> организации местного самоуправления в Российской Федерации", </w:t>
      </w:r>
      <w:r w:rsidRPr="009171C2">
        <w:rPr>
          <w:rFonts w:ascii="Arial" w:eastAsia="Times New Roman" w:hAnsi="Arial" w:cs="Arial"/>
          <w:color w:val="0000FF"/>
          <w:sz w:val="21"/>
          <w:szCs w:val="21"/>
          <w:lang w:eastAsia="ru-RU"/>
        </w:rPr>
        <w:t>Уставом</w:t>
      </w:r>
      <w:r w:rsidRPr="009171C2">
        <w:rPr>
          <w:rFonts w:ascii="Arial" w:eastAsia="Times New Roman" w:hAnsi="Arial" w:cs="Arial"/>
          <w:color w:val="555555"/>
          <w:sz w:val="21"/>
          <w:szCs w:val="21"/>
          <w:lang w:eastAsia="ru-RU"/>
        </w:rP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w:t>
      </w:r>
      <w:bookmarkStart w:id="0" w:name="_GoBack"/>
      <w:bookmarkEnd w:id="0"/>
      <w:r w:rsidRPr="009171C2">
        <w:rPr>
          <w:rFonts w:ascii="Arial" w:eastAsia="Times New Roman" w:hAnsi="Arial" w:cs="Arial"/>
          <w:color w:val="555555"/>
          <w:sz w:val="21"/>
          <w:szCs w:val="21"/>
          <w:lang w:eastAsia="ru-RU"/>
        </w:rPr>
        <w:t xml:space="preserve">и государственными полномочиями Ханты-Мансийского автономного округа - Югры (далее также - автономный округ) в сфере обращения с твердыми коммунальными отходами (далее - отдельные государственные полномочия).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2. Муниципальные образования автономного округа и передаваемые органам местного самоуправления отдельные государственные полномочия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Муниципальными образованиями автономного округа, органы местного самоуправления которых наделяются отдельными государственными полномочиями, являются муниципальные районы и городские округа (далее - муниципальные образования).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Органы местного самоуправления муниципальных образований, указанных в </w:t>
      </w:r>
      <w:r w:rsidRPr="009171C2">
        <w:rPr>
          <w:rFonts w:ascii="Arial" w:eastAsia="Times New Roman" w:hAnsi="Arial" w:cs="Arial"/>
          <w:color w:val="0000FF"/>
          <w:sz w:val="21"/>
          <w:szCs w:val="21"/>
          <w:lang w:eastAsia="ru-RU"/>
        </w:rPr>
        <w:t>пункте 1</w:t>
      </w:r>
      <w:r w:rsidRPr="009171C2">
        <w:rPr>
          <w:rFonts w:ascii="Arial" w:eastAsia="Times New Roman" w:hAnsi="Arial" w:cs="Arial"/>
          <w:color w:val="555555"/>
          <w:sz w:val="21"/>
          <w:szCs w:val="21"/>
          <w:lang w:eastAsia="ru-RU"/>
        </w:rPr>
        <w:t xml:space="preserve"> настоящей статьи, наделяются следующими отдельными государственными полномочиями: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организация деятельности по сбору (в том числе раздельному сбору) твердых коммунальных отходов;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организация деятельности по транспортированию твердых коммунальных отходов.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3. Органы местного самоуправления наделяются отдельными государственными полномочиями на неограниченный срок.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3. Финансовое обеспечение переданных органам местного самоуправления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4. Методика (способ) расчета объема субвенций, предоставляемых местным бюджетам из бюджета автономного округа для осуществления переданных органам местного самоуправления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Объем субвенций, предоставляемых для осуществления переданных органам местного самоуправления отдельных государственных полномочий, на соответствующий год (V) определяется по следующей формуле: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V = Фот x 1 чел. x </w:t>
      </w:r>
      <w:proofErr w:type="gramStart"/>
      <w:r w:rsidRPr="009171C2">
        <w:rPr>
          <w:rFonts w:ascii="Arial" w:eastAsia="Times New Roman" w:hAnsi="Arial" w:cs="Arial"/>
          <w:color w:val="555555"/>
          <w:sz w:val="21"/>
          <w:szCs w:val="21"/>
          <w:lang w:eastAsia="ru-RU"/>
        </w:rPr>
        <w:t>К</w:t>
      </w:r>
      <w:proofErr w:type="gramEnd"/>
      <w:r w:rsidRPr="009171C2">
        <w:rPr>
          <w:rFonts w:ascii="Arial" w:eastAsia="Times New Roman" w:hAnsi="Arial" w:cs="Arial"/>
          <w:color w:val="555555"/>
          <w:sz w:val="21"/>
          <w:szCs w:val="21"/>
          <w:lang w:eastAsia="ru-RU"/>
        </w:rPr>
        <w:t xml:space="preserve"> + МЗ, где: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переданные отдельные государственные полномочия, определяемые на основании </w:t>
      </w:r>
      <w:r w:rsidRPr="009171C2">
        <w:rPr>
          <w:rFonts w:ascii="Arial" w:eastAsia="Times New Roman" w:hAnsi="Arial" w:cs="Arial"/>
          <w:color w:val="0000FF"/>
          <w:sz w:val="21"/>
          <w:szCs w:val="21"/>
          <w:lang w:eastAsia="ru-RU"/>
        </w:rPr>
        <w:t>постановления</w:t>
      </w:r>
      <w:r w:rsidRPr="009171C2">
        <w:rPr>
          <w:rFonts w:ascii="Arial" w:eastAsia="Times New Roman" w:hAnsi="Arial" w:cs="Arial"/>
          <w:color w:val="555555"/>
          <w:sz w:val="21"/>
          <w:szCs w:val="21"/>
          <w:lang w:eastAsia="ru-RU"/>
        </w:rP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К - коэффициент участия муниципального служащего, определяющий долю времени, затрачиваемого на осуществление переданных отдельных государственных полномочий, в общем объеме рабочего времени (далее - коэффициент).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Значения коэффициента определяются в зависимости от численности населения муниципального образования: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lastRenderedPageBreak/>
        <w:t xml:space="preserve">численность населения свыше 200 000 человек - 0,06 ставки должностного оклада;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численность населения от 100 000 до 200 000 человек - 0,05 ставки должностного оклада;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численность населения от 50 000 до 100 000 человек - 0,04 ставки должностного оклада;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численность населения от 20 000 до 50 000 человек - 0,03 ставки должностного оклада;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численность населения до 20 000 человек - 0,02 ставки должностного оклада;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МЗ - материальные затраты на осуществление переданных отдельных государственных полномочий, определяемые по следующей формуле: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5. Порядок отчетности органов местного самоуправления об осуществлении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При осуществлении переданных отдельных государственных полномочий органы местного самоуправления представляют отчеты в уполномоченные Правительством Ханты-Мансийского автономного округа - Югры исполнительные органы государственной власти автономного округа в соответствии с установленными данными органами формами и сроками.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6. Права и обязанности органов местного самоуправления при осуществлении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Органы местного самоуправления при осуществлении переданных им отдельных государственных полномочий имеют право: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получать средства из бюджета автономного округа, предназначенные для финансирования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получать разъяснения и методические рекомендации;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3) осуществлять иные права, установленные федеральным законодательством и законодательством автономного округа.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Органы местного самоуправления при осуществлении переданных им отдельных государственных полномочий обязаны: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действовать в соответствии с федеральным законодательством и законодательством автономного округа;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использовать по целевому назначению субвенции, передаваемые из бюджета автономного округа для исполнения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3) представлять в уполномоченные исполнительные органы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4) возвратить в установленном порядке неиспользованные финансовые средства в случае </w:t>
      </w:r>
      <w:proofErr w:type="gramStart"/>
      <w:r w:rsidRPr="009171C2">
        <w:rPr>
          <w:rFonts w:ascii="Arial" w:eastAsia="Times New Roman" w:hAnsi="Arial" w:cs="Arial"/>
          <w:color w:val="555555"/>
          <w:sz w:val="21"/>
          <w:szCs w:val="21"/>
          <w:lang w:eastAsia="ru-RU"/>
        </w:rPr>
        <w:t>прекращения осуществления</w:t>
      </w:r>
      <w:proofErr w:type="gramEnd"/>
      <w:r w:rsidRPr="009171C2">
        <w:rPr>
          <w:rFonts w:ascii="Arial" w:eastAsia="Times New Roman" w:hAnsi="Arial" w:cs="Arial"/>
          <w:color w:val="555555"/>
          <w:sz w:val="21"/>
          <w:szCs w:val="21"/>
          <w:lang w:eastAsia="ru-RU"/>
        </w:rPr>
        <w:t xml:space="preserve">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Органы государственной власти автономного округа имеют право: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3) заслушивать отчеты должностных лиц и руководителей органов местного самоуправления, запрашивать устные и письменные объяснения по вопросам </w:t>
      </w:r>
      <w:proofErr w:type="gramStart"/>
      <w:r w:rsidRPr="009171C2">
        <w:rPr>
          <w:rFonts w:ascii="Arial" w:eastAsia="Times New Roman" w:hAnsi="Arial" w:cs="Arial"/>
          <w:color w:val="555555"/>
          <w:sz w:val="21"/>
          <w:szCs w:val="21"/>
          <w:lang w:eastAsia="ru-RU"/>
        </w:rPr>
        <w:t>осуществления</w:t>
      </w:r>
      <w:proofErr w:type="gramEnd"/>
      <w:r w:rsidRPr="009171C2">
        <w:rPr>
          <w:rFonts w:ascii="Arial" w:eastAsia="Times New Roman" w:hAnsi="Arial" w:cs="Arial"/>
          <w:color w:val="555555"/>
          <w:sz w:val="21"/>
          <w:szCs w:val="21"/>
          <w:lang w:eastAsia="ru-RU"/>
        </w:rPr>
        <w:t xml:space="preserve"> переданных органам местного самоуправления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Органы государственной власти автономного округа обязаны: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предусматривать в бюджете автономного округа субвенции для осуществления органами местного самоуправления переданных им отдельных государственных полномочий, своевременно и в полном объеме перечислять их в бюджеты муниципальных образований;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lastRenderedPageBreak/>
        <w:t xml:space="preserve">2)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3) представлять в органы местного самоуправления по их запросам необходимую информацию, материалы и документы, связанные с осуществлением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8. Контроль за осуществлением переданных органам местного самоуправления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Исполнительный орган государственной власти автономного округа, осуществляющий функции по реализации государственной политики и нормативному правовому регулированию в сфере обращения с отходами производства и потребления, в том числе с твердыми коммунальными отходами,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проведения плановых и внеплановых проверок деятельности органов местного самоуправления, осуществляющих переданные отдельные государственные полномочия, и принятия по их результатам необходимых мер по устранению выявленных нарушений либо по их предупреждению;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рассмотрения отчетов органов местного самоуправления, осуществляющих переданные отдельные государственные полномочия;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3) заслушивания отчетов должностных лиц и руководителей органов местного самоуправления по осуществлению органами местного самоуправления переданных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4) истребования документов, информации по осуществлению органами местного самоуправления переданных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О результатах рассмотрения предписания сообщается контролирующему органу в письменной форме.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9. Порядок прекращения осуществления органами местного самоуправления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Осуществление органами местного самоуправления переданных им отдельных государственных полномочий прекращается по следующим основаниям: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 если данные полномочия изъяты из полномочий автономного округа;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2. Прекращение осуществления переданных органам местного самоуправления переданных им отдельных государственных полномочий устанавливается законом автономного округа.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Статья 10. Вступление в силу настоящего Закона </w:t>
      </w:r>
    </w:p>
    <w:p w:rsidR="009171C2" w:rsidRPr="009171C2" w:rsidRDefault="009171C2" w:rsidP="009171C2">
      <w:pPr>
        <w:spacing w:after="0" w:line="240" w:lineRule="auto"/>
        <w:ind w:firstLine="567"/>
        <w:jc w:val="both"/>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Настоящий Закон вступает в силу с 1 января 2017 года. </w:t>
      </w:r>
    </w:p>
    <w:p w:rsidR="009171C2" w:rsidRPr="009171C2" w:rsidRDefault="009171C2" w:rsidP="009171C2">
      <w:pPr>
        <w:spacing w:after="0" w:line="240" w:lineRule="auto"/>
        <w:jc w:val="right"/>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Губернатор </w:t>
      </w:r>
    </w:p>
    <w:p w:rsidR="009171C2" w:rsidRPr="009171C2" w:rsidRDefault="009171C2" w:rsidP="009171C2">
      <w:pPr>
        <w:spacing w:after="0" w:line="240" w:lineRule="auto"/>
        <w:jc w:val="right"/>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Ханты-Мансийского </w:t>
      </w:r>
    </w:p>
    <w:p w:rsidR="009171C2" w:rsidRPr="009171C2" w:rsidRDefault="009171C2" w:rsidP="009171C2">
      <w:pPr>
        <w:spacing w:after="0" w:line="240" w:lineRule="auto"/>
        <w:jc w:val="right"/>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автономного округа - Югры </w:t>
      </w:r>
    </w:p>
    <w:p w:rsidR="009171C2" w:rsidRPr="009171C2" w:rsidRDefault="009171C2" w:rsidP="009171C2">
      <w:pPr>
        <w:spacing w:after="0" w:line="240" w:lineRule="auto"/>
        <w:jc w:val="right"/>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Н.В.КОМАРОВА </w:t>
      </w:r>
    </w:p>
    <w:p w:rsidR="009171C2" w:rsidRPr="009171C2" w:rsidRDefault="009171C2" w:rsidP="009171C2">
      <w:pPr>
        <w:spacing w:after="0" w:line="240" w:lineRule="auto"/>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г. Ханты-Мансийск </w:t>
      </w:r>
    </w:p>
    <w:p w:rsidR="009171C2" w:rsidRPr="009171C2" w:rsidRDefault="009171C2" w:rsidP="009171C2">
      <w:pPr>
        <w:spacing w:after="75" w:line="240" w:lineRule="auto"/>
        <w:rPr>
          <w:rFonts w:ascii="Arial" w:eastAsia="Times New Roman" w:hAnsi="Arial" w:cs="Arial"/>
          <w:color w:val="555555"/>
          <w:sz w:val="21"/>
          <w:szCs w:val="21"/>
          <w:lang w:eastAsia="ru-RU"/>
        </w:rPr>
      </w:pPr>
      <w:r w:rsidRPr="009171C2">
        <w:rPr>
          <w:rFonts w:ascii="Arial" w:eastAsia="Times New Roman" w:hAnsi="Arial" w:cs="Arial"/>
          <w:color w:val="555555"/>
          <w:sz w:val="21"/>
          <w:szCs w:val="21"/>
          <w:lang w:eastAsia="ru-RU"/>
        </w:rPr>
        <w:t xml:space="preserve">17 ноября 2016 года </w:t>
      </w:r>
    </w:p>
    <w:p w:rsidR="002E39E2" w:rsidRDefault="009171C2" w:rsidP="009171C2">
      <w:r w:rsidRPr="009171C2">
        <w:rPr>
          <w:rFonts w:ascii="Arial" w:eastAsia="Times New Roman" w:hAnsi="Arial" w:cs="Arial"/>
          <w:color w:val="555555"/>
          <w:sz w:val="21"/>
          <w:szCs w:val="21"/>
          <w:lang w:eastAsia="ru-RU"/>
        </w:rPr>
        <w:t>N 79-оз</w:t>
      </w:r>
    </w:p>
    <w:sectPr w:rsidR="002E3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2"/>
    <w:rsid w:val="002E39E2"/>
    <w:rsid w:val="0091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68B32-9AA8-42EB-B9F6-FF8DFD54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1C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450742">
      <w:bodyDiv w:val="1"/>
      <w:marLeft w:val="0"/>
      <w:marRight w:val="0"/>
      <w:marTop w:val="0"/>
      <w:marBottom w:val="0"/>
      <w:divBdr>
        <w:top w:val="none" w:sz="0" w:space="0" w:color="auto"/>
        <w:left w:val="none" w:sz="0" w:space="0" w:color="auto"/>
        <w:bottom w:val="none" w:sz="0" w:space="0" w:color="auto"/>
        <w:right w:val="none" w:sz="0" w:space="0" w:color="auto"/>
      </w:divBdr>
      <w:divsChild>
        <w:div w:id="403383702">
          <w:marLeft w:val="0"/>
          <w:marRight w:val="0"/>
          <w:marTop w:val="150"/>
          <w:marBottom w:val="75"/>
          <w:divBdr>
            <w:top w:val="none" w:sz="0" w:space="0" w:color="auto"/>
            <w:left w:val="none" w:sz="0" w:space="0" w:color="auto"/>
            <w:bottom w:val="none" w:sz="0" w:space="0" w:color="auto"/>
            <w:right w:val="none" w:sz="0" w:space="0" w:color="auto"/>
          </w:divBdr>
          <w:divsChild>
            <w:div w:id="1976836603">
              <w:marLeft w:val="0"/>
              <w:marRight w:val="0"/>
              <w:marTop w:val="0"/>
              <w:marBottom w:val="0"/>
              <w:divBdr>
                <w:top w:val="none" w:sz="0" w:space="0" w:color="auto"/>
                <w:left w:val="none" w:sz="0" w:space="0" w:color="auto"/>
                <w:bottom w:val="none" w:sz="0" w:space="0" w:color="auto"/>
                <w:right w:val="none" w:sz="0" w:space="0" w:color="auto"/>
              </w:divBdr>
              <w:divsChild>
                <w:div w:id="20687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2018-01-10T09:21:00Z</dcterms:created>
  <dcterms:modified xsi:type="dcterms:W3CDTF">2018-01-10T09:22:00Z</dcterms:modified>
</cp:coreProperties>
</file>