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0" w:rsidRPr="00BD2740" w:rsidRDefault="00BD2740" w:rsidP="00BD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D2740" w:rsidRPr="00BD2740" w:rsidRDefault="00BD2740" w:rsidP="00BD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единых требованиях по перечню документов, предоставляемых негосударственными (немуниципальными) </w:t>
      </w:r>
      <w:r w:rsidRPr="00BD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организациями, в</w:t>
      </w:r>
      <w:r w:rsidRPr="00BD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социально ориентированными некоммерческими организациями, для участия в конкурсных отборах на получение финансовой поддержки из бюджетов муниципальных образований Ханты-Мансийского автономного округа – Югры в сфере культуры</w:t>
      </w:r>
    </w:p>
    <w:p w:rsidR="00BD2740" w:rsidRPr="00BD2740" w:rsidRDefault="00BD2740" w:rsidP="00BD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 xml:space="preserve">Грант в форме субсидии предоставляется с целью оказания общественно полезных услуг, обеспечения доступа негосударственных (немуниципальных) организаций, в том числе социально ориентированных некоммерческих организаций к предоставлению услуг (далее – </w:t>
      </w:r>
      <w:r w:rsidRPr="00BD2740">
        <w:rPr>
          <w:rFonts w:ascii="Times New Roman" w:eastAsia="Calibri" w:hAnsi="Times New Roman" w:cs="Times New Roman"/>
          <w:sz w:val="28"/>
          <w:szCs w:val="28"/>
        </w:rPr>
        <w:t>субсидия) и</w:t>
      </w:r>
      <w:r w:rsidRPr="00BD2740">
        <w:rPr>
          <w:rFonts w:ascii="Times New Roman" w:eastAsia="Calibri" w:hAnsi="Times New Roman" w:cs="Times New Roman"/>
          <w:sz w:val="28"/>
          <w:szCs w:val="28"/>
        </w:rPr>
        <w:t xml:space="preserve"> развития конкуренции на рынке услуг в сфере культуры</w:t>
      </w:r>
      <w:r w:rsidRPr="00BD2740">
        <w:rPr>
          <w:rFonts w:ascii="Times New Roman" w:eastAsia="Calibri" w:hAnsi="Times New Roman" w:cs="Times New Roman"/>
          <w:sz w:val="28"/>
          <w:szCs w:val="28"/>
        </w:rPr>
        <w:br/>
        <w:t>в Ханты-Мансийского автономного округа – Югры (далее – автономный округ).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Субсидия предоставляется негосударственным (немуниципальным) организациям, в том числе социально ориентированным некоммерческим организациям, имеющим государственную регистрацию и осуществляющим свою деятельность на территории автономного округа, в целях финансового обеспечения затрат, связанных с оказанием общественно полезных услуг.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Социально ориентированные некоммерческие организации, обладающие статусом некоммерческих организаций – исполнителей общественно полезных услуг, имеют приоритетное право на получение субсидии.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ориентированным некоммерческим </w:t>
      </w:r>
      <w:r w:rsidRPr="00BD2740">
        <w:rPr>
          <w:rFonts w:ascii="Times New Roman" w:eastAsia="Calibri" w:hAnsi="Times New Roman" w:cs="Times New Roman"/>
          <w:sz w:val="28"/>
          <w:szCs w:val="28"/>
        </w:rPr>
        <w:t>организациям, не</w:t>
      </w:r>
      <w:r w:rsidRPr="00BD2740">
        <w:rPr>
          <w:rFonts w:ascii="Times New Roman" w:eastAsia="Calibri" w:hAnsi="Times New Roman" w:cs="Times New Roman"/>
          <w:sz w:val="28"/>
          <w:szCs w:val="28"/>
        </w:rPr>
        <w:t xml:space="preserve"> обладающим статусом некоммерческих организаций – исполнителей общественно полезных услуг, предоставляется субсидия на реализацию проектов сроком не более 1 года.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Социально ориентированным некоммерческим организациям, обладающим статусом некоммерческих организаций – исполнителей общественно полезных услуг, субсидия предоставляется на срок</w:t>
      </w:r>
      <w:r w:rsidRPr="00BD2740">
        <w:rPr>
          <w:rFonts w:ascii="Times New Roman" w:eastAsia="Calibri" w:hAnsi="Times New Roman" w:cs="Times New Roman"/>
          <w:sz w:val="28"/>
          <w:szCs w:val="28"/>
        </w:rPr>
        <w:br/>
        <w:t>не менее 2 лет.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Претендент должен соответствовать следующим требованиям: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иметь государственную регистрацию в качестве юридического лица и осуществлять свою деятельность на территории автономного округа;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цели и задачи, содержащиеся в уставе негосударственной (немуниципальной) организации, в том числе социально ориентированной некоммерческой организации, требованиям подпункта 9 пункта 1 статьи 3 Закона автономного округа от 16 декабря 2010 года № 229-</w:t>
      </w:r>
      <w:r w:rsidRPr="00BD2740">
        <w:rPr>
          <w:rFonts w:ascii="Times New Roman" w:eastAsia="Calibri" w:hAnsi="Times New Roman" w:cs="Times New Roman"/>
          <w:sz w:val="28"/>
          <w:szCs w:val="28"/>
        </w:rPr>
        <w:t>оз «</w:t>
      </w:r>
      <w:r w:rsidRPr="00BD2740">
        <w:rPr>
          <w:rFonts w:ascii="Times New Roman" w:eastAsia="Calibri" w:hAnsi="Times New Roman" w:cs="Times New Roman"/>
          <w:sz w:val="28"/>
          <w:szCs w:val="28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BD2740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государство или территория, включенные</w:t>
      </w:r>
      <w:r w:rsidRPr="00BD2740">
        <w:rPr>
          <w:rFonts w:ascii="Times New Roman" w:eastAsia="Calibri" w:hAnsi="Times New Roman" w:cs="Times New Roman"/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Pr="00BD2740">
        <w:rPr>
          <w:rFonts w:ascii="Times New Roman" w:eastAsia="Calibri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не получать средства из бюджета муниципальных образований автономного округа в соответствии с иными нормативными правовыми актами автономного округа, муниципальными правовыми актами на цели, указанные в документах, представляемых для участия в Конкурсе;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BD2740">
        <w:rPr>
          <w:rFonts w:ascii="Times New Roman" w:eastAsia="Calibri" w:hAnsi="Times New Roman" w:cs="Times New Roman"/>
          <w:sz w:val="28"/>
          <w:szCs w:val="28"/>
        </w:rPr>
        <w:br/>
        <w:t>о налогах и сборах;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не иметь просроченной задолженности по возврату в бюджет муниципального образования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автономного округа;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Негосударственная (немуниципальная) организация, в том числе социально ориентированная некоммерческая организация, претендующая на участие в конкурсных отборах на получение финансовой поддержки из бюджетов муниципальных образований автономного округа в сфере культуры следующие документы, подписанные руководителем и заверенные печатью: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1.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заявку на участие в Конкурсе;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2.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информацию о программе (проекте);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3.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календарный план по реализации программы (проекта);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4.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смету расходов на реализацию программы (проекта);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5.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копии учредительных документов:</w:t>
      </w:r>
    </w:p>
    <w:p w:rsidR="00BD2740" w:rsidRPr="00BD2740" w:rsidRDefault="00BD2740" w:rsidP="00BD274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копия действующей редакции устава организации;</w:t>
      </w:r>
    </w:p>
    <w:p w:rsidR="00BD2740" w:rsidRPr="00BD2740" w:rsidRDefault="00BD2740" w:rsidP="00BD274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свидетельство о регистрации организации;</w:t>
      </w:r>
    </w:p>
    <w:p w:rsidR="00BD2740" w:rsidRPr="00BD2740" w:rsidRDefault="00BD2740" w:rsidP="00BD274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свидетельство о постановки на учет в налоговом органе;</w:t>
      </w:r>
    </w:p>
    <w:p w:rsidR="00BD2740" w:rsidRPr="00BD2740" w:rsidRDefault="00BD2740" w:rsidP="00BD274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-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свидетельство о внесении в единый реестр.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6.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копия уведомления о признании организации исполнителем общественно полезных услуг (при наличии).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7.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письмо-подтверждение (в свободной форме) о том, что на дату подачи заявки на участие в Конкурсе Претендент не находится в процессе ликвидации или реорганизации;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>8.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письмо-подтверждение (в свободной форме)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заявки;</w:t>
      </w:r>
    </w:p>
    <w:p w:rsidR="00BD2740" w:rsidRPr="00BD2740" w:rsidRDefault="00BD2740" w:rsidP="00BD2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lastRenderedPageBreak/>
        <w:t>9.</w:t>
      </w:r>
      <w:r w:rsidRPr="00BD2740">
        <w:rPr>
          <w:rFonts w:ascii="Times New Roman" w:eastAsia="Calibri" w:hAnsi="Times New Roman" w:cs="Times New Roman"/>
          <w:sz w:val="28"/>
          <w:szCs w:val="28"/>
        </w:rPr>
        <w:tab/>
        <w:t>справка из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(сведения о наличии (отсутствии) задолженности по уплате налогов, сборов, страховых взносов, пеней, штрафов за нарушение законодательства).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02FDE" w:rsidRPr="00BD2740" w:rsidRDefault="00BD2740" w:rsidP="00BD274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D2740">
        <w:rPr>
          <w:rFonts w:ascii="Times New Roman" w:eastAsia="Calibri" w:hAnsi="Times New Roman" w:cs="Times New Roman"/>
          <w:sz w:val="28"/>
          <w:szCs w:val="28"/>
        </w:rPr>
        <w:t xml:space="preserve">К вышеперечисленным документам, по желанию Претендент может приложить фото и видеоматериалы, публикации в средствах массовой информации, отражающие ход реализации </w:t>
      </w:r>
      <w:r w:rsidRPr="00BD2740">
        <w:rPr>
          <w:rFonts w:ascii="Times New Roman" w:eastAsia="Calibri" w:hAnsi="Times New Roman" w:cs="Times New Roman"/>
          <w:sz w:val="28"/>
          <w:szCs w:val="28"/>
        </w:rPr>
        <w:t>программы (проекта).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02FDE" w:rsidRPr="00BD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8F"/>
    <w:rsid w:val="00002F8F"/>
    <w:rsid w:val="00202FDE"/>
    <w:rsid w:val="00B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F8BC-C66F-4F72-918D-7380C5A7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Корнилова</dc:creator>
  <cp:keywords/>
  <dc:description/>
  <cp:lastModifiedBy>Роза Корнилова</cp:lastModifiedBy>
  <cp:revision>2</cp:revision>
  <dcterms:created xsi:type="dcterms:W3CDTF">2019-02-19T10:35:00Z</dcterms:created>
  <dcterms:modified xsi:type="dcterms:W3CDTF">2019-02-19T10:36:00Z</dcterms:modified>
</cp:coreProperties>
</file>