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FA" w:rsidRDefault="009C27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27FA" w:rsidRDefault="009C27FA">
      <w:pPr>
        <w:pStyle w:val="ConsPlusNormal"/>
        <w:jc w:val="both"/>
        <w:outlineLvl w:val="0"/>
      </w:pPr>
    </w:p>
    <w:p w:rsidR="009C27FA" w:rsidRDefault="009C27FA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9C27FA" w:rsidRDefault="009C27FA">
      <w:pPr>
        <w:pStyle w:val="ConsPlusTitle"/>
        <w:jc w:val="center"/>
      </w:pPr>
    </w:p>
    <w:p w:rsidR="009C27FA" w:rsidRDefault="009C27FA">
      <w:pPr>
        <w:pStyle w:val="ConsPlusTitle"/>
        <w:jc w:val="center"/>
      </w:pPr>
      <w:r>
        <w:t>ПОСТАНОВЛЕНИЕ</w:t>
      </w:r>
    </w:p>
    <w:p w:rsidR="009C27FA" w:rsidRDefault="009C27FA">
      <w:pPr>
        <w:pStyle w:val="ConsPlusTitle"/>
        <w:jc w:val="center"/>
      </w:pPr>
      <w:r>
        <w:t>от 20 апреля 2020 г. N 36</w:t>
      </w:r>
    </w:p>
    <w:p w:rsidR="009C27FA" w:rsidRDefault="009C27FA">
      <w:pPr>
        <w:pStyle w:val="ConsPlusTitle"/>
        <w:jc w:val="center"/>
      </w:pPr>
    </w:p>
    <w:p w:rsidR="009C27FA" w:rsidRDefault="009C27FA">
      <w:pPr>
        <w:pStyle w:val="ConsPlusTitle"/>
        <w:jc w:val="center"/>
      </w:pPr>
      <w:r>
        <w:t>О ДОПОЛНИТЕЛЬНЫХ МЕРАХ ПО ПРЕДОТВРАЩЕНИЮ РАСПРОСТРАНЕНИЯ</w:t>
      </w:r>
    </w:p>
    <w:p w:rsidR="009C27FA" w:rsidRDefault="009C27FA">
      <w:pPr>
        <w:pStyle w:val="ConsPlusTitle"/>
        <w:jc w:val="center"/>
      </w:pPr>
      <w:r>
        <w:t>НОВОЙ КОРОНАВИРУСНОЙ ИНФЕКЦИИ, ВЫЗВАННОЙ COVID-19,</w:t>
      </w:r>
    </w:p>
    <w:p w:rsidR="009C27FA" w:rsidRDefault="009C27FA">
      <w:pPr>
        <w:pStyle w:val="ConsPlusTitle"/>
        <w:jc w:val="center"/>
      </w:pPr>
      <w:r>
        <w:t>ПРИ ОСУЩЕСТВЛЕНИИ ОРГАНИЗАЦИЯМИ ДЕЯТЕЛЬНОСТИ</w:t>
      </w:r>
    </w:p>
    <w:p w:rsidR="009C27FA" w:rsidRDefault="009C27FA">
      <w:pPr>
        <w:pStyle w:val="ConsPlusTitle"/>
        <w:jc w:val="center"/>
      </w:pPr>
      <w:r>
        <w:t>В ХАНТЫ-МАНСИЙСКОМ АВТОНОМНОМ ОКРУГЕ - ЮГРЕ С ПРИМЕНЕНИЕМ</w:t>
      </w:r>
    </w:p>
    <w:p w:rsidR="009C27FA" w:rsidRDefault="009C27FA">
      <w:pPr>
        <w:pStyle w:val="ConsPlusTitle"/>
        <w:jc w:val="center"/>
      </w:pPr>
      <w:r>
        <w:t>ВАХТОВОГО МЕТОДА</w:t>
      </w:r>
    </w:p>
    <w:p w:rsidR="009C27FA" w:rsidRDefault="009C27F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9C27F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7FA" w:rsidRDefault="009C27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7FA" w:rsidRDefault="009C27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26.04.2020 </w:t>
            </w:r>
            <w:hyperlink r:id="rId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9C27FA" w:rsidRDefault="009C27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25.05.2020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18.06.2020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9C27FA" w:rsidRDefault="009C27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04.07.2020 </w:t>
            </w:r>
            <w:hyperlink r:id="rId9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06.11.2020 </w:t>
            </w:r>
            <w:hyperlink r:id="rId1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04.01.2021 </w:t>
            </w:r>
            <w:hyperlink r:id="rId1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7FA" w:rsidRDefault="009C27FA">
      <w:pPr>
        <w:pStyle w:val="ConsPlusNormal"/>
        <w:jc w:val="both"/>
      </w:pPr>
    </w:p>
    <w:p w:rsidR="009C27FA" w:rsidRDefault="009C27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Законами Ханты-Мансийского автономного округа - Югры от 19 ноября 2001 года </w:t>
      </w:r>
      <w:hyperlink r:id="rId14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5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постановлениями Губернатора Ханты-Мансийского автономного округа - Югры от 9 апреля 2020 года </w:t>
      </w:r>
      <w:hyperlink r:id="rId16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Югре", Главного государственного санитарного врача по Ханты-Мансийскому автономному округу - Югре от 15 апреля 2020 года </w:t>
      </w:r>
      <w:hyperlink r:id="rId17" w:history="1">
        <w:r>
          <w:rPr>
            <w:color w:val="0000FF"/>
          </w:rPr>
          <w:t>N 6</w:t>
        </w:r>
      </w:hyperlink>
      <w:r>
        <w:t xml:space="preserve"> "О дополнительных мерах по предупреждению заноса и распространения коронавирусной инфекции на объектах нефтегазового комплекса", учитывая решение совещания у полномочного представителя Президента Российской Федерации в Уральском федеральном округе "О профилактике и контроле за распространением коронавирусной инфекции в Уральском федеральном округе" (протокол заседания от 13 марта 2020 года N 6) постановляю: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 Рекомендовать в срок до 26 апреля 2020 года руководителям организаций, осуществляющих деятельность в Ханты-Мансийском автономном округе - Югре (далее - автономный округ) с применением вахтового метода, в том числе с привлечением подрядных организаций, на период режима повышенной готовности в автономном округе, связанного с распространением новой коронавирусной инфекции, вызванной COVID-19 (далее - COVID-19):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1.1. Создать оперативный штаб для взаимодействия с органами государственной власти автономного округа и органами местного самоуправления муниципальных образований автономного округа по предупреждению распространения COVID-19.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1.2. Создать карантинные объекты (изолированные здания, помещения) из расчета возможности размещения не менее 5 процентов работников, находящихся на вахте, с возможностью увеличения числа размещения до 10 процентов и дальнейшего увеличения с учетом складывающейся эпидемиологической ситуации.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 xml:space="preserve">1.2.1. В карантинных объектах размещать работников, которые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Министерства здравоохранения Российской Федерации от 19 марта 2020 года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(далее - приказ Минздрава N 198н) подлежат амбулаторному лечению (наблюдению).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1.2.2. Карантинные объекты могут располагаться за пределами вахтовых поселков. Допускается размещать в пределах вахтового поселка при условии возможности его зонирования на зоны высокого риска и без рисковой зоны.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1.2.3. При планировке карантинного объекта должны быть созданы условия для раздельного размещения работников с симптомами заболевания COVID-19, контактирующих с ними лиц и остальных работников, исключающие возможность их пересечения (прямого контакта).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1.2.4. Обеспечить в карантинных объектах дезинфекционный режим и контроль соблюдения работниками с бессимптомными формами с легким течением, не требующим специализированной медицинской помощи, заболевания COVID-19 правовых актов автономного округа, связанных с предотвращением завоза и распространения COVID-19 в автономном округе и методических рекомендаций Федеральной службы по надзору защиты прав потребителей и благополучия населения (далее - Роспотребнадзор).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1.2.5. Организовать бесконтактное обеспечение работников, находящихся в карантинных объектах, лекарственными препаратами, назначенными медицинским работником, питанием (продуктами) и товарами первой необходимости, а также средствами для самостоятельного проведения дезинфекции помещения, для чего создать запас одноразовой посуды, упаковочного и расходного материалов, условия для сбора, временного хранения и утилизации.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 xml:space="preserve">1.2.6. В отношении работников, находящихся в карантинных объектах, обеспечить наблюдение и лечение в соответствии с порядком, предусмотренным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N 198н.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1.3. Создать карантинные контрольные группы, включив в их состав медицинского работника и работников, отвечающих в вахтовом поселке за обеспечение безопасности и здоровья граждан.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1.3.1. Возложить на карантинные контрольные группы следующие обязанности: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сопровождение работников с симптомами заболевания COVID-19, а также контактирующих с ними лиц в карантинные объекты. Транспортировка работников в карантинные объекты, расположенные за пределами вахтового поселка, должна осуществляться на отдельном транспортном средстве с последующей дезинфекцией на специально предусмотренной площадке на территории карантинного объекта;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проведение ежедневных опросов и осмотров работников, находящихся в карантинных объектах, на предмет выявления новых симптомов и установления состояния их самочувствия;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незамедлительный вызов сотрудников медицинской организации государственной системы здравоохранения автономного округа в случае нарастания симптоматики работников, находящихся в карантинных объектах;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доставки работников, находящихся в карантинном объекте, у которых лабораторно подтвержден диагноз COVID-19, в медицинские организации государственной системы здравоохранения автономного округа для лабораторного исследования и организации оказания им необходимой медицинской помощи.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 xml:space="preserve">1.3.2. Организовать рабочие места для обеспечения технической возможности дистанционного (телемедицина) взаимодействия карантинных контрольных групп со специалистами медицинских </w:t>
      </w:r>
      <w:r>
        <w:lastRenderedPageBreak/>
        <w:t>организаций государственной системы здравоохранения автономного округа, участвующими в оказании медицинской помощи лицам, заболевшим COVID-19, и лицам из групп риска.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1.4. Создать дезинфекционные группы для проведения мероприятий по профилактической дезинфекции, в том числе карантинных объектов, транспортных средств, используемых для транспортировки работников, заболевших COVID-19, с симптомами заболевания COVID-19 и контактирующих с ними лиц, а также проведения дезинфекции иных установленных локальными правовыми актами, приказами (инструкциями) мест.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1.5. Распределять работников, осуществляющих трудовую деятельность вахтовым методом, по группам, каждой из которых перерыв для отдыха и приема пищи предоставляется в разные периоды времени в течение рабочего дня (рабочей смены).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1.6. Утвердить стандарт безопасной деятельности организации, осуществляющей деятельность в автономном округе с применением вахтового метода, в целях противодействия распространению COVID-19, в соответствии с постановлениями Главного государственного санитарного врача Российской Федерации, автономного округа и методическими рекомендациями Роспотребнадзора.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1.7. При прекращении деятельности карантинного объекта провести заключительную дезинфекцию силами специализированной организации дезинфекционного профиля.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 Рекомендовать руководителям организаций, осуществляющих деятельность в автономном округе с применением вахтового метода, в том числе с привлечением подрядных организаций, на период режима повышенной готовности в автономном округе, связанного с распространением COVID-19: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2.1. Обеспечить предоставление работниками, прибывающими на вахту и осуществляющими трудовую деятельность вахтовым методом (далее - работники), справки об эпидемиологическом окружении из медицинской организации по месту жительства работника, подтверждающей отсутствие клинических проявлений острой респираторной вирусной инфекции и контакта с заболевшими COVID-19, выданной не ранее чем за три дня до дня прибытия на вахту.</w:t>
      </w:r>
    </w:p>
    <w:p w:rsidR="009C27FA" w:rsidRDefault="009C27F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18.06.2020 N 78)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2.2. По прибытии работников к месту осуществления производственной деятельности организовать комплекс мероприятий, направленных на предотвращение завоза и распространения COVID-19 и выявление работников с симптомами заболевания COVID-19, по одному из следующих вариантов: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2.2.1. Размещение работников в "буферной зоне" (изолированных зданиях, помещениях, а также в местах (учреждениях) временного пребывания в соответствии с абзацем вторым подпункта 1.3 пункта 1 Рекомендаций по организации работы вахтовым методом в условиях сохранения рисков распространения COVID-19 Федеральной службы по надзору в сфере защиты прав потребителей и благополучия человека от 30 апреля 2020 года N МР 3.1/2.2.0176/1-20) для изоляции на 14 календарных дней.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Размещение работников в "буферной зоне" осуществляется после направления уведомления в Управление Роспотребнадзора по автономному округу на электронный адрес khanty@86.rospotrebnadzor.ru (далее - уведомление).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Уведомление должно содержать следующую информацию: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наименование юридического лица, осуществляющего размещение работников в "буферной зоне";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lastRenderedPageBreak/>
        <w:t>наименование объекта размещения ("буферной зоны") и его фактический адрес;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количество размещаемых работников и срок их размещения;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место осуществления производственной деятельности по окончании размещения в "буферной зоне";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информация о планируемом тестировании работников, размещаемых в "буферной зоне", на COVID-19 (с указанием применяемых методов тестирования);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наименование медицинской организации, осуществляющей медицинское обслуживание работников, размещаемых в "буферной зоне" (при наличии);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наименование заказчика работ (услуг), выполнение которых будут осуществлять размещаемые в "буферной зоне" работники (заполняется в случае выполнения подрядных работ (услуг)).</w:t>
      </w:r>
    </w:p>
    <w:p w:rsidR="009C27FA" w:rsidRDefault="009C27FA">
      <w:pPr>
        <w:pStyle w:val="ConsPlusNormal"/>
        <w:spacing w:before="220"/>
        <w:ind w:firstLine="540"/>
        <w:jc w:val="both"/>
      </w:pPr>
      <w:bookmarkStart w:id="0" w:name="P51"/>
      <w:bookmarkEnd w:id="0"/>
      <w:r>
        <w:t>Не допускается размещение в "буферной зоне" работников, прибывающих в автономный округ с целью дальнейшего следования к месту осуществления производственной деятельности или к месту постоянного проживания в других субъектах Российской Федерации (транзитных работников).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Не допускается прибытие работников из-за пределов Российской Федерации при отсутствии в "буферной зоне" свободных мест на весь период размещения (14 дней).</w:t>
      </w:r>
    </w:p>
    <w:p w:rsidR="009C27FA" w:rsidRDefault="009C27F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06.11.2020 N 148)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По решению работодателя - руководителя организации, осуществляющей деятельность в автономном округе с применением вахтового метода, в том числе с привлечением подрядных организаций, размещение работников в "буферной зоне" не осуществляется в следующих случаях:</w:t>
      </w:r>
    </w:p>
    <w:p w:rsidR="009C27FA" w:rsidRDefault="009C27F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04.01.2021 N 1)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наличие у работника отрицательного результата лабораторного тестирования методом полимеразной цепной реакции на РНК SARS-CoV-2 при условии отсутствия антител иммуноглобулинов класса М (IgM) и наличия антител иммуноглобулинов класса G (IgG), проведенных лабораторным тестированием методом ИФА (</w:t>
      </w:r>
      <w:hyperlink r:id="rId23" w:history="1">
        <w:r>
          <w:rPr>
            <w:color w:val="0000FF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17 августа 2020 года N 02/16825-2020-32);</w:t>
      </w:r>
    </w:p>
    <w:p w:rsidR="009C27FA" w:rsidRDefault="009C27F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04.01.2021 N 1)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наличие у работника подтверждения о вакцинации против коронавирусной инфекции, вызываемой вирусом SARS-CoV-2.</w:t>
      </w:r>
    </w:p>
    <w:p w:rsidR="009C27FA" w:rsidRDefault="009C27F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04.01.2021 N 1)</w:t>
      </w:r>
    </w:p>
    <w:p w:rsidR="009C27FA" w:rsidRDefault="009C27FA">
      <w:pPr>
        <w:pStyle w:val="ConsPlusNormal"/>
        <w:jc w:val="both"/>
      </w:pPr>
      <w:r>
        <w:t xml:space="preserve">(пп. 2.2.1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18.06.2020 N 78)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2.2.2. Исключение контактов (разведение потоков) на 14 календарных дней вновь прибывших работников с работниками, находящимися на вахте, в том числе:</w:t>
      </w:r>
    </w:p>
    <w:p w:rsidR="009C27FA" w:rsidRDefault="009C27FA">
      <w:pPr>
        <w:pStyle w:val="ConsPlusNormal"/>
        <w:jc w:val="both"/>
      </w:pPr>
      <w:r>
        <w:t xml:space="preserve">(в ред. постановлений Губернатора ХМАО - Югры от 25.05.2020 </w:t>
      </w:r>
      <w:hyperlink r:id="rId27" w:history="1">
        <w:r>
          <w:rPr>
            <w:color w:val="0000FF"/>
          </w:rPr>
          <w:t>N 65</w:t>
        </w:r>
      </w:hyperlink>
      <w:r>
        <w:t xml:space="preserve">, от 04.07.2020 </w:t>
      </w:r>
      <w:hyperlink r:id="rId28" w:history="1">
        <w:r>
          <w:rPr>
            <w:color w:val="0000FF"/>
          </w:rPr>
          <w:t>N 88</w:t>
        </w:r>
      </w:hyperlink>
      <w:r>
        <w:t>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организация проживания в отдельных изолированных зданиях, помещениях;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минимизация прямых контактов между проживающими внутри изолированных зданий, помещений;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ограничение или введение режима посещения мест общего пользования;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при планировании производственных заданий предусмотреть минимизацию межличностных контактов и соблюдение социальной дистанции не менее 1,5 метров при осуществлении работ;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lastRenderedPageBreak/>
        <w:t>использование отдельных транспортных средств для вновь прибывших работников с последующей обязательной дезинфекцией транспортного средства на специально предусмотренной площадке.</w:t>
      </w:r>
    </w:p>
    <w:p w:rsidR="009C27FA" w:rsidRDefault="009C27FA">
      <w:pPr>
        <w:pStyle w:val="ConsPlusNormal"/>
        <w:jc w:val="both"/>
      </w:pPr>
      <w:r>
        <w:t xml:space="preserve">(пп. 2.2.2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22.05.2020 N 62)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2.3. Обеспечить в вахтовых поселках: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 xml:space="preserve">2.3.1. Наличие медицинского персонала в количестве не менее рекомендуемого штатного норматива, предусмотренного в </w:t>
      </w:r>
      <w:hyperlink r:id="rId30" w:history="1">
        <w:r>
          <w:rPr>
            <w:color w:val="0000FF"/>
          </w:rPr>
          <w:t>приложении N 16</w:t>
        </w:r>
      </w:hyperlink>
      <w:r>
        <w:t xml:space="preserve"> к приказу Министерства здравоохранения и социального развития Российской Федерации от 15 мая 2012 года N 543н.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2.3.2. Запас лекарственных препаратов для лечения острых респираторных вирусных инфекций в соответствии с методическими рекомендациями Министерства здравоохранения Российской Федерации "Лекарственная терапия острых респираторных вирусных инфекций (ОРВИ) в амбулаторной практике в период эпидемии COVID-19".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2.4. Продлить в соответствии с трудовым законодательством продолжительность периода вахты работникам, вновь прибывающим на вахту из других субъектов Российской Федерации, от 60 до 90 дней.</w:t>
      </w:r>
    </w:p>
    <w:p w:rsidR="009C27FA" w:rsidRDefault="009C27FA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2.5. Предоставлять два раза в неделю в Региональный оперативный штаб по предупреждению завоза и распространения коронавирусной инфекции на территории автономного округа информацию об исполнении положений нормативных правовых актов автономного округа по предотвращению завоза и распространения COVID-19 по </w:t>
      </w:r>
      <w:hyperlink r:id="rId31" w:history="1">
        <w:r>
          <w:rPr>
            <w:color w:val="0000FF"/>
          </w:rPr>
          <w:t>форме</w:t>
        </w:r>
      </w:hyperlink>
      <w:r>
        <w:t>, утвержденной рабочей группой по взаимодействию с оперативным штабом Минпромторга России по обеспечению сбора информации субъектов Российской Федерации о наличии продукции, используемой в период распространения коронавирусной инфекции на территории Российской Федерации, с приложением фото- и видеоматериалов.</w:t>
      </w:r>
    </w:p>
    <w:p w:rsidR="009C27FA" w:rsidRDefault="009C27FA">
      <w:pPr>
        <w:pStyle w:val="ConsPlusNormal"/>
        <w:jc w:val="both"/>
      </w:pPr>
      <w:r>
        <w:t xml:space="preserve">(п. 2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26.04.2020 N 43)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3. Департаменту здравоохранения автономного округа обеспечить в срок до 26 апреля 2020 года возможность дистанционного (телемедицина) консультирования работников, осуществляющих трудовую деятельность вахтовым методом, находящихся в карантинных объектах, с использованием информационных решений, разработанных бюджетным учреждением автономного округа "Медицинский информационно-аналитический центр".</w:t>
      </w:r>
    </w:p>
    <w:p w:rsidR="009C27FA" w:rsidRDefault="009C27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26.04.2020 N 43)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 xml:space="preserve">4. Рабочей группе по взаимодействию с оперативным штабом Минпромторга России по обеспечению сбора информации субъектов Российской Федерации о наличии продукции, используемой в период распространения коронавирусной инфекции на территории Российской Федерации, в срок до 30 апреля 2020 года разработать и утвердить форму единого отчета, указанную в </w:t>
      </w:r>
      <w:hyperlink w:anchor="P73" w:history="1">
        <w:r>
          <w:rPr>
            <w:color w:val="0000FF"/>
          </w:rPr>
          <w:t>подпункте 2.5 пункта 2</w:t>
        </w:r>
      </w:hyperlink>
      <w:r>
        <w:t xml:space="preserve"> настоящего постановления.</w:t>
      </w:r>
    </w:p>
    <w:p w:rsidR="009C27FA" w:rsidRDefault="009C27FA">
      <w:pPr>
        <w:pStyle w:val="ConsPlusNormal"/>
        <w:jc w:val="both"/>
      </w:pPr>
      <w:r>
        <w:t xml:space="preserve">(п. 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26.04.2020 N 43)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 xml:space="preserve">5. Рекомендовать главам муниципальных образований автономного округа обеспечить контроль за выполнением мероприятия, указанного в </w:t>
      </w:r>
      <w:hyperlink w:anchor="P51" w:history="1">
        <w:r>
          <w:rPr>
            <w:color w:val="0000FF"/>
          </w:rPr>
          <w:t>абзаце одиннадцатом подпункта 2.2.1 пункта 2</w:t>
        </w:r>
      </w:hyperlink>
      <w:r>
        <w:t xml:space="preserve"> настоящего постановления.</w:t>
      </w:r>
    </w:p>
    <w:p w:rsidR="009C27FA" w:rsidRDefault="009C27FA">
      <w:pPr>
        <w:pStyle w:val="ConsPlusNormal"/>
        <w:jc w:val="both"/>
      </w:pPr>
      <w:r>
        <w:t xml:space="preserve">(п. 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18.06.2020 N 78)</w:t>
      </w:r>
    </w:p>
    <w:p w:rsidR="009C27FA" w:rsidRDefault="009C27F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9C27FA" w:rsidRDefault="009C27FA">
      <w:pPr>
        <w:pStyle w:val="ConsPlusNormal"/>
        <w:jc w:val="both"/>
      </w:pPr>
      <w:r>
        <w:t xml:space="preserve">(в ред. постановлений Губернатора ХМАО - Югры от 26.04.2020 </w:t>
      </w:r>
      <w:hyperlink r:id="rId36" w:history="1">
        <w:r>
          <w:rPr>
            <w:color w:val="0000FF"/>
          </w:rPr>
          <w:t>N 43</w:t>
        </w:r>
      </w:hyperlink>
      <w:r>
        <w:t xml:space="preserve">, от 18.06.2020 </w:t>
      </w:r>
      <w:hyperlink r:id="rId37" w:history="1">
        <w:r>
          <w:rPr>
            <w:color w:val="0000FF"/>
          </w:rPr>
          <w:t>N 78</w:t>
        </w:r>
      </w:hyperlink>
      <w:r>
        <w:t>)</w:t>
      </w:r>
    </w:p>
    <w:p w:rsidR="009C27FA" w:rsidRDefault="009C27FA">
      <w:pPr>
        <w:pStyle w:val="ConsPlusNormal"/>
        <w:jc w:val="both"/>
      </w:pPr>
    </w:p>
    <w:p w:rsidR="009C27FA" w:rsidRDefault="009C27FA">
      <w:pPr>
        <w:pStyle w:val="ConsPlusNormal"/>
        <w:jc w:val="right"/>
      </w:pPr>
      <w:r>
        <w:t>Губернатор</w:t>
      </w:r>
    </w:p>
    <w:p w:rsidR="009C27FA" w:rsidRDefault="009C27FA">
      <w:pPr>
        <w:pStyle w:val="ConsPlusNormal"/>
        <w:jc w:val="right"/>
      </w:pPr>
      <w:r>
        <w:lastRenderedPageBreak/>
        <w:t>Ханты-Мансийского</w:t>
      </w:r>
    </w:p>
    <w:p w:rsidR="009C27FA" w:rsidRDefault="009C27FA">
      <w:pPr>
        <w:pStyle w:val="ConsPlusNormal"/>
        <w:jc w:val="right"/>
      </w:pPr>
      <w:r>
        <w:t>автономного округа - Югры</w:t>
      </w:r>
    </w:p>
    <w:p w:rsidR="009C27FA" w:rsidRDefault="009C27FA">
      <w:pPr>
        <w:pStyle w:val="ConsPlusNormal"/>
        <w:jc w:val="right"/>
      </w:pPr>
      <w:r>
        <w:t>Н.В.КОМАРОВА</w:t>
      </w:r>
    </w:p>
    <w:p w:rsidR="009C27FA" w:rsidRDefault="009C27FA">
      <w:pPr>
        <w:pStyle w:val="ConsPlusNormal"/>
        <w:jc w:val="both"/>
      </w:pPr>
    </w:p>
    <w:p w:rsidR="009C27FA" w:rsidRDefault="009C27FA">
      <w:pPr>
        <w:pStyle w:val="ConsPlusNormal"/>
        <w:jc w:val="both"/>
      </w:pPr>
    </w:p>
    <w:p w:rsidR="009C27FA" w:rsidRDefault="009C2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2" w:name="_GoBack"/>
      <w:bookmarkEnd w:id="2"/>
    </w:p>
    <w:sectPr w:rsidR="00CC078E" w:rsidSect="00E77B11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FA"/>
    <w:rsid w:val="009C1947"/>
    <w:rsid w:val="009C27FA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24C4-71B7-4ECB-8115-D6D673C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D11067A735F7FD37C59C4D8B1E6005B98D907E80463696E9D80F7AC5BF3C545F8C9D905D86E75D3A859300DB578A30CB689A4419W5J" TargetMode="External"/><Relationship Id="rId18" Type="http://schemas.openxmlformats.org/officeDocument/2006/relationships/hyperlink" Target="consultantplus://offline/ref=7FD11067A735F7FD37C59C4D8B1E6005B98C947D8C423696E9D80F7AC5BF3C544D8CC594598FAD0C7FCE9C02DB14W8J" TargetMode="External"/><Relationship Id="rId26" Type="http://schemas.openxmlformats.org/officeDocument/2006/relationships/hyperlink" Target="consultantplus://offline/ref=7FD11067A735F7FD37C582409D72370ABC80CB7186463EC0BC84092D9AEF3A011FCC9BCD18C9BE0D7ED09E02D142DE60913F9744962BD064B6FBF5B613WC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FD11067A735F7FD37C582409D72370ABC80CB7186453DC8BC8B092D9AEF3A011FCC9BCD18C9BE0D7ED09E03DA42DE60913F9744962BD064B6FBF5B613WCJ" TargetMode="External"/><Relationship Id="rId34" Type="http://schemas.openxmlformats.org/officeDocument/2006/relationships/hyperlink" Target="consultantplus://offline/ref=7FD11067A735F7FD37C582409D72370ABC80CB7186463DC0B389092D9AEF3A011FCC9BCD18C9BE0D7ED09E00DA42DE60913F9744962BD064B6FBF5B613WCJ" TargetMode="External"/><Relationship Id="rId7" Type="http://schemas.openxmlformats.org/officeDocument/2006/relationships/hyperlink" Target="consultantplus://offline/ref=7FD11067A735F7FD37C582409D72370ABC80CB7186463CC7B28C092D9AEF3A011FCC9BCD18C9BE0D7ED09E02DC42DE60913F9744962BD064B6FBF5B613WCJ" TargetMode="External"/><Relationship Id="rId12" Type="http://schemas.openxmlformats.org/officeDocument/2006/relationships/hyperlink" Target="consultantplus://offline/ref=7FD11067A735F7FD37C59C4D8B1E6005B98C957F81443696E9D80F7AC5BF3C545F8C9D985B8DB1097BDBCA539D1C8733D7749A478A37D0671AW9J" TargetMode="External"/><Relationship Id="rId17" Type="http://schemas.openxmlformats.org/officeDocument/2006/relationships/hyperlink" Target="consultantplus://offline/ref=7FD11067A735F7FD37C582409D72370ABC80CB7186463EC7BC88092D9AEF3A011FCC9BCD0AC9E6017CD28002D8578831D716WBJ" TargetMode="External"/><Relationship Id="rId25" Type="http://schemas.openxmlformats.org/officeDocument/2006/relationships/hyperlink" Target="consultantplus://offline/ref=7FD11067A735F7FD37C582409D72370ABC80CB7186453EC9B48C092D9AEF3A011FCC9BCD18C9BE0D7ED09E02D142DE60913F9744962BD064B6FBF5B613WCJ" TargetMode="External"/><Relationship Id="rId33" Type="http://schemas.openxmlformats.org/officeDocument/2006/relationships/hyperlink" Target="consultantplus://offline/ref=7FD11067A735F7FD37C582409D72370ABC80CB7186463DC0B389092D9AEF3A011FCC9BCD18C9BE0D7ED09E00DB42DE60913F9744962BD064B6FBF5B613WC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11067A735F7FD37C582409D72370ABC80CB7186453EC3B385092D9AEF3A011FCC9BCD0AC9E6017CD28002D8578831D716WBJ" TargetMode="External"/><Relationship Id="rId20" Type="http://schemas.openxmlformats.org/officeDocument/2006/relationships/hyperlink" Target="consultantplus://offline/ref=7FD11067A735F7FD37C582409D72370ABC80CB7186463EC0BC84092D9AEF3A011FCC9BCD18C9BE0D7ED09E02DE42DE60913F9744962BD064B6FBF5B613WCJ" TargetMode="External"/><Relationship Id="rId29" Type="http://schemas.openxmlformats.org/officeDocument/2006/relationships/hyperlink" Target="consultantplus://offline/ref=7FD11067A735F7FD37C582409D72370ABC80CB7186463EC9B78B092D9AEF3A011FCC9BCD18C9BE0D7ED09E00DA42DE60913F9744962BD064B6FBF5B613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11067A735F7FD37C582409D72370ABC80CB7186463EC9B78B092D9AEF3A011FCC9BCD18C9BE0D7ED09E00DA42DE60913F9744962BD064B6FBF5B613WCJ" TargetMode="External"/><Relationship Id="rId11" Type="http://schemas.openxmlformats.org/officeDocument/2006/relationships/hyperlink" Target="consultantplus://offline/ref=7FD11067A735F7FD37C582409D72370ABC80CB7186453EC9B48C092D9AEF3A011FCC9BCD18C9BE0D7ED09E02DC42DE60913F9744962BD064B6FBF5B613WCJ" TargetMode="External"/><Relationship Id="rId24" Type="http://schemas.openxmlformats.org/officeDocument/2006/relationships/hyperlink" Target="consultantplus://offline/ref=7FD11067A735F7FD37C582409D72370ABC80CB7186453EC9B48C092D9AEF3A011FCC9BCD18C9BE0D7ED09E02DE42DE60913F9744962BD064B6FBF5B613WCJ" TargetMode="External"/><Relationship Id="rId32" Type="http://schemas.openxmlformats.org/officeDocument/2006/relationships/hyperlink" Target="consultantplus://offline/ref=7FD11067A735F7FD37C582409D72370ABC80CB7186463DC0B389092D9AEF3A011FCC9BCD18C9BE0D7ED09E02DF42DE60913F9744962BD064B6FBF5B613WCJ" TargetMode="External"/><Relationship Id="rId37" Type="http://schemas.openxmlformats.org/officeDocument/2006/relationships/hyperlink" Target="consultantplus://offline/ref=7FD11067A735F7FD37C582409D72370ABC80CB7186463EC0BC84092D9AEF3A011FCC9BCD18C9BE0D7ED09E00DB42DE60913F9744962BD064B6FBF5B613WCJ" TargetMode="External"/><Relationship Id="rId5" Type="http://schemas.openxmlformats.org/officeDocument/2006/relationships/hyperlink" Target="consultantplus://offline/ref=7FD11067A735F7FD37C582409D72370ABC80CB7186463DC0B389092D9AEF3A011FCC9BCD18C9BE0D7ED09E02DC42DE60913F9744962BD064B6FBF5B613WCJ" TargetMode="External"/><Relationship Id="rId15" Type="http://schemas.openxmlformats.org/officeDocument/2006/relationships/hyperlink" Target="consultantplus://offline/ref=7FD11067A735F7FD37C582409D72370ABC80CB7186453FC2B48E092D9AEF3A011FCC9BCD18C9BE0D7ED09E0BDC42DE60913F9744962BD064B6FBF5B613WCJ" TargetMode="External"/><Relationship Id="rId23" Type="http://schemas.openxmlformats.org/officeDocument/2006/relationships/hyperlink" Target="consultantplus://offline/ref=7FD11067A735F7FD37C59C4D8B1E6005B98D9C7586443696E9D80F7AC5BF3C544D8CC594598FAD0C7FCE9C02DB14W8J" TargetMode="External"/><Relationship Id="rId28" Type="http://schemas.openxmlformats.org/officeDocument/2006/relationships/hyperlink" Target="consultantplus://offline/ref=7FD11067A735F7FD37C582409D72370ABC80CB7186463EC9B58D092D9AEF3A011FCC9BCD18C9BE0D7ED09E02D042DE60913F9744962BD064B6FBF5B613WCJ" TargetMode="External"/><Relationship Id="rId36" Type="http://schemas.openxmlformats.org/officeDocument/2006/relationships/hyperlink" Target="consultantplus://offline/ref=7FD11067A735F7FD37C582409D72370ABC80CB7186463DC0B389092D9AEF3A011FCC9BCD18C9BE0D7ED09E00DC42DE60913F9744962BD064B6FBF5B613WCJ" TargetMode="External"/><Relationship Id="rId10" Type="http://schemas.openxmlformats.org/officeDocument/2006/relationships/hyperlink" Target="consultantplus://offline/ref=7FD11067A735F7FD37C582409D72370ABC80CB7186453DC8BC8B092D9AEF3A011FCC9BCD18C9BE0D7ED09E03DA42DE60913F9744962BD064B6FBF5B613WCJ" TargetMode="External"/><Relationship Id="rId19" Type="http://schemas.openxmlformats.org/officeDocument/2006/relationships/hyperlink" Target="consultantplus://offline/ref=7FD11067A735F7FD37C59C4D8B1E6005B98C947D8C423696E9D80F7AC5BF3C544D8CC594598FAD0C7FCE9C02DB14W8J" TargetMode="External"/><Relationship Id="rId31" Type="http://schemas.openxmlformats.org/officeDocument/2006/relationships/hyperlink" Target="consultantplus://offline/ref=7FD11067A735F7FD37C582409D72370ABC80CB7186463DC7B188092D9AEF3A011FCC9BCD0AC9E6017CD28002D8578831D716W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D11067A735F7FD37C582409D72370ABC80CB7186463EC9B58D092D9AEF3A011FCC9BCD18C9BE0D7ED09E02D042DE60913F9744962BD064B6FBF5B613WCJ" TargetMode="External"/><Relationship Id="rId14" Type="http://schemas.openxmlformats.org/officeDocument/2006/relationships/hyperlink" Target="consultantplus://offline/ref=7FD11067A735F7FD37C582409D72370ABC80CB71864635C7B585092D9AEF3A011FCC9BCD0AC9E6017CD28002D8578831D716WBJ" TargetMode="External"/><Relationship Id="rId22" Type="http://schemas.openxmlformats.org/officeDocument/2006/relationships/hyperlink" Target="consultantplus://offline/ref=7FD11067A735F7FD37C582409D72370ABC80CB7186453EC9B48C092D9AEF3A011FCC9BCD18C9BE0D7ED09E02DC42DE60913F9744962BD064B6FBF5B613WCJ" TargetMode="External"/><Relationship Id="rId27" Type="http://schemas.openxmlformats.org/officeDocument/2006/relationships/hyperlink" Target="consultantplus://offline/ref=7FD11067A735F7FD37C582409D72370ABC80CB7186463CC7B28C092D9AEF3A011FCC9BCD18C9BE0D7ED09E02DC42DE60913F9744962BD064B6FBF5B613WCJ" TargetMode="External"/><Relationship Id="rId30" Type="http://schemas.openxmlformats.org/officeDocument/2006/relationships/hyperlink" Target="consultantplus://offline/ref=7FD11067A735F7FD37C59C4D8B1E6005B98E9D7A8C443696E9D80F7AC5BF3C545F8C9D9F5388B8582F94CB0FDB4B9431D47498469613W4J" TargetMode="External"/><Relationship Id="rId35" Type="http://schemas.openxmlformats.org/officeDocument/2006/relationships/hyperlink" Target="consultantplus://offline/ref=7FD11067A735F7FD37C582409D72370ABC80CB7186463EC0BC84092D9AEF3A011FCC9BCD18C9BE0D7ED09E00D942DE60913F9744962BD064B6FBF5B613WCJ" TargetMode="External"/><Relationship Id="rId8" Type="http://schemas.openxmlformats.org/officeDocument/2006/relationships/hyperlink" Target="consultantplus://offline/ref=7FD11067A735F7FD37C582409D72370ABC80CB7186463EC0BC84092D9AEF3A011FCC9BCD18C9BE0D7ED09E02DC42DE60913F9744962BD064B6FBF5B613W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2021-01-22T09:22:00Z</dcterms:created>
  <dcterms:modified xsi:type="dcterms:W3CDTF">2021-01-22T09:23:00Z</dcterms:modified>
</cp:coreProperties>
</file>