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AC" w:rsidRDefault="000F64AC" w:rsidP="000F64AC">
      <w:pPr>
        <w:pStyle w:val="ConsPlusNormal"/>
        <w:jc w:val="right"/>
      </w:pPr>
      <w:r>
        <w:t>Приложение 20</w:t>
      </w:r>
    </w:p>
    <w:p w:rsidR="000F64AC" w:rsidRDefault="000F64AC" w:rsidP="000F64AC">
      <w:pPr>
        <w:pStyle w:val="ConsPlusNormal"/>
        <w:jc w:val="right"/>
      </w:pPr>
      <w:r>
        <w:t>к постановлению Правительства</w:t>
      </w:r>
    </w:p>
    <w:p w:rsidR="000F64AC" w:rsidRDefault="000F64AC" w:rsidP="000F64AC">
      <w:pPr>
        <w:pStyle w:val="ConsPlusNormal"/>
        <w:jc w:val="right"/>
      </w:pPr>
      <w:r>
        <w:t>Ханты-Мансийского</w:t>
      </w:r>
    </w:p>
    <w:p w:rsidR="000F64AC" w:rsidRDefault="000F64AC" w:rsidP="000F64AC">
      <w:pPr>
        <w:pStyle w:val="ConsPlusNormal"/>
        <w:jc w:val="right"/>
      </w:pPr>
      <w:r>
        <w:t>автономного округа - Югры</w:t>
      </w:r>
    </w:p>
    <w:p w:rsidR="000F64AC" w:rsidRDefault="000F64AC" w:rsidP="000F64AC">
      <w:pPr>
        <w:pStyle w:val="ConsPlusNormal"/>
        <w:jc w:val="right"/>
      </w:pPr>
      <w:r>
        <w:t>от 5 октября 2018 года N 344-п</w:t>
      </w:r>
    </w:p>
    <w:p w:rsidR="000F64AC" w:rsidRDefault="000F64AC" w:rsidP="000F64AC">
      <w:pPr>
        <w:pStyle w:val="ConsPlusNormal"/>
        <w:jc w:val="both"/>
      </w:pPr>
    </w:p>
    <w:p w:rsidR="000F64AC" w:rsidRDefault="000F64AC" w:rsidP="000F64AC">
      <w:pPr>
        <w:pStyle w:val="ConsPlusNormal"/>
        <w:jc w:val="center"/>
      </w:pPr>
      <w:r>
        <w:t>ПОРЯДОК</w:t>
      </w:r>
    </w:p>
    <w:p w:rsidR="000F64AC" w:rsidRDefault="000F64AC" w:rsidP="000F64AC">
      <w:pPr>
        <w:pStyle w:val="ConsPlusNormal"/>
        <w:jc w:val="center"/>
      </w:pPr>
      <w:r>
        <w:t>РАСЧЕТА И ПРЕДОСТАВЛЕНИЯ СУБСИДИИ НА РАЗВИТИЕ СИСТЕМЫ</w:t>
      </w:r>
    </w:p>
    <w:p w:rsidR="000F64AC" w:rsidRDefault="000F64AC" w:rsidP="000F64AC">
      <w:pPr>
        <w:pStyle w:val="ConsPlusNormal"/>
        <w:jc w:val="center"/>
      </w:pPr>
      <w:r>
        <w:t>ЗАГОТОВКИ И ПЕРЕРАБОТКИ ДИКОРОСОВ (ДАЛЕЕ - ПОРЯДОК)</w:t>
      </w:r>
    </w:p>
    <w:p w:rsidR="000F64AC" w:rsidRDefault="000F64AC" w:rsidP="000F64AC">
      <w:pPr>
        <w:pStyle w:val="ConsPlusNormal"/>
        <w:jc w:val="both"/>
      </w:pPr>
    </w:p>
    <w:p w:rsidR="000F64AC" w:rsidRDefault="000F64AC" w:rsidP="000F64AC">
      <w:pPr>
        <w:pStyle w:val="ConsPlusNormal"/>
        <w:jc w:val="center"/>
      </w:pPr>
      <w:r>
        <w:t>I. Условия предоставления и размер субсидии</w:t>
      </w:r>
    </w:p>
    <w:p w:rsidR="000F64AC" w:rsidRDefault="000F64AC" w:rsidP="000F64AC">
      <w:pPr>
        <w:pStyle w:val="ConsPlusNormal"/>
        <w:jc w:val="both"/>
      </w:pPr>
    </w:p>
    <w:p w:rsidR="000F64AC" w:rsidRDefault="000F64AC" w:rsidP="000F64AC">
      <w:pPr>
        <w:pStyle w:val="ConsPlusNormal"/>
        <w:ind w:firstLine="540"/>
        <w:jc w:val="both"/>
      </w:pPr>
      <w:r>
        <w:t>1.1. Порядок определяет правила расчета и предоставления субсидии для реализации мероприятия 4.1 "Государственная поддержка развития системы заготовки и переработки дикоросов" подпрограммы 4 "Поддержка развития системы заготовки и переработки дикоросов, стимулирование развития агропромышленного комплекса" с целью возмещения затрат товаропроизводителям, осуществляющим производство (сбор) и реализацию продукции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0F64AC" w:rsidRDefault="000F64AC" w:rsidP="000F64AC">
      <w:pPr>
        <w:pStyle w:val="ConsPlusNormal"/>
        <w:spacing w:before="220"/>
        <w:ind w:firstLine="540"/>
        <w:jc w:val="both"/>
      </w:pPr>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при осуществлении следующих видов деятельности:</w:t>
      </w:r>
    </w:p>
    <w:p w:rsidR="000F64AC" w:rsidRDefault="000F64AC" w:rsidP="000F64AC">
      <w:pPr>
        <w:pStyle w:val="ConsPlusNormal"/>
        <w:spacing w:before="220"/>
        <w:ind w:firstLine="540"/>
        <w:jc w:val="both"/>
      </w:pPr>
      <w:r>
        <w:t>заготовка продукции дикоросов;</w:t>
      </w:r>
    </w:p>
    <w:p w:rsidR="000F64AC" w:rsidRDefault="000F64AC" w:rsidP="000F64AC">
      <w:pPr>
        <w:pStyle w:val="ConsPlusNormal"/>
        <w:spacing w:before="220"/>
        <w:ind w:firstLine="540"/>
        <w:jc w:val="both"/>
      </w:pPr>
      <w:r>
        <w:t>производство продукции глубокой переработки дикоросов, заготовленной на территории автономного округа;</w:t>
      </w:r>
    </w:p>
    <w:p w:rsidR="000F64AC" w:rsidRDefault="000F64AC" w:rsidP="000F64AC">
      <w:pPr>
        <w:pStyle w:val="ConsPlusNormal"/>
        <w:spacing w:before="220"/>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0F64AC" w:rsidRDefault="000F64AC" w:rsidP="000F64AC">
      <w:pPr>
        <w:pStyle w:val="ConsPlusNormal"/>
        <w:spacing w:before="220"/>
        <w:ind w:firstLine="540"/>
        <w:jc w:val="both"/>
      </w:pPr>
      <w:r>
        <w:t>организация презентаций продукции из дикоросов, участие в выставках, ярмарках, форумах.</w:t>
      </w:r>
    </w:p>
    <w:p w:rsidR="000F64AC" w:rsidRDefault="000F64AC" w:rsidP="000F64AC">
      <w:pPr>
        <w:pStyle w:val="ConsPlusNormal"/>
        <w:spacing w:before="220"/>
        <w:ind w:firstLine="540"/>
        <w:jc w:val="both"/>
      </w:pPr>
      <w:bookmarkStart w:id="0" w:name="P641"/>
      <w:bookmarkEnd w:id="0"/>
      <w:r>
        <w:t>1.3. Субсидия предоставляется:</w:t>
      </w:r>
    </w:p>
    <w:p w:rsidR="000F64AC" w:rsidRDefault="000F64AC" w:rsidP="000F64AC">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0F64AC" w:rsidRDefault="000F64AC" w:rsidP="000F64AC">
      <w:pPr>
        <w:pStyle w:val="ConsPlusNormal"/>
        <w:spacing w:before="220"/>
        <w:ind w:firstLine="540"/>
        <w:jc w:val="both"/>
      </w:pPr>
      <w:r>
        <w:t>Получателям, имеющим статус фактории на возведение (строительство), оснащение, страхование пунктов по приемке дикоросов;</w:t>
      </w:r>
    </w:p>
    <w:p w:rsidR="000F64AC" w:rsidRDefault="000F64AC" w:rsidP="000F64AC">
      <w:pPr>
        <w:pStyle w:val="ConsPlusNormal"/>
        <w:spacing w:before="220"/>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0F64AC" w:rsidRDefault="000F64AC" w:rsidP="000F64AC">
      <w:pPr>
        <w:pStyle w:val="ConsPlusNormal"/>
        <w:spacing w:before="220"/>
        <w:ind w:firstLine="540"/>
        <w:jc w:val="both"/>
      </w:pPr>
      <w:r>
        <w:t xml:space="preserve">Субсидию предоставляет Уполномоченный орган с целью возмещения части затрат за объемы реализованной продукции в текущем финансовом году и в декабре отчетного финансового года. Субсидия предоставляется за объемы реализованной продукции в отчетном месяце и 2 </w:t>
      </w:r>
      <w:r>
        <w:lastRenderedPageBreak/>
        <w:t>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февраль текущего финансового года.</w:t>
      </w:r>
    </w:p>
    <w:p w:rsidR="000F64AC" w:rsidRDefault="000F64AC" w:rsidP="000F64AC">
      <w:pPr>
        <w:pStyle w:val="ConsPlusNormal"/>
        <w:spacing w:before="220"/>
        <w:ind w:firstLine="540"/>
        <w:jc w:val="both"/>
      </w:pPr>
      <w:bookmarkStart w:id="1" w:name="P646"/>
      <w:bookmarkEnd w:id="1"/>
      <w:r>
        <w:t>1.4. Предоставление субсидии осуществляется:</w:t>
      </w:r>
    </w:p>
    <w:p w:rsidR="000F64AC" w:rsidRDefault="000F64AC" w:rsidP="000F64AC">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0F64AC" w:rsidRDefault="000F64AC" w:rsidP="000F64AC">
      <w:pPr>
        <w:pStyle w:val="ConsPlusNormal"/>
        <w:spacing w:before="220"/>
        <w:ind w:firstLine="540"/>
        <w:jc w:val="both"/>
      </w:pPr>
      <w:r>
        <w:t>на приобретение специализированной техники для транспортировки дикоросов - 1 раз в 10 лет;</w:t>
      </w:r>
    </w:p>
    <w:p w:rsidR="000F64AC" w:rsidRDefault="000F64AC" w:rsidP="000F64AC">
      <w:pPr>
        <w:pStyle w:val="ConsPlusNormal"/>
        <w:spacing w:before="220"/>
        <w:ind w:firstLine="540"/>
        <w:jc w:val="both"/>
      </w:pPr>
      <w:r>
        <w:t>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по ставкам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w:t>
      </w:r>
    </w:p>
    <w:p w:rsidR="000F64AC" w:rsidRDefault="000F64AC" w:rsidP="000F64AC">
      <w:pPr>
        <w:pStyle w:val="ConsPlusNormal"/>
        <w:spacing w:before="220"/>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0F64AC" w:rsidRDefault="000F64AC" w:rsidP="000F64AC">
      <w:pPr>
        <w:pStyle w:val="ConsPlusNormal"/>
        <w:spacing w:before="220"/>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0F64AC" w:rsidRDefault="000F64AC" w:rsidP="000F64AC">
      <w:pPr>
        <w:pStyle w:val="ConsPlusNormal"/>
        <w:spacing w:before="220"/>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0F64AC" w:rsidRDefault="000F64AC" w:rsidP="000F64AC">
      <w:pPr>
        <w:pStyle w:val="ConsPlusNormal"/>
        <w:spacing w:before="220"/>
        <w:ind w:firstLine="540"/>
        <w:jc w:val="both"/>
      </w:pPr>
      <w:r>
        <w:t>регистрационные сборы;</w:t>
      </w:r>
    </w:p>
    <w:p w:rsidR="000F64AC" w:rsidRDefault="000F64AC" w:rsidP="000F64AC">
      <w:pPr>
        <w:pStyle w:val="ConsPlusNormal"/>
        <w:spacing w:before="220"/>
        <w:ind w:firstLine="540"/>
        <w:jc w:val="both"/>
      </w:pPr>
      <w:r>
        <w:t>аренда выставочных площадей;</w:t>
      </w:r>
    </w:p>
    <w:p w:rsidR="000F64AC" w:rsidRDefault="000F64AC" w:rsidP="000F64AC">
      <w:pPr>
        <w:pStyle w:val="ConsPlusNormal"/>
        <w:spacing w:before="220"/>
        <w:ind w:firstLine="540"/>
        <w:jc w:val="both"/>
      </w:pPr>
      <w:r>
        <w:t>аренда выставочного оборудования;</w:t>
      </w:r>
    </w:p>
    <w:p w:rsidR="000F64AC" w:rsidRDefault="000F64AC" w:rsidP="000F64AC">
      <w:pPr>
        <w:pStyle w:val="ConsPlusNormal"/>
        <w:spacing w:before="220"/>
        <w:ind w:firstLine="540"/>
        <w:jc w:val="both"/>
      </w:pPr>
      <w:r>
        <w:t>сертификация продукции, лабораторные исследования продукции;</w:t>
      </w:r>
    </w:p>
    <w:p w:rsidR="000F64AC" w:rsidRDefault="000F64AC" w:rsidP="000F64AC">
      <w:pPr>
        <w:pStyle w:val="ConsPlusNormal"/>
        <w:spacing w:before="220"/>
        <w:ind w:firstLine="540"/>
        <w:jc w:val="both"/>
      </w:pPr>
      <w:r>
        <w:t>проживание;</w:t>
      </w:r>
    </w:p>
    <w:p w:rsidR="000F64AC" w:rsidRDefault="000F64AC" w:rsidP="000F64AC">
      <w:pPr>
        <w:pStyle w:val="ConsPlusNormal"/>
        <w:spacing w:before="220"/>
        <w:ind w:firstLine="540"/>
        <w:jc w:val="both"/>
      </w:pPr>
      <w:r>
        <w:t>транспортные.</w:t>
      </w:r>
    </w:p>
    <w:p w:rsidR="000F64AC" w:rsidRDefault="000F64AC" w:rsidP="000F64AC">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0F64AC" w:rsidRDefault="000F64AC" w:rsidP="000F64AC">
      <w:pPr>
        <w:pStyle w:val="ConsPlusNormal"/>
        <w:jc w:val="both"/>
      </w:pPr>
    </w:p>
    <w:p w:rsidR="000F64AC" w:rsidRDefault="000F64AC" w:rsidP="000F64AC">
      <w:pPr>
        <w:pStyle w:val="ConsPlusNormal"/>
        <w:ind w:firstLine="540"/>
        <w:jc w:val="both"/>
      </w:pPr>
      <w:r>
        <w:rPr>
          <w:noProof/>
          <w:position w:val="-22"/>
        </w:rPr>
        <w:drawing>
          <wp:inline distT="0" distB="0" distL="0" distR="0" wp14:anchorId="6EF788B7" wp14:editId="2944BC08">
            <wp:extent cx="1104900" cy="428625"/>
            <wp:effectExtent l="0" t="0" r="0" b="9525"/>
            <wp:docPr id="2" name="Рисунок 2" descr="base_24478_20272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02723_3277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t>, где</w:t>
      </w:r>
    </w:p>
    <w:p w:rsidR="000F64AC" w:rsidRDefault="000F64AC" w:rsidP="000F64AC">
      <w:pPr>
        <w:pStyle w:val="ConsPlusNormal"/>
        <w:jc w:val="both"/>
      </w:pPr>
    </w:p>
    <w:p w:rsidR="000F64AC" w:rsidRDefault="000F64AC" w:rsidP="000F64AC">
      <w:pPr>
        <w:pStyle w:val="ConsPlusNormal"/>
        <w:ind w:firstLine="540"/>
        <w:jc w:val="both"/>
      </w:pPr>
      <w:r>
        <w:t>Vi - размер субсидии в текущем финансовом году для отдельного Получателя по отдельному виду деятельности;</w:t>
      </w:r>
    </w:p>
    <w:p w:rsidR="000F64AC" w:rsidRDefault="000F64AC" w:rsidP="000F64AC">
      <w:pPr>
        <w:pStyle w:val="ConsPlusNormal"/>
        <w:spacing w:before="220"/>
        <w:ind w:firstLine="540"/>
        <w:jc w:val="both"/>
      </w:pPr>
      <w:r>
        <w:lastRenderedPageBreak/>
        <w:t>Ki - валовой объем производства (реализации) продукции отдельным Получателем по отдельному виду деятельности в текущем финансовом году;</w:t>
      </w:r>
    </w:p>
    <w:p w:rsidR="000F64AC" w:rsidRDefault="000F64AC" w:rsidP="000F64AC">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0F64AC" w:rsidRDefault="000F64AC" w:rsidP="000F64AC">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0F64AC" w:rsidRDefault="000F64AC" w:rsidP="000F64AC">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0F64AC" w:rsidRDefault="000F64AC" w:rsidP="000F64AC">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0F64AC" w:rsidRDefault="000F64AC" w:rsidP="000F64AC">
      <w:pPr>
        <w:pStyle w:val="ConsPlusNormal"/>
        <w:jc w:val="both"/>
      </w:pPr>
    </w:p>
    <w:p w:rsidR="000F64AC" w:rsidRDefault="000F64AC" w:rsidP="000F64AC">
      <w:pPr>
        <w:pStyle w:val="ConsPlusNormal"/>
        <w:ind w:firstLine="540"/>
        <w:jc w:val="both"/>
      </w:pPr>
      <w:r>
        <w:rPr>
          <w:noProof/>
          <w:position w:val="-22"/>
        </w:rPr>
        <w:drawing>
          <wp:inline distT="0" distB="0" distL="0" distR="0" wp14:anchorId="4CEE59F2" wp14:editId="6EFD66FD">
            <wp:extent cx="1143000" cy="428625"/>
            <wp:effectExtent l="0" t="0" r="0" b="9525"/>
            <wp:docPr id="1" name="Рисунок 1" descr="base_24478_20272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02723_3277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t>, где:</w:t>
      </w:r>
    </w:p>
    <w:p w:rsidR="000F64AC" w:rsidRDefault="000F64AC" w:rsidP="000F64AC">
      <w:pPr>
        <w:pStyle w:val="ConsPlusNormal"/>
        <w:jc w:val="both"/>
      </w:pPr>
    </w:p>
    <w:p w:rsidR="000F64AC" w:rsidRDefault="000F64AC" w:rsidP="000F64AC">
      <w:pPr>
        <w:pStyle w:val="ConsPlusNormal"/>
        <w:ind w:firstLine="540"/>
        <w:jc w:val="both"/>
      </w:pPr>
      <w:r>
        <w:t>Vi - размер субсидии на поддержку отдельного вида деятельности в текущем финансовом году, предоставляемых Уполномоченным органом для отдельного Получателя;</w:t>
      </w:r>
    </w:p>
    <w:p w:rsidR="000F64AC" w:rsidRDefault="000F64AC" w:rsidP="000F64AC">
      <w:pPr>
        <w:pStyle w:val="ConsPlusNormal"/>
        <w:spacing w:before="220"/>
        <w:ind w:firstLine="540"/>
        <w:jc w:val="both"/>
      </w:pPr>
      <w:r>
        <w:t>Vis - размер субсидии на поддержку отдельного вида деятельности в текущем финансовом году на основании заявления отдельного Получателя;</w:t>
      </w:r>
    </w:p>
    <w:p w:rsidR="000F64AC" w:rsidRDefault="000F64AC" w:rsidP="000F64AC">
      <w:pPr>
        <w:pStyle w:val="ConsPlusNormal"/>
        <w:spacing w:before="220"/>
        <w:ind w:firstLine="540"/>
        <w:jc w:val="both"/>
      </w:pPr>
      <w:r>
        <w:t>Vмоs -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0F64AC" w:rsidRDefault="000F64AC" w:rsidP="000F64AC">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0F64AC" w:rsidRDefault="000F64AC" w:rsidP="000F6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64AC" w:rsidTr="00C80E06">
        <w:trPr>
          <w:jc w:val="center"/>
        </w:trPr>
        <w:tc>
          <w:tcPr>
            <w:tcW w:w="9294" w:type="dxa"/>
            <w:tcBorders>
              <w:top w:val="nil"/>
              <w:left w:val="single" w:sz="24" w:space="0" w:color="CED3F1"/>
              <w:bottom w:val="nil"/>
              <w:right w:val="single" w:sz="24" w:space="0" w:color="F4F3F8"/>
            </w:tcBorders>
            <w:shd w:val="clear" w:color="auto" w:fill="F4F3F8"/>
          </w:tcPr>
          <w:p w:rsidR="000F64AC" w:rsidRDefault="000F64AC" w:rsidP="00C80E06">
            <w:pPr>
              <w:pStyle w:val="ConsPlusNormal"/>
              <w:jc w:val="both"/>
            </w:pPr>
            <w:r>
              <w:rPr>
                <w:color w:val="392C69"/>
              </w:rPr>
              <w:t>КонсультантПлюс: примечание.</w:t>
            </w:r>
          </w:p>
          <w:p w:rsidR="000F64AC" w:rsidRDefault="000F64AC" w:rsidP="00C80E06">
            <w:pPr>
              <w:pStyle w:val="ConsPlusNormal"/>
              <w:jc w:val="both"/>
            </w:pPr>
            <w:r>
              <w:rPr>
                <w:color w:val="392C69"/>
              </w:rPr>
              <w:t>Нумерация пунктов дана в соответствии с официальным текстом документа.</w:t>
            </w:r>
          </w:p>
        </w:tc>
      </w:tr>
    </w:tbl>
    <w:p w:rsidR="000F64AC" w:rsidRDefault="000F64AC" w:rsidP="000F64AC">
      <w:pPr>
        <w:pStyle w:val="ConsPlusNormal"/>
        <w:spacing w:before="280"/>
        <w:ind w:firstLine="540"/>
        <w:jc w:val="both"/>
      </w:pPr>
      <w:bookmarkStart w:id="2" w:name="P678"/>
      <w:bookmarkEnd w:id="2"/>
      <w:r>
        <w:t>1.7. Субсидии не предоставляются:</w:t>
      </w:r>
    </w:p>
    <w:p w:rsidR="000F64AC" w:rsidRDefault="000F64AC" w:rsidP="000F64AC">
      <w:pPr>
        <w:pStyle w:val="ConsPlusNormal"/>
        <w:spacing w:before="220"/>
        <w:ind w:firstLine="540"/>
        <w:jc w:val="both"/>
      </w:pPr>
      <w:r>
        <w:t>на реализованную продукцию дикоросов, заготовленную за пределами автономного округа;</w:t>
      </w:r>
    </w:p>
    <w:p w:rsidR="000F64AC" w:rsidRDefault="000F64AC" w:rsidP="000F64AC">
      <w:pPr>
        <w:pStyle w:val="ConsPlusNormal"/>
        <w:spacing w:before="220"/>
        <w:ind w:firstLine="540"/>
        <w:jc w:val="both"/>
      </w:pPr>
      <w:r>
        <w:t xml:space="preserve">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w:t>
      </w:r>
      <w:r>
        <w:lastRenderedPageBreak/>
        <w:t>предприятиями, бюджетными, муниципальными учреждениями социальной сферы автономного округа;</w:t>
      </w:r>
    </w:p>
    <w:p w:rsidR="000F64AC" w:rsidRDefault="000F64AC" w:rsidP="000F64AC">
      <w:pPr>
        <w:pStyle w:val="ConsPlusNormal"/>
        <w:spacing w:before="220"/>
        <w:ind w:firstLine="540"/>
        <w:jc w:val="both"/>
      </w:pPr>
      <w:r>
        <w:t>на реализованную продукцию глубокой переработки дикоросов, заготовленную за пределами автономного округа;</w:t>
      </w:r>
    </w:p>
    <w:p w:rsidR="000F64AC" w:rsidRDefault="000F64AC" w:rsidP="000F64AC">
      <w:pPr>
        <w:pStyle w:val="ConsPlusNormal"/>
        <w:spacing w:before="220"/>
        <w:ind w:firstLine="540"/>
        <w:jc w:val="both"/>
      </w:pPr>
      <w: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0F64AC" w:rsidRDefault="000F64AC" w:rsidP="000F64AC">
      <w:pPr>
        <w:pStyle w:val="ConsPlusNormal"/>
        <w:spacing w:before="220"/>
        <w:ind w:firstLine="540"/>
        <w:jc w:val="both"/>
      </w:pPr>
      <w:r>
        <w:t>на холодильную технику и оборудование с мощностью хранения менее 5 тонн продукции;</w:t>
      </w:r>
    </w:p>
    <w:p w:rsidR="000F64AC" w:rsidRDefault="000F64AC" w:rsidP="000F64AC">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0F64AC" w:rsidRDefault="000F64AC" w:rsidP="000F64AC">
      <w:pPr>
        <w:pStyle w:val="ConsPlusNormal"/>
        <w:spacing w:before="220"/>
        <w:ind w:firstLine="540"/>
        <w:jc w:val="both"/>
      </w:pPr>
      <w:r>
        <w:t>1.8. Для включения организаций и индивидуальных предпринимателей в перечень переработчиков продукции дикоросов (далее - переработчики, перечень) сельскохозяйственные товаропроизводители представляют в Департамент следующие документы:</w:t>
      </w:r>
    </w:p>
    <w:p w:rsidR="000F64AC" w:rsidRDefault="000F64AC" w:rsidP="000F64AC">
      <w:pPr>
        <w:pStyle w:val="ConsPlusNormal"/>
        <w:spacing w:before="220"/>
        <w:ind w:firstLine="540"/>
        <w:jc w:val="both"/>
      </w:pPr>
      <w:r>
        <w:t>заявление о включении в перечень по форме, установленной Департаментом;</w:t>
      </w:r>
    </w:p>
    <w:p w:rsidR="000F64AC" w:rsidRDefault="000F64AC" w:rsidP="000F64AC">
      <w:pPr>
        <w:pStyle w:val="ConsPlusNormal"/>
        <w:spacing w:before="220"/>
        <w:ind w:firstLine="540"/>
        <w:jc w:val="both"/>
      </w:pPr>
      <w:r>
        <w:t>копии сертификатов или деклараций соответствия на продукцию переработки дикоросов.</w:t>
      </w:r>
    </w:p>
    <w:p w:rsidR="000F64AC" w:rsidRDefault="000F64AC" w:rsidP="000F64AC">
      <w:pPr>
        <w:pStyle w:val="ConsPlusNormal"/>
        <w:spacing w:before="220"/>
        <w:ind w:firstLine="540"/>
        <w:jc w:val="both"/>
      </w:pPr>
      <w:r>
        <w:t xml:space="preserve">Департамент в течение 1 рабочего с даты регистрации заявления о включении в перечень запрашивает в порядке межведомственного информационного взаимодействия, установленного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копию заключения о проведении санитарно-эпидемиологической экспертизы объекта по производству продукции глубокой переработки дикоросов о соответствии требованиям санитарных норм и правил (в территориальное подразделение Федерального бюджетного учреждения здравоохранения "Центр гигиены и эпидемиологии в Ханты-Мансийском автономном округе - Югре").</w:t>
      </w:r>
    </w:p>
    <w:p w:rsidR="000F64AC" w:rsidRDefault="000F64AC" w:rsidP="000F64AC">
      <w:pPr>
        <w:pStyle w:val="ConsPlusNormal"/>
        <w:spacing w:before="220"/>
        <w:ind w:firstLine="540"/>
        <w:jc w:val="both"/>
      </w:pPr>
      <w:r>
        <w:t>Правила включения переработчиков в перечень утверждает приказом Департамент.</w:t>
      </w:r>
    </w:p>
    <w:p w:rsidR="000F64AC" w:rsidRDefault="000F64AC" w:rsidP="000F64AC">
      <w:pPr>
        <w:pStyle w:val="ConsPlusNormal"/>
        <w:spacing w:before="220"/>
        <w:ind w:firstLine="540"/>
        <w:jc w:val="both"/>
      </w:pPr>
      <w:bookmarkStart w:id="3" w:name="P690"/>
      <w:bookmarkEnd w:id="3"/>
      <w: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0F64AC" w:rsidRDefault="000F64AC" w:rsidP="000F64A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64AC" w:rsidRDefault="000F64AC" w:rsidP="000F64AC">
      <w:pPr>
        <w:pStyle w:val="ConsPlusNormal"/>
        <w:spacing w:before="220"/>
        <w:ind w:firstLine="540"/>
        <w:jc w:val="both"/>
      </w:pPr>
      <w: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0F64AC" w:rsidRDefault="000F64AC" w:rsidP="000F64AC">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0F64AC" w:rsidRDefault="000F64AC" w:rsidP="000F64AC">
      <w:pPr>
        <w:pStyle w:val="ConsPlusNormal"/>
        <w:spacing w:before="220"/>
        <w:ind w:firstLine="540"/>
        <w:jc w:val="both"/>
      </w:pPr>
      <w:r>
        <w:t xml:space="preserve">не должны являться иностранными юридическими лицами, а также российскими </w:t>
      </w:r>
      <w:r>
        <w:lastRenderedPageBreak/>
        <w:t>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F64AC" w:rsidRDefault="000F64AC" w:rsidP="000F64AC">
      <w:pPr>
        <w:pStyle w:val="ConsPlusNormal"/>
        <w:spacing w:before="220"/>
        <w:ind w:firstLine="540"/>
        <w:jc w:val="both"/>
      </w:pPr>
      <w:r>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641" w:history="1">
        <w:r>
          <w:rPr>
            <w:color w:val="0000FF"/>
          </w:rPr>
          <w:t>пунктах 1.3</w:t>
        </w:r>
      </w:hyperlink>
      <w:r>
        <w:t xml:space="preserve">, </w:t>
      </w:r>
      <w:hyperlink w:anchor="P646" w:history="1">
        <w:r>
          <w:rPr>
            <w:color w:val="0000FF"/>
          </w:rPr>
          <w:t>1.4</w:t>
        </w:r>
      </w:hyperlink>
      <w:r>
        <w:t xml:space="preserve"> Порядка.</w:t>
      </w:r>
    </w:p>
    <w:p w:rsidR="000F64AC" w:rsidRDefault="000F64AC" w:rsidP="000F64AC">
      <w:pPr>
        <w:pStyle w:val="ConsPlusNormal"/>
        <w:spacing w:before="220"/>
        <w:ind w:firstLine="540"/>
        <w:jc w:val="both"/>
      </w:pPr>
      <w:r>
        <w:t>1.5. Критерии отбора Получателей:</w:t>
      </w:r>
    </w:p>
    <w:p w:rsidR="000F64AC" w:rsidRDefault="000F64AC" w:rsidP="000F64AC">
      <w:pPr>
        <w:pStyle w:val="ConsPlusNormal"/>
        <w:spacing w:before="220"/>
        <w:ind w:firstLine="540"/>
        <w:jc w:val="both"/>
      </w:pPr>
      <w:r>
        <w:t>осуществляет деятельность в автономном округе;</w:t>
      </w:r>
    </w:p>
    <w:p w:rsidR="000F64AC" w:rsidRDefault="000F64AC" w:rsidP="000F64AC">
      <w:pPr>
        <w:pStyle w:val="ConsPlusNormal"/>
        <w:spacing w:before="220"/>
        <w:ind w:firstLine="540"/>
        <w:jc w:val="both"/>
      </w:pPr>
      <w: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0F64AC" w:rsidRDefault="000F64AC" w:rsidP="000F64AC">
      <w:pPr>
        <w:pStyle w:val="ConsPlusNormal"/>
        <w:spacing w:before="220"/>
        <w:ind w:firstLine="540"/>
        <w:jc w:val="both"/>
      </w:pPr>
      <w:r>
        <w:t>наличие у Получателей, занимающихся сбором, заготовкой (сбором) дикоросов и (или) производством продукции глубокой переработки дикоросов, договоров аренды лесных участков, заключенных в целях заготовки пищевых лесных ресурсов и сбора лекарственных растений.</w:t>
      </w:r>
    </w:p>
    <w:p w:rsidR="000F64AC" w:rsidRDefault="000F64AC" w:rsidP="000F64AC">
      <w:pPr>
        <w:pStyle w:val="ConsPlusNormal"/>
        <w:jc w:val="both"/>
      </w:pPr>
    </w:p>
    <w:p w:rsidR="000F64AC" w:rsidRDefault="000F64AC" w:rsidP="000F64AC">
      <w:pPr>
        <w:pStyle w:val="ConsPlusNormal"/>
        <w:jc w:val="center"/>
      </w:pPr>
      <w:r>
        <w:t>II. Правила предоставления субсидии</w:t>
      </w:r>
    </w:p>
    <w:p w:rsidR="000F64AC" w:rsidRDefault="000F64AC" w:rsidP="000F64AC">
      <w:pPr>
        <w:pStyle w:val="ConsPlusNormal"/>
        <w:jc w:val="both"/>
      </w:pPr>
    </w:p>
    <w:p w:rsidR="000F64AC" w:rsidRDefault="000F64AC" w:rsidP="000F64AC">
      <w:pPr>
        <w:pStyle w:val="ConsPlusNormal"/>
        <w:ind w:firstLine="540"/>
        <w:jc w:val="both"/>
      </w:pPr>
      <w:bookmarkStart w:id="4" w:name="P703"/>
      <w:bookmarkEnd w:id="4"/>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0F64AC" w:rsidRDefault="000F64AC" w:rsidP="000F64AC">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0F64AC" w:rsidRDefault="000F64AC" w:rsidP="000F64AC">
      <w:pPr>
        <w:pStyle w:val="ConsPlusNormal"/>
        <w:spacing w:before="220"/>
        <w:ind w:firstLine="540"/>
        <w:jc w:val="both"/>
      </w:pPr>
      <w:r>
        <w:t>Получатели представляют до 5 рабочего дня соответствующего месяца в Уполномоченный орган:</w:t>
      </w:r>
    </w:p>
    <w:p w:rsidR="000F64AC" w:rsidRDefault="000F64AC" w:rsidP="000F64AC">
      <w:pPr>
        <w:pStyle w:val="ConsPlusNormal"/>
        <w:spacing w:before="220"/>
        <w:ind w:firstLine="540"/>
        <w:jc w:val="both"/>
      </w:pPr>
      <w:r>
        <w:t>2.1.1. На реализацию продукции дикоросов собственной заготовки:</w:t>
      </w:r>
    </w:p>
    <w:p w:rsidR="000F64AC" w:rsidRDefault="000F64AC" w:rsidP="000F64AC">
      <w:pPr>
        <w:pStyle w:val="ConsPlusNormal"/>
        <w:spacing w:before="220"/>
        <w:ind w:firstLine="540"/>
        <w:jc w:val="both"/>
      </w:pPr>
      <w:bookmarkStart w:id="5" w:name="P707"/>
      <w:bookmarkEnd w:id="5"/>
      <w:r>
        <w:t>заявление о предоставлении субсидии по форме, установленной Уполномоченным органом;</w:t>
      </w:r>
    </w:p>
    <w:p w:rsidR="000F64AC" w:rsidRDefault="000F64AC" w:rsidP="000F64AC">
      <w:pPr>
        <w:pStyle w:val="ConsPlusNormal"/>
        <w:spacing w:before="220"/>
        <w:ind w:firstLine="540"/>
        <w:jc w:val="both"/>
      </w:pPr>
      <w:bookmarkStart w:id="6" w:name="P708"/>
      <w:bookmarkEnd w:id="6"/>
      <w:r>
        <w:t>справку-расчет субсидии на заготовку и (или) переработку дикоросов по форме, установленной Департаментом;</w:t>
      </w:r>
    </w:p>
    <w:p w:rsidR="000F64AC" w:rsidRDefault="000F64AC" w:rsidP="000F64AC">
      <w:pPr>
        <w:pStyle w:val="ConsPlusNormal"/>
        <w:spacing w:before="220"/>
        <w:ind w:firstLine="540"/>
        <w:jc w:val="both"/>
      </w:pPr>
      <w: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0F64AC" w:rsidRDefault="000F64AC" w:rsidP="000F64AC">
      <w:pPr>
        <w:pStyle w:val="ConsPlusNormal"/>
        <w:spacing w:before="220"/>
        <w:ind w:firstLine="540"/>
        <w:jc w:val="both"/>
      </w:pPr>
      <w:r>
        <w:t>копии договоров купли-продажи, договоров поставки продукции дикоросов;</w:t>
      </w:r>
    </w:p>
    <w:p w:rsidR="000F64AC" w:rsidRDefault="000F64AC" w:rsidP="000F64AC">
      <w:pPr>
        <w:pStyle w:val="ConsPlusNormal"/>
        <w:spacing w:before="220"/>
        <w:ind w:firstLine="540"/>
        <w:jc w:val="both"/>
      </w:pPr>
      <w:r>
        <w:t>копии товарных накладных унифицированной формы ТОРГ-12;</w:t>
      </w:r>
    </w:p>
    <w:p w:rsidR="000F64AC" w:rsidRDefault="000F64AC" w:rsidP="000F64AC">
      <w:pPr>
        <w:pStyle w:val="ConsPlusNormal"/>
        <w:spacing w:before="220"/>
        <w:ind w:firstLine="540"/>
        <w:jc w:val="both"/>
      </w:pPr>
      <w:r>
        <w:t>копии платежных документов, предусмотренных действующим законодательством;</w:t>
      </w:r>
    </w:p>
    <w:p w:rsidR="000F64AC" w:rsidRDefault="000F64AC" w:rsidP="000F64AC">
      <w:pPr>
        <w:pStyle w:val="ConsPlusNormal"/>
        <w:spacing w:before="220"/>
        <w:ind w:firstLine="540"/>
        <w:jc w:val="both"/>
      </w:pPr>
      <w:bookmarkStart w:id="7" w:name="P713"/>
      <w:bookmarkEnd w:id="7"/>
      <w:r>
        <w:t xml:space="preserve">справку о просроченной задолженности по субсидиям, бюджетным инвестициям и иным </w:t>
      </w:r>
      <w:r>
        <w:lastRenderedPageBreak/>
        <w:t>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F64AC" w:rsidRDefault="000F64AC" w:rsidP="000F64AC">
      <w:pPr>
        <w:pStyle w:val="ConsPlusNormal"/>
        <w:spacing w:before="220"/>
        <w:ind w:firstLine="540"/>
        <w:jc w:val="both"/>
      </w:pPr>
      <w:bookmarkStart w:id="8" w:name="P714"/>
      <w:bookmarkEnd w:id="8"/>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0F64AC" w:rsidRDefault="000F64AC" w:rsidP="000F64AC">
      <w:pPr>
        <w:pStyle w:val="ConsPlusNormal"/>
        <w:spacing w:before="220"/>
        <w:ind w:firstLine="540"/>
        <w:jc w:val="both"/>
      </w:pPr>
      <w:bookmarkStart w:id="9" w:name="P715"/>
      <w:bookmarkEnd w:id="9"/>
      <w:r>
        <w:t>2.1.2.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0F64AC" w:rsidRDefault="000F64AC" w:rsidP="000F64AC">
      <w:pPr>
        <w:pStyle w:val="ConsPlusNormal"/>
        <w:spacing w:before="220"/>
        <w:ind w:firstLine="540"/>
        <w:jc w:val="both"/>
      </w:pPr>
      <w:r>
        <w:t>заявление о предоставлении субсидии по форме, установленной Уполномоченным органом;</w:t>
      </w:r>
    </w:p>
    <w:p w:rsidR="000F64AC" w:rsidRDefault="000F64AC" w:rsidP="000F64AC">
      <w:pPr>
        <w:pStyle w:val="ConsPlusNormal"/>
        <w:spacing w:before="220"/>
        <w:ind w:firstLine="540"/>
        <w:jc w:val="both"/>
      </w:pPr>
      <w:r>
        <w:t>справку-расчет субсидии на заготовку и (или) переработку дикоросов по форме, установленной Департаментом;</w:t>
      </w:r>
    </w:p>
    <w:p w:rsidR="000F64AC" w:rsidRDefault="000F64AC" w:rsidP="000F64AC">
      <w:pPr>
        <w:pStyle w:val="ConsPlusNormal"/>
        <w:spacing w:before="220"/>
        <w:ind w:firstLine="540"/>
        <w:jc w:val="both"/>
      </w:pPr>
      <w:r>
        <w:t>копии декларации о соответствии (сертификата соответствия) на продукцию по глубокой переработке дикоросов;</w:t>
      </w:r>
    </w:p>
    <w:p w:rsidR="000F64AC" w:rsidRDefault="000F64AC" w:rsidP="000F64AC">
      <w:pPr>
        <w:pStyle w:val="ConsPlusNormal"/>
        <w:spacing w:before="220"/>
        <w:ind w:firstLine="540"/>
        <w:jc w:val="both"/>
      </w:pPr>
      <w: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0F64AC" w:rsidRDefault="000F64AC" w:rsidP="000F64AC">
      <w:pPr>
        <w:pStyle w:val="ConsPlusNormal"/>
        <w:spacing w:before="22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0F64AC" w:rsidRDefault="000F64AC" w:rsidP="000F64AC">
      <w:pPr>
        <w:pStyle w:val="ConsPlusNormal"/>
        <w:spacing w:before="220"/>
        <w:ind w:firstLine="540"/>
        <w:jc w:val="both"/>
      </w:pPr>
      <w: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0F64AC" w:rsidRDefault="000F64AC" w:rsidP="000F64AC">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F64AC" w:rsidRDefault="000F64AC" w:rsidP="000F64AC">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0F64AC" w:rsidRDefault="000F64AC" w:rsidP="000F64AC">
      <w:pPr>
        <w:pStyle w:val="ConsPlusNormal"/>
        <w:spacing w:before="220"/>
        <w:ind w:firstLine="540"/>
        <w:jc w:val="both"/>
      </w:pPr>
      <w:r>
        <w:t>2.1.3. На возведение (строительство), оснащение, страхование пунктов по приемке дикоросов:</w:t>
      </w:r>
    </w:p>
    <w:p w:rsidR="000F64AC" w:rsidRDefault="000F64AC" w:rsidP="000F64AC">
      <w:pPr>
        <w:pStyle w:val="ConsPlusNormal"/>
        <w:spacing w:before="220"/>
        <w:ind w:firstLine="540"/>
        <w:jc w:val="both"/>
      </w:pPr>
      <w:r>
        <w:t>а) при выполнении работ подрядным способом:</w:t>
      </w:r>
    </w:p>
    <w:p w:rsidR="000F64AC" w:rsidRDefault="000F64AC" w:rsidP="000F64AC">
      <w:pPr>
        <w:pStyle w:val="ConsPlusNormal"/>
        <w:spacing w:before="220"/>
        <w:ind w:firstLine="540"/>
        <w:jc w:val="both"/>
      </w:pPr>
      <w:bookmarkStart w:id="10" w:name="P726"/>
      <w:bookmarkEnd w:id="10"/>
      <w:r>
        <w:t>заявление о предоставлении субсидии по форме, установленной Уполномоченным органом;</w:t>
      </w:r>
    </w:p>
    <w:p w:rsidR="000F64AC" w:rsidRDefault="000F64AC" w:rsidP="000F64AC">
      <w:pPr>
        <w:pStyle w:val="ConsPlusNormal"/>
        <w:spacing w:before="220"/>
        <w:ind w:firstLine="540"/>
        <w:jc w:val="both"/>
      </w:pPr>
      <w:bookmarkStart w:id="11" w:name="P727"/>
      <w:bookmarkEnd w:id="11"/>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0F64AC" w:rsidRDefault="000F64AC" w:rsidP="000F64AC">
      <w:pPr>
        <w:pStyle w:val="ConsPlusNormal"/>
        <w:spacing w:before="220"/>
        <w:ind w:firstLine="540"/>
        <w:jc w:val="both"/>
      </w:pPr>
      <w:r>
        <w:lastRenderedPageBreak/>
        <w:t>копии договоров на выполнение проектно-изыскательских работ, строительно-монтажных работ, поставку оборудования, страхования;</w:t>
      </w:r>
    </w:p>
    <w:p w:rsidR="000F64AC" w:rsidRDefault="000F64AC" w:rsidP="000F64AC">
      <w:pPr>
        <w:pStyle w:val="ConsPlusNormal"/>
        <w:spacing w:before="220"/>
        <w:ind w:firstLine="540"/>
        <w:jc w:val="both"/>
      </w:pPr>
      <w:r>
        <w:t>копию проектно-сметной документации;</w:t>
      </w:r>
    </w:p>
    <w:p w:rsidR="000F64AC" w:rsidRDefault="000F64AC" w:rsidP="000F64AC">
      <w:pPr>
        <w:pStyle w:val="ConsPlusNormal"/>
        <w:spacing w:before="220"/>
        <w:ind w:firstLine="540"/>
        <w:jc w:val="both"/>
      </w:pPr>
      <w:r>
        <w:t>копии актов о приемке выполненных работ (форма КС-2);</w:t>
      </w:r>
    </w:p>
    <w:p w:rsidR="000F64AC" w:rsidRDefault="000F64AC" w:rsidP="000F64AC">
      <w:pPr>
        <w:pStyle w:val="ConsPlusNormal"/>
        <w:spacing w:before="220"/>
        <w:ind w:firstLine="540"/>
        <w:jc w:val="both"/>
      </w:pPr>
      <w:r>
        <w:t>копии справок о стоимости выполненных работ и затрат (форма КС-3);</w:t>
      </w:r>
    </w:p>
    <w:p w:rsidR="000F64AC" w:rsidRDefault="000F64AC" w:rsidP="000F64AC">
      <w:pPr>
        <w:pStyle w:val="ConsPlusNormal"/>
        <w:spacing w:before="220"/>
        <w:ind w:firstLine="540"/>
        <w:jc w:val="both"/>
      </w:pPr>
      <w:r>
        <w:t>копии документов, предусмотренных действующим законодательством, подтверждающих оплату выполненных работ, поставленного оборудования;</w:t>
      </w:r>
    </w:p>
    <w:p w:rsidR="000F64AC" w:rsidRDefault="000F64AC" w:rsidP="000F64AC">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0F64AC" w:rsidRDefault="000F64AC" w:rsidP="000F64AC">
      <w:pPr>
        <w:pStyle w:val="ConsPlusNormal"/>
        <w:spacing w:before="220"/>
        <w:ind w:firstLine="540"/>
        <w:jc w:val="both"/>
      </w:pPr>
      <w:bookmarkStart w:id="12" w:name="P734"/>
      <w:bookmarkEnd w:id="12"/>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F64AC" w:rsidRDefault="000F64AC" w:rsidP="000F64AC">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0F64AC" w:rsidRDefault="000F64AC" w:rsidP="000F64AC">
      <w:pPr>
        <w:pStyle w:val="ConsPlusNormal"/>
        <w:spacing w:before="220"/>
        <w:ind w:firstLine="540"/>
        <w:jc w:val="both"/>
      </w:pPr>
      <w:r>
        <w:t>б) при выполнении работ собственными силами:</w:t>
      </w:r>
    </w:p>
    <w:p w:rsidR="000F64AC" w:rsidRDefault="000F64AC" w:rsidP="000F64AC">
      <w:pPr>
        <w:pStyle w:val="ConsPlusNormal"/>
        <w:spacing w:before="220"/>
        <w:ind w:firstLine="540"/>
        <w:jc w:val="both"/>
      </w:pPr>
      <w:bookmarkStart w:id="13" w:name="P737"/>
      <w:bookmarkEnd w:id="13"/>
      <w:r>
        <w:t>заявление о предоставлении субсидии по форме, установленной Уполномоченным органом;</w:t>
      </w:r>
    </w:p>
    <w:p w:rsidR="000F64AC" w:rsidRDefault="000F64AC" w:rsidP="000F64AC">
      <w:pPr>
        <w:pStyle w:val="ConsPlusNormal"/>
        <w:spacing w:before="220"/>
        <w:ind w:firstLine="540"/>
        <w:jc w:val="both"/>
      </w:pPr>
      <w:bookmarkStart w:id="14" w:name="P738"/>
      <w:bookmarkEnd w:id="14"/>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0F64AC" w:rsidRDefault="000F64AC" w:rsidP="000F64AC">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0F64AC" w:rsidRDefault="000F64AC" w:rsidP="000F64AC">
      <w:pPr>
        <w:pStyle w:val="ConsPlusNormal"/>
        <w:spacing w:before="220"/>
        <w:ind w:firstLine="540"/>
        <w:jc w:val="both"/>
      </w:pPr>
      <w:bookmarkStart w:id="15" w:name="P740"/>
      <w:bookmarkEnd w:id="15"/>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F64AC" w:rsidRDefault="000F64AC" w:rsidP="000F64AC">
      <w:pPr>
        <w:pStyle w:val="ConsPlusNormal"/>
        <w:spacing w:before="220"/>
        <w:ind w:firstLine="540"/>
        <w:jc w:val="both"/>
      </w:pPr>
      <w:bookmarkStart w:id="16" w:name="P741"/>
      <w:bookmarkEnd w:id="16"/>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0F64AC" w:rsidRDefault="000F64AC" w:rsidP="000F64AC">
      <w:pPr>
        <w:pStyle w:val="ConsPlusNormal"/>
        <w:spacing w:before="220"/>
        <w:ind w:firstLine="540"/>
        <w:jc w:val="both"/>
      </w:pPr>
      <w:r>
        <w:t>2.1.4. На приобретение специализированной техники и оборудования для хранения, переработки и транспортировки дикоросов:</w:t>
      </w:r>
    </w:p>
    <w:p w:rsidR="000F64AC" w:rsidRDefault="000F64AC" w:rsidP="000F64AC">
      <w:pPr>
        <w:pStyle w:val="ConsPlusNormal"/>
        <w:spacing w:before="220"/>
        <w:ind w:firstLine="540"/>
        <w:jc w:val="both"/>
      </w:pPr>
      <w:bookmarkStart w:id="17" w:name="P743"/>
      <w:bookmarkEnd w:id="17"/>
      <w:r>
        <w:t>заявление о предоставлении субсидии по форме, установленной Уполномоченным органом;</w:t>
      </w:r>
    </w:p>
    <w:p w:rsidR="000F64AC" w:rsidRDefault="000F64AC" w:rsidP="000F64AC">
      <w:pPr>
        <w:pStyle w:val="ConsPlusNormal"/>
        <w:spacing w:before="220"/>
        <w:ind w:firstLine="540"/>
        <w:jc w:val="both"/>
      </w:pPr>
      <w:bookmarkStart w:id="18" w:name="P744"/>
      <w:bookmarkEnd w:id="18"/>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w:t>
      </w:r>
      <w:r>
        <w:lastRenderedPageBreak/>
        <w:t>технических средств и оборудования для хранения, транспортировки и переработки дикоросов по форме, установленной Департаментом;</w:t>
      </w:r>
    </w:p>
    <w:p w:rsidR="000F64AC" w:rsidRDefault="000F64AC" w:rsidP="000F64AC">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0F64AC" w:rsidRDefault="000F64AC" w:rsidP="000F64AC">
      <w:pPr>
        <w:pStyle w:val="ConsPlusNormal"/>
        <w:spacing w:before="220"/>
        <w:ind w:firstLine="540"/>
        <w:jc w:val="both"/>
      </w:pPr>
      <w: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0F64AC" w:rsidRDefault="000F64AC" w:rsidP="000F64AC">
      <w:pPr>
        <w:pStyle w:val="ConsPlusNormal"/>
        <w:spacing w:before="220"/>
        <w:ind w:firstLine="540"/>
        <w:jc w:val="both"/>
      </w:pPr>
      <w:bookmarkStart w:id="19" w:name="P747"/>
      <w:bookmarkEnd w:id="19"/>
      <w:r>
        <w:t>копию паспорта транспортного средства с отметкой о государственной регистрации (в случае приобретения);</w:t>
      </w:r>
    </w:p>
    <w:p w:rsidR="000F64AC" w:rsidRDefault="000F64AC" w:rsidP="000F64AC">
      <w:pPr>
        <w:pStyle w:val="ConsPlusNormal"/>
        <w:spacing w:before="220"/>
        <w:ind w:firstLine="540"/>
        <w:jc w:val="both"/>
      </w:pPr>
      <w:bookmarkStart w:id="20" w:name="P748"/>
      <w:bookmarkEnd w:id="20"/>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F64AC" w:rsidRDefault="000F64AC" w:rsidP="000F64AC">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0F64AC" w:rsidRDefault="000F64AC" w:rsidP="000F64AC">
      <w:pPr>
        <w:pStyle w:val="ConsPlusNormal"/>
        <w:spacing w:before="220"/>
        <w:ind w:firstLine="540"/>
        <w:jc w:val="both"/>
      </w:pPr>
      <w:r>
        <w:t>2.1.5. На организацию презентаций продукции из дикоросов, участие в выставках, ярмарках, форумах:</w:t>
      </w:r>
    </w:p>
    <w:p w:rsidR="000F64AC" w:rsidRDefault="000F64AC" w:rsidP="000F64AC">
      <w:pPr>
        <w:pStyle w:val="ConsPlusNormal"/>
        <w:spacing w:before="220"/>
        <w:ind w:firstLine="540"/>
        <w:jc w:val="both"/>
      </w:pPr>
      <w:bookmarkStart w:id="21" w:name="P751"/>
      <w:bookmarkEnd w:id="21"/>
      <w:r>
        <w:t>заявление о предоставлении субсидии по форме, установленной Уполномоченным органом;</w:t>
      </w:r>
    </w:p>
    <w:p w:rsidR="000F64AC" w:rsidRDefault="000F64AC" w:rsidP="000F64AC">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0F64AC" w:rsidRDefault="000F64AC" w:rsidP="000F64AC">
      <w:pPr>
        <w:pStyle w:val="ConsPlusNormal"/>
        <w:spacing w:before="220"/>
        <w:ind w:firstLine="540"/>
        <w:jc w:val="both"/>
      </w:pPr>
      <w:bookmarkStart w:id="22" w:name="P753"/>
      <w:bookmarkEnd w:id="22"/>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F64AC" w:rsidRDefault="000F64AC" w:rsidP="000F64AC">
      <w:pPr>
        <w:pStyle w:val="ConsPlusNormal"/>
        <w:spacing w:before="220"/>
        <w:ind w:firstLine="540"/>
        <w:jc w:val="both"/>
      </w:pPr>
      <w:bookmarkStart w:id="23" w:name="P754"/>
      <w:bookmarkEnd w:id="23"/>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0F64AC" w:rsidRDefault="000F64AC" w:rsidP="000F64AC">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03" w:history="1">
        <w:r>
          <w:rPr>
            <w:color w:val="0000FF"/>
          </w:rPr>
          <w:t>пункте 2.1</w:t>
        </w:r>
      </w:hyperlink>
      <w:r>
        <w:t xml:space="preserve"> Порядка (далее - документы).</w:t>
      </w:r>
    </w:p>
    <w:p w:rsidR="000F64AC" w:rsidRDefault="000F64AC" w:rsidP="000F64AC">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0F64AC" w:rsidRDefault="000F64AC" w:rsidP="000F64AC">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0F64AC" w:rsidRDefault="000F64AC" w:rsidP="000F64AC">
      <w:pPr>
        <w:pStyle w:val="ConsPlusNormal"/>
        <w:spacing w:before="220"/>
        <w:ind w:firstLine="540"/>
        <w:jc w:val="both"/>
      </w:pPr>
      <w:r>
        <w:lastRenderedPageBreak/>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0F64AC" w:rsidRDefault="000F64AC" w:rsidP="000F64AC">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0F64AC" w:rsidRDefault="000F64AC" w:rsidP="000F64AC">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0F64AC" w:rsidRDefault="000F64AC" w:rsidP="000F64AC">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0F64AC" w:rsidRDefault="000F64AC" w:rsidP="000F64AC">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0F64AC" w:rsidRDefault="000F64AC" w:rsidP="000F64AC">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0F64AC" w:rsidRDefault="000F64AC" w:rsidP="000F64AC">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0F64AC" w:rsidRDefault="000F64AC" w:rsidP="000F64AC">
      <w:pPr>
        <w:pStyle w:val="ConsPlusNormal"/>
        <w:spacing w:before="220"/>
        <w:ind w:firstLine="540"/>
        <w:jc w:val="both"/>
      </w:pPr>
      <w:r>
        <w:t xml:space="preserve">2.4. Документы, предусмотренные в </w:t>
      </w:r>
      <w:hyperlink w:anchor="P703" w:history="1">
        <w:r>
          <w:rPr>
            <w:color w:val="0000FF"/>
          </w:rPr>
          <w:t>пункте 2.1</w:t>
        </w:r>
      </w:hyperlink>
      <w:r>
        <w:t xml:space="preserve"> Порядка, представляются в Уполномоченный орган одним из следующих способов:</w:t>
      </w:r>
    </w:p>
    <w:p w:rsidR="000F64AC" w:rsidRDefault="000F64AC" w:rsidP="000F64AC">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0F64AC" w:rsidRDefault="000F64AC" w:rsidP="000F64AC">
      <w:pPr>
        <w:pStyle w:val="ConsPlusNormal"/>
        <w:spacing w:before="220"/>
        <w:ind w:firstLine="540"/>
        <w:jc w:val="both"/>
      </w:pPr>
      <w:r>
        <w:t>2) в электронной форме - с использованием Портала.</w:t>
      </w:r>
    </w:p>
    <w:p w:rsidR="000F64AC" w:rsidRDefault="000F64AC" w:rsidP="000F64AC">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0F64AC" w:rsidRDefault="000F64AC" w:rsidP="000F64AC">
      <w:pPr>
        <w:pStyle w:val="ConsPlusNormal"/>
        <w:spacing w:before="220"/>
        <w:ind w:firstLine="540"/>
        <w:jc w:val="both"/>
      </w:pPr>
      <w: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Федеральную налоговую службу Российской </w:t>
      </w:r>
      <w:r>
        <w:lastRenderedPageBreak/>
        <w:t>Федерации);</w:t>
      </w:r>
    </w:p>
    <w:p w:rsidR="000F64AC" w:rsidRDefault="000F64AC" w:rsidP="000F64AC">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 местного самоуправления муниципального образования автономного округа);</w:t>
      </w:r>
    </w:p>
    <w:p w:rsidR="000F64AC" w:rsidRDefault="000F64AC" w:rsidP="000F64AC">
      <w:pPr>
        <w:pStyle w:val="ConsPlusNormal"/>
        <w:spacing w:before="220"/>
        <w:ind w:firstLine="540"/>
        <w:jc w:val="both"/>
      </w:pPr>
      <w:r>
        <w:t>копию выписки из реестра факторий (в Департамент недропользования и природных ресурсов автономного округа);</w:t>
      </w:r>
    </w:p>
    <w:p w:rsidR="000F64AC" w:rsidRDefault="000F64AC" w:rsidP="000F64AC">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0F64AC" w:rsidRDefault="000F64AC" w:rsidP="000F64AC">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0F64AC" w:rsidRDefault="000F64AC" w:rsidP="000F64AC">
      <w:pPr>
        <w:pStyle w:val="ConsPlusNormal"/>
        <w:spacing w:before="220"/>
        <w:ind w:firstLine="540"/>
        <w:jc w:val="both"/>
      </w:pPr>
      <w:r>
        <w:t>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0F64AC" w:rsidRDefault="000F64AC" w:rsidP="000F64AC">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641" w:history="1">
        <w:r>
          <w:rPr>
            <w:color w:val="0000FF"/>
          </w:rPr>
          <w:t>пунктах 1.3</w:t>
        </w:r>
      </w:hyperlink>
      <w:r>
        <w:t xml:space="preserve">, </w:t>
      </w:r>
      <w:hyperlink w:anchor="P646" w:history="1">
        <w:r>
          <w:rPr>
            <w:color w:val="0000FF"/>
          </w:rPr>
          <w:t>1.4</w:t>
        </w:r>
      </w:hyperlink>
      <w:r>
        <w:t xml:space="preserve"> Порядка (в орган местного самоуправления муниципального образования автономного округа).</w:t>
      </w:r>
    </w:p>
    <w:p w:rsidR="000F64AC" w:rsidRDefault="000F64AC" w:rsidP="000F6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64AC" w:rsidTr="00C80E06">
        <w:trPr>
          <w:jc w:val="center"/>
        </w:trPr>
        <w:tc>
          <w:tcPr>
            <w:tcW w:w="9294" w:type="dxa"/>
            <w:tcBorders>
              <w:top w:val="nil"/>
              <w:left w:val="single" w:sz="24" w:space="0" w:color="CED3F1"/>
              <w:bottom w:val="nil"/>
              <w:right w:val="single" w:sz="24" w:space="0" w:color="F4F3F8"/>
            </w:tcBorders>
            <w:shd w:val="clear" w:color="auto" w:fill="F4F3F8"/>
          </w:tcPr>
          <w:p w:rsidR="000F64AC" w:rsidRDefault="000F64AC" w:rsidP="00C80E06">
            <w:pPr>
              <w:pStyle w:val="ConsPlusNormal"/>
              <w:jc w:val="both"/>
            </w:pPr>
            <w:r>
              <w:rPr>
                <w:color w:val="392C69"/>
              </w:rPr>
              <w:t>КонсультантПлюс: примечание.</w:t>
            </w:r>
          </w:p>
          <w:p w:rsidR="000F64AC" w:rsidRDefault="000F64AC" w:rsidP="00C80E06">
            <w:pPr>
              <w:pStyle w:val="ConsPlusNormal"/>
              <w:jc w:val="both"/>
            </w:pPr>
            <w:r>
              <w:rPr>
                <w:color w:val="392C69"/>
              </w:rPr>
              <w:t>В официальном тексте документа, видимо, допущена опечатка: пункт 1.10 в данном Порядке отсутствует.</w:t>
            </w:r>
          </w:p>
        </w:tc>
      </w:tr>
    </w:tbl>
    <w:p w:rsidR="000F64AC" w:rsidRDefault="000F64AC" w:rsidP="000F64AC">
      <w:pPr>
        <w:pStyle w:val="ConsPlusNormal"/>
        <w:spacing w:before="280"/>
        <w:ind w:firstLine="540"/>
        <w:jc w:val="both"/>
      </w:pPr>
      <w:r>
        <w:t xml:space="preserve">2.6. Уполномоченный орган в течение 10 рабочих дней с даты регистрации документов, указанных в </w:t>
      </w:r>
      <w:hyperlink w:anchor="P703"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690" w:history="1">
        <w:r>
          <w:rPr>
            <w:color w:val="0000FF"/>
          </w:rPr>
          <w:t>пунктами 1.9</w:t>
        </w:r>
      </w:hyperlink>
      <w:r>
        <w:t xml:space="preserve"> - 1.10 Порядка.</w:t>
      </w:r>
    </w:p>
    <w:p w:rsidR="000F64AC" w:rsidRDefault="000F64AC" w:rsidP="000F64AC">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0F64AC" w:rsidRDefault="000F64AC" w:rsidP="000F64AC">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0F64AC" w:rsidRDefault="000F64AC" w:rsidP="000F64AC">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0F64AC" w:rsidRDefault="000F64AC" w:rsidP="000F64AC">
      <w:pPr>
        <w:pStyle w:val="ConsPlusNormal"/>
        <w:spacing w:before="220"/>
        <w:ind w:firstLine="540"/>
        <w:jc w:val="both"/>
      </w:pPr>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0F64AC" w:rsidRDefault="000F64AC" w:rsidP="000F64AC">
      <w:pPr>
        <w:pStyle w:val="ConsPlusNormal"/>
        <w:spacing w:before="220"/>
        <w:ind w:firstLine="540"/>
        <w:jc w:val="both"/>
      </w:pPr>
      <w:bookmarkStart w:id="24" w:name="P783"/>
      <w:bookmarkEnd w:id="24"/>
      <w:r>
        <w:t xml:space="preserve">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w:t>
      </w:r>
      <w:r>
        <w:lastRenderedPageBreak/>
        <w:t>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0F64AC" w:rsidRDefault="000F64AC" w:rsidP="000F64AC">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0F64AC" w:rsidRDefault="000F64AC" w:rsidP="000F64AC">
      <w:pPr>
        <w:pStyle w:val="ConsPlusNormal"/>
        <w:spacing w:before="220"/>
        <w:ind w:firstLine="540"/>
        <w:jc w:val="both"/>
      </w:pPr>
      <w:r>
        <w:t>2.9. Соглашение должно содержать следующие положения:</w:t>
      </w:r>
    </w:p>
    <w:p w:rsidR="000F64AC" w:rsidRDefault="000F64AC" w:rsidP="000F64AC">
      <w:pPr>
        <w:pStyle w:val="ConsPlusNormal"/>
        <w:spacing w:before="220"/>
        <w:ind w:firstLine="540"/>
        <w:jc w:val="both"/>
      </w:pPr>
      <w:r>
        <w:t>значения показателей результативности;</w:t>
      </w:r>
    </w:p>
    <w:p w:rsidR="000F64AC" w:rsidRDefault="000F64AC" w:rsidP="000F64AC">
      <w:pPr>
        <w:pStyle w:val="ConsPlusNormal"/>
        <w:spacing w:before="220"/>
        <w:ind w:firstLine="540"/>
        <w:jc w:val="both"/>
      </w:pPr>
      <w:r>
        <w:t>направления затрат, на возмещение которых предоставляется субсидия;</w:t>
      </w:r>
    </w:p>
    <w:p w:rsidR="000F64AC" w:rsidRDefault="000F64AC" w:rsidP="000F64AC">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0F64AC" w:rsidRDefault="000F64AC" w:rsidP="000F64AC">
      <w:pPr>
        <w:pStyle w:val="ConsPlusNormal"/>
        <w:spacing w:before="220"/>
        <w:ind w:firstLine="540"/>
        <w:jc w:val="both"/>
      </w:pPr>
      <w:r>
        <w:t>порядок контроля соблюдения Получателем условий Соглашения;</w:t>
      </w:r>
    </w:p>
    <w:p w:rsidR="000F64AC" w:rsidRDefault="000F64AC" w:rsidP="000F64AC">
      <w:pPr>
        <w:pStyle w:val="ConsPlusNormal"/>
        <w:spacing w:before="220"/>
        <w:ind w:firstLine="540"/>
        <w:jc w:val="both"/>
      </w:pPr>
      <w:r>
        <w:t>порядок, сроки и состав отчетности Получателя об использовании субсидии;</w:t>
      </w:r>
    </w:p>
    <w:p w:rsidR="000F64AC" w:rsidRDefault="000F64AC" w:rsidP="000F64AC">
      <w:pPr>
        <w:pStyle w:val="ConsPlusNormal"/>
        <w:spacing w:before="220"/>
        <w:ind w:firstLine="540"/>
        <w:jc w:val="both"/>
      </w:pPr>
      <w:r>
        <w:t>план контрольных мероприятий;</w:t>
      </w:r>
    </w:p>
    <w:p w:rsidR="000F64AC" w:rsidRDefault="000F64AC" w:rsidP="000F64AC">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0F64AC" w:rsidRDefault="000F64AC" w:rsidP="000F64AC">
      <w:pPr>
        <w:pStyle w:val="ConsPlusNormal"/>
        <w:spacing w:before="220"/>
        <w:ind w:firstLine="540"/>
        <w:jc w:val="both"/>
      </w:pPr>
      <w:r>
        <w:t>расчет размера штрафных санкций.</w:t>
      </w:r>
    </w:p>
    <w:p w:rsidR="000F64AC" w:rsidRDefault="000F64AC" w:rsidP="000F64AC">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0F64AC" w:rsidRDefault="000F64AC" w:rsidP="000F64AC">
      <w:pPr>
        <w:pStyle w:val="ConsPlusNormal"/>
        <w:spacing w:before="220"/>
        <w:ind w:firstLine="540"/>
        <w:jc w:val="both"/>
      </w:pPr>
      <w:bookmarkStart w:id="25" w:name="P795"/>
      <w:bookmarkEnd w:id="25"/>
      <w:r>
        <w:t>2.11. Основаниями для отказа в предоставлении субсидии являются:</w:t>
      </w:r>
    </w:p>
    <w:p w:rsidR="000F64AC" w:rsidRDefault="000F64AC" w:rsidP="000F64AC">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0F64AC" w:rsidRDefault="000F64AC" w:rsidP="000F64AC">
      <w:pPr>
        <w:pStyle w:val="ConsPlusNormal"/>
        <w:spacing w:before="220"/>
        <w:ind w:firstLine="540"/>
        <w:jc w:val="both"/>
      </w:pPr>
      <w:r>
        <w:t>добровольный письменный отказ Получателя от субсидии;</w:t>
      </w:r>
    </w:p>
    <w:p w:rsidR="000F64AC" w:rsidRDefault="000F64AC" w:rsidP="000F64AC">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0F64AC" w:rsidRDefault="000F64AC" w:rsidP="000F64AC">
      <w:pPr>
        <w:pStyle w:val="ConsPlusNormal"/>
        <w:spacing w:before="220"/>
        <w:ind w:firstLine="540"/>
        <w:jc w:val="both"/>
      </w:pPr>
      <w:r>
        <w:t>представление Соглашения с нарушением установленной формы;</w:t>
      </w:r>
    </w:p>
    <w:p w:rsidR="000F64AC" w:rsidRDefault="000F64AC" w:rsidP="000F64AC">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783" w:history="1">
        <w:r>
          <w:rPr>
            <w:color w:val="0000FF"/>
          </w:rPr>
          <w:t>абзацем вторым пункта 2.7</w:t>
        </w:r>
      </w:hyperlink>
      <w:r>
        <w:t xml:space="preserve"> Порядка;</w:t>
      </w:r>
    </w:p>
    <w:p w:rsidR="000F64AC" w:rsidRDefault="000F64AC" w:rsidP="000F64AC">
      <w:pPr>
        <w:pStyle w:val="ConsPlusNormal"/>
        <w:spacing w:before="220"/>
        <w:ind w:firstLine="540"/>
        <w:jc w:val="both"/>
      </w:pPr>
      <w:r>
        <w:t xml:space="preserve">нарушение срока предоставления документов, установленных </w:t>
      </w:r>
      <w:hyperlink w:anchor="P703" w:history="1">
        <w:r>
          <w:rPr>
            <w:color w:val="0000FF"/>
          </w:rPr>
          <w:t>пунктом 2.1</w:t>
        </w:r>
      </w:hyperlink>
      <w:r>
        <w:t xml:space="preserve"> Порядка;</w:t>
      </w:r>
    </w:p>
    <w:p w:rsidR="000F64AC" w:rsidRDefault="000F64AC" w:rsidP="000F64AC">
      <w:pPr>
        <w:pStyle w:val="ConsPlusNormal"/>
        <w:spacing w:before="220"/>
        <w:ind w:firstLine="540"/>
        <w:jc w:val="both"/>
      </w:pPr>
      <w:r>
        <w:t xml:space="preserve">непредставление Получателем документов (представление не в полном объеме), установленных </w:t>
      </w:r>
      <w:hyperlink w:anchor="P703" w:history="1">
        <w:r>
          <w:rPr>
            <w:color w:val="0000FF"/>
          </w:rPr>
          <w:t>пунктом 2.1</w:t>
        </w:r>
      </w:hyperlink>
      <w:r>
        <w:t xml:space="preserve"> Порядка, </w:t>
      </w:r>
      <w:hyperlink w:anchor="P783" w:history="1">
        <w:r>
          <w:rPr>
            <w:color w:val="0000FF"/>
          </w:rPr>
          <w:t>абзацем вторым пункта 2.7</w:t>
        </w:r>
      </w:hyperlink>
      <w:r>
        <w:t xml:space="preserve"> Порядка;</w:t>
      </w:r>
    </w:p>
    <w:p w:rsidR="000F64AC" w:rsidRDefault="000F64AC" w:rsidP="000F64AC">
      <w:pPr>
        <w:pStyle w:val="ConsPlusNormal"/>
        <w:spacing w:before="220"/>
        <w:ind w:firstLine="540"/>
        <w:jc w:val="both"/>
      </w:pPr>
      <w:r>
        <w:t xml:space="preserve">представление документов с нарушением требований к их оформлению, установленных </w:t>
      </w:r>
      <w:hyperlink w:anchor="P707" w:history="1">
        <w:r>
          <w:rPr>
            <w:color w:val="0000FF"/>
          </w:rPr>
          <w:t>абзацами вторым</w:t>
        </w:r>
      </w:hyperlink>
      <w:r>
        <w:t xml:space="preserve">, </w:t>
      </w:r>
      <w:hyperlink w:anchor="P708" w:history="1">
        <w:r>
          <w:rPr>
            <w:color w:val="0000FF"/>
          </w:rPr>
          <w:t>третьим</w:t>
        </w:r>
      </w:hyperlink>
      <w:r>
        <w:t xml:space="preserve">, </w:t>
      </w:r>
      <w:hyperlink w:anchor="P713" w:history="1">
        <w:r>
          <w:rPr>
            <w:color w:val="0000FF"/>
          </w:rPr>
          <w:t>восьмым</w:t>
        </w:r>
      </w:hyperlink>
      <w:r>
        <w:t xml:space="preserve">, </w:t>
      </w:r>
      <w:hyperlink w:anchor="P714" w:history="1">
        <w:r>
          <w:rPr>
            <w:color w:val="0000FF"/>
          </w:rPr>
          <w:t>девятым подпунктов 2.1.1</w:t>
        </w:r>
      </w:hyperlink>
      <w:r>
        <w:t xml:space="preserve">, </w:t>
      </w:r>
      <w:hyperlink w:anchor="P715" w:history="1">
        <w:r>
          <w:rPr>
            <w:color w:val="0000FF"/>
          </w:rPr>
          <w:t>2.1.2 пункта 2.1</w:t>
        </w:r>
      </w:hyperlink>
      <w:r>
        <w:t xml:space="preserve"> Порядка, </w:t>
      </w:r>
      <w:hyperlink w:anchor="P726" w:history="1">
        <w:r>
          <w:rPr>
            <w:color w:val="0000FF"/>
          </w:rPr>
          <w:t>абзацами третьим</w:t>
        </w:r>
      </w:hyperlink>
      <w:r>
        <w:t xml:space="preserve">, </w:t>
      </w:r>
      <w:hyperlink w:anchor="P727" w:history="1">
        <w:r>
          <w:rPr>
            <w:color w:val="0000FF"/>
          </w:rPr>
          <w:t>четвертым</w:t>
        </w:r>
      </w:hyperlink>
      <w:r>
        <w:t xml:space="preserve">, </w:t>
      </w:r>
      <w:hyperlink w:anchor="P734" w:history="1">
        <w:r>
          <w:rPr>
            <w:color w:val="0000FF"/>
          </w:rPr>
          <w:t>одиннадцатым</w:t>
        </w:r>
      </w:hyperlink>
      <w:r>
        <w:t xml:space="preserve">, </w:t>
      </w:r>
      <w:hyperlink w:anchor="P737" w:history="1">
        <w:r>
          <w:rPr>
            <w:color w:val="0000FF"/>
          </w:rPr>
          <w:t>четырнадцатым</w:t>
        </w:r>
      </w:hyperlink>
      <w:r>
        <w:t xml:space="preserve">, </w:t>
      </w:r>
      <w:hyperlink w:anchor="P738" w:history="1">
        <w:r>
          <w:rPr>
            <w:color w:val="0000FF"/>
          </w:rPr>
          <w:t>пятнадцатым</w:t>
        </w:r>
      </w:hyperlink>
      <w:r>
        <w:t xml:space="preserve">, </w:t>
      </w:r>
      <w:hyperlink w:anchor="P740" w:history="1">
        <w:r>
          <w:rPr>
            <w:color w:val="0000FF"/>
          </w:rPr>
          <w:t>семнадцатым</w:t>
        </w:r>
      </w:hyperlink>
      <w:r>
        <w:t xml:space="preserve">, </w:t>
      </w:r>
      <w:hyperlink w:anchor="P741" w:history="1">
        <w:r>
          <w:rPr>
            <w:color w:val="0000FF"/>
          </w:rPr>
          <w:t>восемнадцатым подпункта 2.1.3 пункта 2.1</w:t>
        </w:r>
      </w:hyperlink>
      <w:r>
        <w:t xml:space="preserve"> Порядка, </w:t>
      </w:r>
      <w:hyperlink w:anchor="P743" w:history="1">
        <w:r>
          <w:rPr>
            <w:color w:val="0000FF"/>
          </w:rPr>
          <w:t>абзацами вторым</w:t>
        </w:r>
      </w:hyperlink>
      <w:r>
        <w:t xml:space="preserve">, </w:t>
      </w:r>
      <w:hyperlink w:anchor="P744" w:history="1">
        <w:r>
          <w:rPr>
            <w:color w:val="0000FF"/>
          </w:rPr>
          <w:t>третьим</w:t>
        </w:r>
      </w:hyperlink>
      <w:r>
        <w:t xml:space="preserve">, </w:t>
      </w:r>
      <w:hyperlink w:anchor="P747" w:history="1">
        <w:r>
          <w:rPr>
            <w:color w:val="0000FF"/>
          </w:rPr>
          <w:t>шестым</w:t>
        </w:r>
      </w:hyperlink>
      <w:r>
        <w:t xml:space="preserve">, </w:t>
      </w:r>
      <w:hyperlink w:anchor="P748" w:history="1">
        <w:r>
          <w:rPr>
            <w:color w:val="0000FF"/>
          </w:rPr>
          <w:t>седьмым подпункта 2.1.4 пункта 2.1</w:t>
        </w:r>
      </w:hyperlink>
      <w:r>
        <w:t xml:space="preserve"> Порядка, </w:t>
      </w:r>
      <w:hyperlink w:anchor="P751" w:history="1">
        <w:r>
          <w:rPr>
            <w:color w:val="0000FF"/>
          </w:rPr>
          <w:t>абзацами вторым</w:t>
        </w:r>
      </w:hyperlink>
      <w:r>
        <w:t xml:space="preserve">, </w:t>
      </w:r>
      <w:hyperlink w:anchor="P753" w:history="1">
        <w:r>
          <w:rPr>
            <w:color w:val="0000FF"/>
          </w:rPr>
          <w:t>четвертым</w:t>
        </w:r>
      </w:hyperlink>
      <w:r>
        <w:t xml:space="preserve">, </w:t>
      </w:r>
      <w:hyperlink w:anchor="P754" w:history="1">
        <w:r>
          <w:rPr>
            <w:color w:val="0000FF"/>
          </w:rPr>
          <w:t>пятым подпункта 2.1.5 пункта 2.1</w:t>
        </w:r>
      </w:hyperlink>
      <w:r>
        <w:t xml:space="preserve"> Порядка;</w:t>
      </w:r>
    </w:p>
    <w:p w:rsidR="000F64AC" w:rsidRDefault="000F64AC" w:rsidP="000F64AC">
      <w:pPr>
        <w:pStyle w:val="ConsPlusNormal"/>
        <w:spacing w:before="220"/>
        <w:ind w:firstLine="540"/>
        <w:jc w:val="both"/>
      </w:pPr>
      <w:r>
        <w:t>недостоверность представленной Получателем информации;</w:t>
      </w:r>
    </w:p>
    <w:p w:rsidR="000F64AC" w:rsidRDefault="000F64AC" w:rsidP="000F64AC">
      <w:pPr>
        <w:pStyle w:val="ConsPlusNormal"/>
        <w:spacing w:before="220"/>
        <w:ind w:firstLine="540"/>
        <w:jc w:val="both"/>
      </w:pPr>
      <w:r>
        <w:t xml:space="preserve">несоответствие Получателя требованиям, установленным </w:t>
      </w:r>
      <w:hyperlink w:anchor="P690" w:history="1">
        <w:r>
          <w:rPr>
            <w:color w:val="0000FF"/>
          </w:rPr>
          <w:t>пунктами 1.9</w:t>
        </w:r>
      </w:hyperlink>
      <w:r>
        <w:t>, 1.10 Порядка;</w:t>
      </w:r>
    </w:p>
    <w:p w:rsidR="000F64AC" w:rsidRDefault="000F64AC" w:rsidP="000F64AC">
      <w:pPr>
        <w:pStyle w:val="ConsPlusNormal"/>
        <w:spacing w:before="220"/>
        <w:ind w:firstLine="540"/>
        <w:jc w:val="both"/>
      </w:pPr>
      <w:r>
        <w:t xml:space="preserve">несоответствие целей субсидирования требованиям, установленным </w:t>
      </w:r>
      <w:hyperlink w:anchor="P641" w:history="1">
        <w:r>
          <w:rPr>
            <w:color w:val="0000FF"/>
          </w:rPr>
          <w:t>пунктами 1.3</w:t>
        </w:r>
      </w:hyperlink>
      <w:r>
        <w:t xml:space="preserve">, </w:t>
      </w:r>
      <w:hyperlink w:anchor="P646" w:history="1">
        <w:r>
          <w:rPr>
            <w:color w:val="0000FF"/>
          </w:rPr>
          <w:t>1.4</w:t>
        </w:r>
      </w:hyperlink>
      <w:r>
        <w:t xml:space="preserve"> Порядка;</w:t>
      </w:r>
    </w:p>
    <w:p w:rsidR="000F64AC" w:rsidRDefault="000F64AC" w:rsidP="000F64AC">
      <w:pPr>
        <w:pStyle w:val="ConsPlusNormal"/>
        <w:spacing w:before="220"/>
        <w:ind w:firstLine="540"/>
        <w:jc w:val="both"/>
      </w:pPr>
      <w:r>
        <w:t xml:space="preserve">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w:t>
      </w:r>
      <w:hyperlink w:anchor="P678" w:history="1">
        <w:r>
          <w:rPr>
            <w:color w:val="0000FF"/>
          </w:rPr>
          <w:t>пунктом 1.7</w:t>
        </w:r>
      </w:hyperlink>
      <w:r>
        <w:t xml:space="preserve"> Порядка.</w:t>
      </w:r>
    </w:p>
    <w:p w:rsidR="000F64AC" w:rsidRDefault="000F64AC" w:rsidP="000F64AC">
      <w:pPr>
        <w:pStyle w:val="ConsPlusNormal"/>
        <w:spacing w:before="220"/>
        <w:ind w:firstLine="540"/>
        <w:jc w:val="both"/>
      </w:pPr>
      <w:r>
        <w:t xml:space="preserve">2.12. В случае отсутствия оснований, предусмотренных в </w:t>
      </w:r>
      <w:hyperlink w:anchor="P795"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0F64AC" w:rsidRDefault="000F64AC" w:rsidP="000F64AC">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0F64AC" w:rsidRDefault="000F64AC" w:rsidP="000F64AC">
      <w:pPr>
        <w:pStyle w:val="ConsPlusNormal"/>
        <w:spacing w:before="220"/>
        <w:ind w:firstLine="540"/>
        <w:jc w:val="both"/>
      </w:pPr>
      <w: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0F64AC" w:rsidRDefault="000F64AC" w:rsidP="000F64AC">
      <w:pPr>
        <w:pStyle w:val="ConsPlusNormal"/>
        <w:spacing w:before="220"/>
        <w:ind w:firstLine="540"/>
        <w:jc w:val="both"/>
      </w:pPr>
      <w: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0F64AC" w:rsidRDefault="000F64AC" w:rsidP="000F64AC">
      <w:pPr>
        <w:pStyle w:val="ConsPlusNormal"/>
        <w:spacing w:before="220"/>
        <w:ind w:firstLine="540"/>
        <w:jc w:val="both"/>
      </w:pPr>
      <w:r>
        <w:t>2.14.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0F64AC" w:rsidRDefault="000F64AC" w:rsidP="000F64AC">
      <w:pPr>
        <w:pStyle w:val="ConsPlusNormal"/>
        <w:jc w:val="both"/>
      </w:pPr>
    </w:p>
    <w:p w:rsidR="000F64AC" w:rsidRDefault="000F64AC" w:rsidP="000F64AC">
      <w:pPr>
        <w:pStyle w:val="ConsPlusNormal"/>
        <w:jc w:val="center"/>
      </w:pPr>
      <w:r>
        <w:t>III. Правила возврата субсидии в случае нарушения условий,</w:t>
      </w:r>
    </w:p>
    <w:p w:rsidR="000F64AC" w:rsidRDefault="000F64AC" w:rsidP="000F64AC">
      <w:pPr>
        <w:pStyle w:val="ConsPlusNormal"/>
        <w:jc w:val="center"/>
      </w:pPr>
      <w:r>
        <w:t>установленных при ее предоставлении</w:t>
      </w:r>
    </w:p>
    <w:p w:rsidR="000F64AC" w:rsidRDefault="000F64AC" w:rsidP="000F64AC">
      <w:pPr>
        <w:pStyle w:val="ConsPlusNormal"/>
        <w:jc w:val="both"/>
      </w:pPr>
    </w:p>
    <w:p w:rsidR="000F64AC" w:rsidRDefault="000F64AC" w:rsidP="000F64AC">
      <w:pPr>
        <w:pStyle w:val="ConsPlusNormal"/>
        <w:ind w:firstLine="540"/>
        <w:jc w:val="both"/>
      </w:pPr>
      <w:bookmarkStart w:id="26" w:name="P817"/>
      <w:bookmarkEnd w:id="26"/>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0F64AC" w:rsidRDefault="000F64AC" w:rsidP="000F64AC">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817"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0F64AC" w:rsidRDefault="000F64AC" w:rsidP="000F64AC">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0F64AC" w:rsidRDefault="000F64AC" w:rsidP="000F64AC">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0F64AC" w:rsidRDefault="000F64AC" w:rsidP="000F64AC">
      <w:pPr>
        <w:pStyle w:val="ConsPlusNormal"/>
        <w:spacing w:before="220"/>
        <w:ind w:firstLine="540"/>
        <w:jc w:val="both"/>
      </w:pPr>
      <w:r>
        <w:t xml:space="preserve">3.2. В случае выявления факта недостижения показателей результативности использования </w:t>
      </w:r>
      <w:r>
        <w:lastRenderedPageBreak/>
        <w:t>субсидии, установленных Соглашением:</w:t>
      </w:r>
    </w:p>
    <w:p w:rsidR="000F64AC" w:rsidRDefault="000F64AC" w:rsidP="000F64AC">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0F64AC" w:rsidRDefault="000F64AC" w:rsidP="000F64AC">
      <w:pPr>
        <w:pStyle w:val="ConsPlusNormal"/>
        <w:spacing w:before="220"/>
        <w:ind w:firstLine="540"/>
        <w:jc w:val="both"/>
      </w:pPr>
      <w:r>
        <w:t>Расчет суммы штрафа осуществляется по форме, установленной Соглашением.</w:t>
      </w:r>
    </w:p>
    <w:p w:rsidR="000F64AC" w:rsidRDefault="000F64AC" w:rsidP="000F64AC">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0F64AC" w:rsidRDefault="000F64AC" w:rsidP="000F64AC">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0F64AC" w:rsidRDefault="000F64AC" w:rsidP="000F64AC"/>
    <w:p w:rsidR="000F64AC" w:rsidRDefault="000F64AC" w:rsidP="000F64AC"/>
    <w:p w:rsidR="00A473BE" w:rsidRDefault="00A473BE">
      <w:bookmarkStart w:id="27" w:name="_GoBack"/>
      <w:bookmarkEnd w:id="27"/>
    </w:p>
    <w:sectPr w:rsidR="00A47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5B"/>
    <w:rsid w:val="000F64AC"/>
    <w:rsid w:val="00645A5B"/>
    <w:rsid w:val="00A4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3EF63-8661-4617-AFB9-07B326F1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4A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7FD69C705C274092AFC64C7FCB7B195F18CB101EED0FE214DD59AE863B5E864C41A0947D77F9FC08625A9AF25fC6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FD69C705C274092AFC64C7FCB7B195F18CB101EED0FE214DD59AE863B5E864C41A0947D77F9FC08625A9AF25fC68G" TargetMode="External"/><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5440</Words>
  <Characters>31012</Characters>
  <Application>Microsoft Office Word</Application>
  <DocSecurity>0</DocSecurity>
  <Lines>258</Lines>
  <Paragraphs>72</Paragraphs>
  <ScaleCrop>false</ScaleCrop>
  <Company/>
  <LinksUpToDate>false</LinksUpToDate>
  <CharactersWithSpaces>36380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Семенова</dc:creator>
  <cp:keywords/>
  <dc:description/>
  <cp:lastModifiedBy>Татьяна Семенова</cp:lastModifiedBy>
  <cp:revision>2</cp:revision>
  <dcterms:created xsi:type="dcterms:W3CDTF">2020-02-14T09:37:00Z</dcterms:created>
  <dcterms:modified xsi:type="dcterms:W3CDTF">2020-02-14T09:37:00Z</dcterms:modified>
</cp:coreProperties>
</file>