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3F" w:rsidRDefault="007820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203F" w:rsidRDefault="0078203F">
      <w:pPr>
        <w:pStyle w:val="ConsPlusNormal"/>
        <w:jc w:val="both"/>
        <w:outlineLvl w:val="0"/>
      </w:pPr>
    </w:p>
    <w:p w:rsidR="0078203F" w:rsidRDefault="0078203F">
      <w:pPr>
        <w:pStyle w:val="ConsPlusNormal"/>
        <w:outlineLvl w:val="0"/>
      </w:pPr>
      <w:r>
        <w:t>Зарегистрировано в Минюсте России 26 мая 2020 г. N 58465</w:t>
      </w:r>
    </w:p>
    <w:p w:rsidR="0078203F" w:rsidRDefault="007820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Title"/>
        <w:jc w:val="center"/>
      </w:pPr>
      <w:r>
        <w:t>ФЕДЕРАЛЬНАЯ СЛУЖБА ПО НАДЗОРУ В СФЕРЕ ЗАЩИТЫ</w:t>
      </w:r>
    </w:p>
    <w:p w:rsidR="0078203F" w:rsidRDefault="0078203F">
      <w:pPr>
        <w:pStyle w:val="ConsPlusTitle"/>
        <w:jc w:val="center"/>
      </w:pPr>
      <w:r>
        <w:t>ПРАВ ПОТРЕБИТЕЛЕЙ И БЛАГОПОЛУЧИЯ ЧЕЛОВЕКА</w:t>
      </w:r>
    </w:p>
    <w:p w:rsidR="0078203F" w:rsidRDefault="0078203F">
      <w:pPr>
        <w:pStyle w:val="ConsPlusTitle"/>
        <w:jc w:val="center"/>
      </w:pPr>
    </w:p>
    <w:p w:rsidR="0078203F" w:rsidRDefault="0078203F">
      <w:pPr>
        <w:pStyle w:val="ConsPlusTitle"/>
        <w:jc w:val="center"/>
      </w:pPr>
      <w:r>
        <w:t>ГЛАВНЫЙ ГОСУДАРСТВЕННЫЙ САНИТАРНЫЙ ВРАЧ</w:t>
      </w:r>
    </w:p>
    <w:p w:rsidR="0078203F" w:rsidRDefault="0078203F">
      <w:pPr>
        <w:pStyle w:val="ConsPlusTitle"/>
        <w:jc w:val="center"/>
      </w:pPr>
      <w:r>
        <w:t>РОССИЙСКОЙ ФЕДЕРАЦИИ</w:t>
      </w:r>
    </w:p>
    <w:p w:rsidR="0078203F" w:rsidRDefault="0078203F">
      <w:pPr>
        <w:pStyle w:val="ConsPlusTitle"/>
        <w:jc w:val="center"/>
      </w:pPr>
    </w:p>
    <w:p w:rsidR="0078203F" w:rsidRDefault="0078203F">
      <w:pPr>
        <w:pStyle w:val="ConsPlusTitle"/>
        <w:jc w:val="center"/>
      </w:pPr>
      <w:r>
        <w:t>ПОСТАНОВЛЕНИЕ</w:t>
      </w:r>
    </w:p>
    <w:p w:rsidR="0078203F" w:rsidRDefault="0078203F">
      <w:pPr>
        <w:pStyle w:val="ConsPlusTitle"/>
        <w:jc w:val="center"/>
      </w:pPr>
      <w:r>
        <w:t>от 22 мая 2020 г. N 15</w:t>
      </w:r>
    </w:p>
    <w:p w:rsidR="0078203F" w:rsidRDefault="0078203F">
      <w:pPr>
        <w:pStyle w:val="ConsPlusTitle"/>
        <w:jc w:val="center"/>
      </w:pPr>
    </w:p>
    <w:p w:rsidR="0078203F" w:rsidRDefault="0078203F">
      <w:pPr>
        <w:pStyle w:val="ConsPlusTitle"/>
        <w:jc w:val="center"/>
      </w:pPr>
      <w:r>
        <w:t>ОБ УТВЕРЖДЕНИИ САНИТАРНО-ЭПИДЕМИОЛОГИЧЕСКИХ ПРАВИЛ</w:t>
      </w:r>
    </w:p>
    <w:p w:rsidR="0078203F" w:rsidRDefault="0078203F">
      <w:pPr>
        <w:pStyle w:val="ConsPlusTitle"/>
        <w:jc w:val="center"/>
      </w:pPr>
      <w:r>
        <w:t>СП 3.1.3597-20 "ПРОФИЛАКТИКА НОВОЙ КОРОНАВИРУСНОЙ</w:t>
      </w:r>
    </w:p>
    <w:p w:rsidR="0078203F" w:rsidRDefault="0078203F">
      <w:pPr>
        <w:pStyle w:val="ConsPlusTitle"/>
        <w:jc w:val="center"/>
      </w:pPr>
      <w:r>
        <w:t>ИНФЕКЦИИ (COVID-19)"</w:t>
      </w:r>
    </w:p>
    <w:p w:rsidR="0078203F" w:rsidRDefault="0078203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8203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203F" w:rsidRDefault="00782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03F" w:rsidRDefault="007820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78203F" w:rsidRDefault="0078203F">
            <w:pPr>
              <w:pStyle w:val="ConsPlusNormal"/>
              <w:jc w:val="center"/>
            </w:pPr>
            <w:r>
              <w:rPr>
                <w:color w:val="392C69"/>
              </w:rPr>
              <w:t>от 13.11.2020 N 35)</w:t>
            </w:r>
          </w:p>
        </w:tc>
      </w:tr>
    </w:tbl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СП 3.1.3597-20 "Профилактика новой коронавирусной инфекции (COVID-19)" </w:t>
      </w:r>
      <w:hyperlink w:anchor="P40" w:history="1">
        <w:r>
          <w:rPr>
            <w:color w:val="0000FF"/>
          </w:rPr>
          <w:t>(приложение)</w:t>
        </w:r>
      </w:hyperlink>
      <w:r>
        <w:t>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2. Настоящее постановление действует до 1 января 2022 г.</w:t>
      </w:r>
    </w:p>
    <w:p w:rsidR="0078203F" w:rsidRDefault="0078203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jc w:val="right"/>
      </w:pPr>
      <w:r>
        <w:t>А.Ю. Попова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jc w:val="right"/>
        <w:outlineLvl w:val="0"/>
      </w:pPr>
      <w:r>
        <w:t>Приложение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jc w:val="right"/>
      </w:pPr>
      <w:r>
        <w:t>Утверждены</w:t>
      </w:r>
    </w:p>
    <w:p w:rsidR="0078203F" w:rsidRDefault="0078203F">
      <w:pPr>
        <w:pStyle w:val="ConsPlusNormal"/>
        <w:jc w:val="right"/>
      </w:pPr>
      <w:r>
        <w:t>Постановлением</w:t>
      </w:r>
    </w:p>
    <w:p w:rsidR="0078203F" w:rsidRDefault="0078203F">
      <w:pPr>
        <w:pStyle w:val="ConsPlusNormal"/>
        <w:jc w:val="right"/>
      </w:pPr>
      <w:r>
        <w:t>Главного государственного</w:t>
      </w:r>
    </w:p>
    <w:p w:rsidR="0078203F" w:rsidRDefault="0078203F">
      <w:pPr>
        <w:pStyle w:val="ConsPlusNormal"/>
        <w:jc w:val="right"/>
      </w:pPr>
      <w:r>
        <w:t>санитарного врача</w:t>
      </w:r>
    </w:p>
    <w:p w:rsidR="0078203F" w:rsidRDefault="0078203F">
      <w:pPr>
        <w:pStyle w:val="ConsPlusNormal"/>
        <w:jc w:val="right"/>
      </w:pPr>
      <w:r>
        <w:t>Российской Федерации</w:t>
      </w:r>
    </w:p>
    <w:p w:rsidR="0078203F" w:rsidRDefault="0078203F">
      <w:pPr>
        <w:pStyle w:val="ConsPlusNormal"/>
        <w:jc w:val="right"/>
      </w:pPr>
      <w:r>
        <w:t>от 22.05.2020 N 15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Title"/>
        <w:jc w:val="center"/>
      </w:pPr>
      <w:bookmarkStart w:id="0" w:name="P40"/>
      <w:bookmarkEnd w:id="0"/>
      <w:r>
        <w:t>САНИТАРНО-ЭПИДЕМИОЛОГИЧЕСКИЕ ПРАВИЛА</w:t>
      </w:r>
    </w:p>
    <w:p w:rsidR="0078203F" w:rsidRDefault="0078203F">
      <w:pPr>
        <w:pStyle w:val="ConsPlusTitle"/>
        <w:jc w:val="center"/>
      </w:pPr>
      <w:r>
        <w:t>СП 3.1.3597-20 "ПРОФИЛАКТИКА НОВОЙ КОРОНАВИРУСНОЙ</w:t>
      </w:r>
    </w:p>
    <w:p w:rsidR="0078203F" w:rsidRDefault="0078203F">
      <w:pPr>
        <w:pStyle w:val="ConsPlusTitle"/>
        <w:jc w:val="center"/>
      </w:pPr>
      <w:r>
        <w:t>ИНФЕКЦИИ (COVID-19)"</w:t>
      </w:r>
    </w:p>
    <w:p w:rsidR="0078203F" w:rsidRDefault="0078203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8203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203F" w:rsidRDefault="00782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03F" w:rsidRDefault="007820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78203F" w:rsidRDefault="0078203F">
            <w:pPr>
              <w:pStyle w:val="ConsPlusNormal"/>
              <w:jc w:val="center"/>
            </w:pPr>
            <w:r>
              <w:rPr>
                <w:color w:val="392C69"/>
              </w:rPr>
              <w:t>от 13.11.2020 N 35)</w:t>
            </w:r>
          </w:p>
        </w:tc>
      </w:tr>
    </w:tbl>
    <w:p w:rsidR="0078203F" w:rsidRDefault="0078203F">
      <w:pPr>
        <w:pStyle w:val="ConsPlusNormal"/>
        <w:jc w:val="both"/>
      </w:pPr>
    </w:p>
    <w:p w:rsidR="0078203F" w:rsidRDefault="0078203F">
      <w:pPr>
        <w:pStyle w:val="ConsPlusTitle"/>
        <w:jc w:val="center"/>
        <w:outlineLvl w:val="1"/>
      </w:pPr>
      <w:r>
        <w:t>I. Общие положения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коронавирусной инфекцией (COVID-19) на территории Российской Федерации.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1.2. Новая коронавирусная инфекция (COVID-19) (далее - COVID-19) является острым респираторным заболеванием, вызванным новым коронавирусом (SARS-CoV-2). Вирус SARS-CoV-2, в соответствии с санитарным законодательством Российской Федерации, отнесен ко II группе патогенности.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Title"/>
        <w:jc w:val="center"/>
        <w:outlineLvl w:val="1"/>
      </w:pPr>
      <w:r>
        <w:t>II. Мероприятия, направленные на предупреждение</w:t>
      </w:r>
    </w:p>
    <w:p w:rsidR="0078203F" w:rsidRDefault="0078203F">
      <w:pPr>
        <w:pStyle w:val="ConsPlusTitle"/>
        <w:jc w:val="center"/>
      </w:pPr>
      <w:r>
        <w:t>распространения COVID-19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ind w:firstLine="540"/>
        <w:jc w:val="both"/>
      </w:pPr>
      <w:r>
        <w:t>2.1. Мероприятия, направленные на предупреждение распространения COVID-19, включают: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мониторинг заболеваемости;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лабораторный мониторинг (слежение за циркуляцией и распространением возбудителя);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мониторинг напряженности иммунитета среди переболевших лиц, среди групп риска и среди всего населения;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сбор и анализ полученной информации;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эпидемиологическую диагностику;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прогнозирование;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оценку эффективности проводимых мероприятий;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гигиеническое воспитание населения.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выявление тенденций эпидемического процесса;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lastRenderedPageBreak/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изучение популяционного иммунитета у населения с учетом проявлений эпидемического процесса;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выявление лиц, наиболее подверженных риску развития заболевания;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выявление причин и условий, определяющих уровень и структуру заболеваемости COVID-19;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изучение и оценка результатов иммунизации населения (после ведения специфической профилактики);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изучение эффективности средств специфической, неспецифической и экстренной профилактики, применяемой в эпидемических очагах COVID-19;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прогнозирование развития эпидемиологической ситуации.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2.3. Гигиеническое воспитание населения как метод профилактики COVID-19 включает: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разъяснение необходимости соблюдения социальной дистанции (1,5 м - 2 м от человека) в период подъема заболеваемости;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Title"/>
        <w:jc w:val="center"/>
        <w:outlineLvl w:val="1"/>
      </w:pPr>
      <w:r>
        <w:t>III. Лабораторная диагностика и регистрация</w:t>
      </w:r>
    </w:p>
    <w:p w:rsidR="0078203F" w:rsidRDefault="0078203F">
      <w:pPr>
        <w:pStyle w:val="ConsPlusTitle"/>
        <w:jc w:val="center"/>
      </w:pPr>
      <w:r>
        <w:t>случаев COVID-19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ind w:firstLine="540"/>
        <w:jc w:val="both"/>
      </w:pPr>
      <w:bookmarkStart w:id="1" w:name="P85"/>
      <w:bookmarkEnd w:id="1"/>
      <w: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 xml:space="preserve">- лиц, прибывших на территорию Российской Федерации с наличием симптомов инфекционного </w:t>
      </w:r>
      <w:r>
        <w:lastRenderedPageBreak/>
        <w:t>заболевания (или при появлении симптомов в течение периода медицинского наблюдения);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лиц, контактировавших с больным COVID-19, при появлении симптомов, не исключающих COVID-19;</w:t>
      </w:r>
    </w:p>
    <w:p w:rsidR="0078203F" w:rsidRDefault="0078203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лиц с диагнозом "внебольничная пневмония";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лиц старше 65-ти лет, обратившихся за медицинской помощью с респираторными симптомами;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IgG);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Срок выполнения лабораторного исследования на COVID-19 не должен превышать 48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 w:rsidR="0078203F" w:rsidRDefault="0078203F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13.11.2020 N 35)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anchor="P85" w:history="1">
        <w:r>
          <w:rPr>
            <w:color w:val="0000FF"/>
          </w:rPr>
          <w:t>пункте 3.1</w:t>
        </w:r>
      </w:hyperlink>
      <w:r>
        <w:t xml:space="preserve"> санитарных правил, направляют результаты </w:t>
      </w:r>
      <w:r>
        <w:lastRenderedPageBreak/>
        <w:t>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Роспотребнадзора с указанием данных об обследуемом лице, в объеме, позволяющем провести противоэпидемические мероприятия.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 xml:space="preserve">3.5. Медицинские организации, установившие предварительный или заключительный диагноз COVID-19, в соответствии с санитарно-эпидемиологическими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Регистрация сведений о больных COVID-19 и внесение информации о них в отчетные формы Роспотребнадзора (оперативный мониторинг, формы федерального статистического наблюдения) проводится территориальными органами Роспотребнадзора по полученным экстренным извещениям (спискам, заверенным медицинской организацией).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3.6. 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3.7. Подтвержденным случаем COVID-19 считается случай с лабораторным подтверждением любым из методов, определяющих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при получении одного отрицательного результата лабораторного исследования методом полимеразной цепной реакции на наличие возбудителя COVID-19. В случае получения положительного результата лабораторного исследования при подготовке к выписке пациента, следующее лабораторное исследование проводится не ранее, чем через 3 календарных дня.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биологического материала методом полимеразной цепной реакции на наличие возбудителя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 w:rsidR="0078203F" w:rsidRDefault="0078203F">
      <w:pPr>
        <w:pStyle w:val="ConsPlusNormal"/>
        <w:jc w:val="both"/>
      </w:pPr>
      <w:r>
        <w:t xml:space="preserve">(п. 3.7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3.8. Лицо, контактировавшее с больным COVID-19, находится в изоляции (в обсерваторе, по месту жительства) не менее 14-ти календарных дней со дня последнего контакта с больным COVID-19 или до выздоровления (в случае развития заболевания).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lastRenderedPageBreak/>
        <w:t>Выписка контактных лиц, у которых не появились клинические симптомы в течение всего периода медицинского наблюдения, к занятию трудовой деятельностью (обучению), допуск в организованные коллективы осуществляются по истечении 14-ти календарных дней со дня последнего контакта с больным COVID-19 без проведения лабораторного исследования на COVID-19.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Отбор проб биологического материала у лица, контактировавшего с больным COVID-19, для лабораторного исследования проводится при появлении клинических симптомов заболевания, сходного с COVID-19.</w:t>
      </w:r>
    </w:p>
    <w:p w:rsidR="0078203F" w:rsidRDefault="0078203F">
      <w:pPr>
        <w:pStyle w:val="ConsPlusNormal"/>
        <w:jc w:val="both"/>
      </w:pPr>
      <w:r>
        <w:t xml:space="preserve">(п. 3.8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3.9. Материалами для лабораторных исследований на COVID-19 являются: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респираторный материал для исследования методом полимеразной цепной реакции (мазок из носоглотки и ротоглотки и мокрота (при наличии) и/или эндотрахеальный аспират или бронхоальвеолярный лаваж);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сыворотка крови для серологического исследования (при использовании иммуноферментного анализа);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аутоптаты легких, трахеи и селезенки для посмертной диагностики.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фильтрующие полумаски (одноразовый респиратор), обеспечивающие фильтрацию 99% твердых и жидких частиц или более высокий уровень защиты (пневмошлем);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очки для защиты глаз или защитный экран;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вирулицидным действием.</w:t>
      </w:r>
    </w:p>
    <w:p w:rsidR="0078203F" w:rsidRDefault="0078203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8203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203F" w:rsidRDefault="0078203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203F" w:rsidRDefault="0078203F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замене подтверждения результатов лабораторных исследований на COVID-19 Роспотребнадзором на выборочное уточнение результатов исследований проб см. </w:t>
            </w:r>
            <w:hyperlink r:id="rId16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Роспотребнадзора от 19.09.2020 N 02/19400-2020-32.</w:t>
            </w:r>
          </w:p>
        </w:tc>
      </w:tr>
    </w:tbl>
    <w:p w:rsidR="0078203F" w:rsidRDefault="0078203F">
      <w:pPr>
        <w:pStyle w:val="ConsPlusNormal"/>
        <w:spacing w:before="280"/>
        <w:ind w:firstLine="540"/>
        <w:jc w:val="both"/>
      </w:pPr>
      <w:r>
        <w:t xml:space="preserve">3.12. Решение о признании лабораторных исследований на COVID-19, проводимых в лабораториях медицинских организациях, окончательными, а также решение об изменении перечня лиц, обследуемых в лабораториях медицинских организаций, принимается территориальным органом Роспотребнадзора.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</w:t>
      </w:r>
      <w:r>
        <w:lastRenderedPageBreak/>
        <w:t>высоких уровней по верификации положительных (сомнительных) проб (85% и более в течение 10 календарных дней).</w:t>
      </w:r>
    </w:p>
    <w:p w:rsidR="0078203F" w:rsidRDefault="0078203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3.14. Выборочные уточнения результатов лабораторных исследований на COVID-19 проводятся в случаях, если: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расход тест-систем выше среднего по субъекту Российской Федерации;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- 50% и более положительных результатов в течение рабочей смены.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3.15. В очагах COVID-19 с групповой заболеваемостью объем проводимых лабораторных исследований определяется территориальными органами Роспотребнадзора с учетом границ очага и эпидемиологических рисков по распространению инфекции.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 xml:space="preserve">3.16. При летальных исходах больных с подозрением на COVID-19, лабораторно подтвержденных случаев COVID-19 проводятся </w:t>
      </w:r>
      <w:hyperlink r:id="rId18" w:history="1">
        <w:r>
          <w:rPr>
            <w:color w:val="0000FF"/>
          </w:rPr>
          <w:t>исследования</w:t>
        </w:r>
      </w:hyperlink>
      <w:r>
        <w:t xml:space="preserve"> образцов аутопсийных материалов, полученных при патолого-анатомическом вскрытии (образцы легких, трахеи, селезенки) на COVID-19.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Title"/>
        <w:jc w:val="center"/>
        <w:outlineLvl w:val="1"/>
      </w:pPr>
      <w:r>
        <w:t>IV. Противоэпидемические мероприятия в отношении COVID-19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ind w:firstLine="540"/>
        <w:jc w:val="both"/>
      </w:pPr>
      <w:r>
        <w:t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Роспотребнадзора с участием уполномоченных органов государственной власти субъектов Российской Федерации.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4.2. Эпидемиологическая тактика при COVID-19 включает: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выявление больных, их своевременную изоляцию и госпитализацию;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 xml:space="preserve">- разобщение лиц, подвергшихся риску заражения (при распространении инфекции - </w:t>
      </w:r>
      <w:r>
        <w:lastRenderedPageBreak/>
        <w:t>максимальное ограничение контактов);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проведение мероприятий в эпидемических очагах (выявление лиц, контактировавших с больными COVID-19, их изоляцию (в домашних условиях или в обсерваторах в зависимости от эпидемиологических рисков) с лабораторным обследованием на COVID-19 при появлении симптомов, не исключающих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</w:p>
    <w:p w:rsidR="0078203F" w:rsidRDefault="0078203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дезинфекцию;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профилактику внутрибольничного инфицирования и недопущение формирования очагов в медицинских организациях;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соблюдение больными, лицами с подозрением на COVID-19 и находившимися в контакте с больными COVID-19, обязательного режима изоляции.</w:t>
      </w:r>
    </w:p>
    <w:p w:rsidR="0078203F" w:rsidRDefault="0078203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13.11.2020 N 35)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4.2.1. Территориальные органы Роспотребнадзора по результатам проведения мероприятий в эпидемических очагах в течение 1 рабочего дня:</w:t>
      </w:r>
    </w:p>
    <w:p w:rsidR="0078203F" w:rsidRDefault="0078203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8203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203F" w:rsidRDefault="0078203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203F" w:rsidRDefault="0078203F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Примерная форма </w:t>
            </w:r>
            <w:hyperlink r:id="rId21" w:history="1">
              <w:r>
                <w:rPr>
                  <w:color w:val="0000FF"/>
                </w:rPr>
                <w:t>уведомления</w:t>
              </w:r>
            </w:hyperlink>
            <w:r>
              <w:rPr>
                <w:color w:val="392C69"/>
              </w:rPr>
              <w:t xml:space="preserve"> о соблюдении режима изоляции лицом, находившимся в контакте с больным COVID-19, направлена письмом Роспотребнадзора от 18.11.2020 N 02/23670-2020-32.</w:t>
            </w:r>
          </w:p>
        </w:tc>
      </w:tr>
    </w:tbl>
    <w:p w:rsidR="0078203F" w:rsidRDefault="0078203F">
      <w:pPr>
        <w:pStyle w:val="ConsPlusNormal"/>
        <w:spacing w:before="280"/>
        <w:ind w:firstLine="540"/>
        <w:jc w:val="both"/>
      </w:pPr>
      <w:r>
        <w:t>- информируют больных COVID-19 и лиц, находившихся в контакте с больными COVID-19, о необходимости соблюдения ими в течение 14-ти календарных дней со дня контакта с больным COVID-19 режима изоляции с использованием любых доступных средств связи;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выдают предписания медицинским организациям по месту проживания (пребывания) лиц, находившихся в контакте с больными COVID-19, об установлении в отношении указанных лиц медицинского наблюдения.</w:t>
      </w:r>
    </w:p>
    <w:p w:rsidR="0078203F" w:rsidRDefault="0078203F">
      <w:pPr>
        <w:pStyle w:val="ConsPlusNormal"/>
        <w:jc w:val="both"/>
      </w:pPr>
      <w:r>
        <w:t xml:space="preserve">(п. 4.2.1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13.11.2020 N 35)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4.3. Территориальные органы Роспотребнадзора и иные органы государственной власти в соответствии с предоставленной компетенцией организуют мероприятия по: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уточнению перечня рейсов, прибывающих из неблагополучных регионов по COVID-19;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уточнению схем оперативного реагирования;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тепловизионному контролю пассажиров и экипажа;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обеспечению опроса пассажиров путем анкетирования;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обеспечению готовности медицинского пункта к отбору материала;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 xml:space="preserve"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</w:t>
      </w:r>
      <w:r>
        <w:lastRenderedPageBreak/>
        <w:t>инфекционного заболевания;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обеспечению обсервации лиц, находившихся в контакте с больными COVID-19, по эпидемическим показаниям.</w:t>
      </w:r>
    </w:p>
    <w:p w:rsidR="0078203F" w:rsidRDefault="0078203F">
      <w:pPr>
        <w:pStyle w:val="ConsPlusNormal"/>
        <w:jc w:val="both"/>
      </w:pPr>
      <w:r>
        <w:t xml:space="preserve">(п. 4.3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4.4. Мероприятиями, направленными на "разрыв" механизма передачи инфекции, являются: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организация выявления лиц с признаками инфекционных заболеваний при приходе на работу;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ограничение или отмена проведения массовых мероприятий (развлекательных, культурных, спортивных).</w:t>
      </w:r>
    </w:p>
    <w:p w:rsidR="0078203F" w:rsidRDefault="0078203F">
      <w:pPr>
        <w:pStyle w:val="ConsPlusNormal"/>
        <w:spacing w:before="220"/>
        <w:ind w:firstLine="540"/>
        <w:jc w:val="both"/>
      </w:pPr>
      <w:bookmarkStart w:id="2" w:name="P179"/>
      <w:bookmarkEnd w:id="2"/>
      <w:r>
        <w:t>4.5. К группам риска заболевания COVID-19 относятся: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люди в возрасте 65 лет и старше;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больные хроническими заболеваниями;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работники медицинских организаций.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 xml:space="preserve">4.6. Среди лиц, указанных в </w:t>
      </w:r>
      <w:hyperlink w:anchor="P179" w:history="1">
        <w:r>
          <w:rPr>
            <w:color w:val="0000FF"/>
          </w:rPr>
          <w:t>пункте 4.5</w:t>
        </w:r>
      </w:hyperlink>
      <w: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обсерваторах.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Title"/>
        <w:jc w:val="center"/>
        <w:outlineLvl w:val="1"/>
      </w:pPr>
      <w:r>
        <w:t>V. Противоэпидемические мероприятия, связанные</w:t>
      </w:r>
    </w:p>
    <w:p w:rsidR="0078203F" w:rsidRDefault="0078203F">
      <w:pPr>
        <w:pStyle w:val="ConsPlusTitle"/>
        <w:jc w:val="center"/>
      </w:pPr>
      <w:r>
        <w:lastRenderedPageBreak/>
        <w:t>с госпитализацией лиц с подтвержденным диагнозом COVID-19,</w:t>
      </w:r>
    </w:p>
    <w:p w:rsidR="0078203F" w:rsidRDefault="0078203F">
      <w:pPr>
        <w:pStyle w:val="ConsPlusTitle"/>
        <w:jc w:val="center"/>
      </w:pPr>
      <w:r>
        <w:t>и профилактика внутрибольничного инфицирования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ind w:firstLine="540"/>
        <w:jc w:val="both"/>
      </w:pPr>
      <w:r>
        <w:t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5.3.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Прием больных осуществляется непосредственно в палату.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</w:t>
      </w:r>
      <w:r>
        <w:lastRenderedPageBreak/>
        <w:t>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перевод больного COVID-19 в специализированную медицинскую организацию;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закрытие отделения на "прием", максимальная выписка пациентов из отделения, заключительная дезинфекция;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5.8. Работники медицинских организаций, имеющие риски инфицирования (персонал скорой (неотложной) медицинской помощи, инфекционных отделений, обсерваторов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COVID-19 проводятся противоэпидемические мероприятия.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Обследование на COVID-19 не проводится медицинским работникам, имеющим антитела IgG, выявленные при проведении скрининговых обследований.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Title"/>
        <w:jc w:val="center"/>
        <w:outlineLvl w:val="1"/>
      </w:pPr>
      <w:r>
        <w:t>VI. Организация и проведение дезинфекции в целях</w:t>
      </w:r>
    </w:p>
    <w:p w:rsidR="0078203F" w:rsidRDefault="0078203F">
      <w:pPr>
        <w:pStyle w:val="ConsPlusTitle"/>
        <w:jc w:val="center"/>
      </w:pPr>
      <w:r>
        <w:t>профилактики COVID-19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ind w:firstLine="540"/>
        <w:jc w:val="both"/>
      </w:pPr>
      <w: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lastRenderedPageBreak/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(рециркуляторов), различных видов фильтров (в том числе электрофильтров).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хлорактивных и кислородактивных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78203F" w:rsidRDefault="0078203F">
      <w:pPr>
        <w:pStyle w:val="ConsPlusNormal"/>
        <w:spacing w:before="220"/>
        <w:ind w:firstLine="540"/>
        <w:jc w:val="both"/>
      </w:pPr>
      <w: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jc w:val="both"/>
      </w:pPr>
    </w:p>
    <w:p w:rsidR="0078203F" w:rsidRDefault="007820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3" w:name="_GoBack"/>
      <w:bookmarkEnd w:id="3"/>
    </w:p>
    <w:sectPr w:rsidR="00CC078E" w:rsidSect="00645789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3F"/>
    <w:rsid w:val="0078203F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FE56E-B60D-438A-B6AA-34CD7BBD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EF0CC4B5835623FFDDD8F4EEF2FCFA295AB9A326F66E431DE0C05DB0257BCBA451AA251806BE80FD7EC3624A4166800F19208F82350A9t3H" TargetMode="External"/><Relationship Id="rId13" Type="http://schemas.openxmlformats.org/officeDocument/2006/relationships/hyperlink" Target="consultantplus://offline/ref=803EF0CC4B5835623FFDDD8F4EEF2FCFA696AD933C6D3BEE39870007DC0D08ABBD0C16A351816AED0788E92335FC196B1FEF9317E4215290A5t2H" TargetMode="External"/><Relationship Id="rId18" Type="http://schemas.openxmlformats.org/officeDocument/2006/relationships/hyperlink" Target="consultantplus://offline/ref=803EF0CC4B5835623FFDDD8F4EEF2FCFA495A49B3C653BEE39870007DC0D08ABBD0C16A351816AEC0788E92335FC196B1FEF9317E4215290A5t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3EF0CC4B5835623FFDDD8F4EEF2FCFA497AC9F37653BEE39870007DC0D08ABBD0C16A351816AEC0D88E92335FC196B1FEF9317E4215290A5t2H" TargetMode="External"/><Relationship Id="rId7" Type="http://schemas.openxmlformats.org/officeDocument/2006/relationships/hyperlink" Target="consultantplus://offline/ref=803EF0CC4B5835623FFDDD8F4EEF2FCFA295AB9A326F66E431DE0C05DB0257BCBA451AA251806EEE0FD7EC3624A4166800F19208F82350A9t3H" TargetMode="External"/><Relationship Id="rId12" Type="http://schemas.openxmlformats.org/officeDocument/2006/relationships/hyperlink" Target="consultantplus://offline/ref=803EF0CC4B5835623FFDDD8F4EEF2FCFA496AB923D673BEE39870007DC0D08ABBD0C16A351816AED0288E92335FC196B1FEF9317E4215290A5t2H" TargetMode="External"/><Relationship Id="rId17" Type="http://schemas.openxmlformats.org/officeDocument/2006/relationships/hyperlink" Target="consultantplus://offline/ref=803EF0CC4B5835623FFDDD8F4EEF2FCFA496AB923D673BEE39870007DC0D08ABBD0C16A351816AEE0288E92335FC196B1FEF9317E4215290A5t2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3EF0CC4B5835623FFDDD8F4EEF2FCFA496AF933C633BEE39870007DC0D08ABBD0C16A351816AEC0088E92335FC196B1FEF9317E4215290A5t2H" TargetMode="External"/><Relationship Id="rId20" Type="http://schemas.openxmlformats.org/officeDocument/2006/relationships/hyperlink" Target="consultantplus://offline/ref=803EF0CC4B5835623FFDDD8F4EEF2FCFA496AB923D673BEE39870007DC0D08ABBD0C16A351816AEE0D88E92335FC196B1FEF9317E4215290A5t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EF0CC4B5835623FFDDD8F4EEF2FCFA495AB9B31633BEE39870007DC0D08ABBD0C16A0528961B855C7E87F73A80A691FEF9116F8A2t2H" TargetMode="External"/><Relationship Id="rId11" Type="http://schemas.openxmlformats.org/officeDocument/2006/relationships/hyperlink" Target="consultantplus://offline/ref=803EF0CC4B5835623FFDDD8F4EEF2FCFA496AB923D673BEE39870007DC0D08ABBD0C16A351816AED0088E92335FC196B1FEF9317E4215290A5t2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03EF0CC4B5835623FFDDD8F4EEF2FCFA496AB923D673BEE39870007DC0D08ABBD0C16A351816AEC0388E92335FC196B1FEF9317E4215290A5t2H" TargetMode="External"/><Relationship Id="rId15" Type="http://schemas.openxmlformats.org/officeDocument/2006/relationships/hyperlink" Target="consultantplus://offline/ref=803EF0CC4B5835623FFDDD8F4EEF2FCFA496AB923D673BEE39870007DC0D08ABBD0C16A351816AEE0688E92335FC196B1FEF9317E4215290A5t2H" TargetMode="External"/><Relationship Id="rId23" Type="http://schemas.openxmlformats.org/officeDocument/2006/relationships/hyperlink" Target="consultantplus://offline/ref=803EF0CC4B5835623FFDDD8F4EEF2FCFA496AB923D673BEE39870007DC0D08ABBD0C16A351816AEF0188E92335FC196B1FEF9317E4215290A5t2H" TargetMode="External"/><Relationship Id="rId10" Type="http://schemas.openxmlformats.org/officeDocument/2006/relationships/hyperlink" Target="consultantplus://offline/ref=803EF0CC4B5835623FFDDD8F4EEF2FCFA496AB923D673BEE39870007DC0D08ABBD0C16A351816AED0788E92335FC196B1FEF9317E4215290A5t2H" TargetMode="External"/><Relationship Id="rId19" Type="http://schemas.openxmlformats.org/officeDocument/2006/relationships/hyperlink" Target="consultantplus://offline/ref=803EF0CC4B5835623FFDDD8F4EEF2FCFA496AB923D673BEE39870007DC0D08ABBD0C16A351816AEE0C88E92335FC196B1FEF9317E4215290A5t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3EF0CC4B5835623FFDDD8F4EEF2FCFA496AB923D673BEE39870007DC0D08ABBD0C16A351816AED0688E92335FC196B1FEF9317E4215290A5t2H" TargetMode="External"/><Relationship Id="rId14" Type="http://schemas.openxmlformats.org/officeDocument/2006/relationships/hyperlink" Target="consultantplus://offline/ref=803EF0CC4B5835623FFDDD8F4EEF2FCFA496AB923D673BEE39870007DC0D08ABBD0C16A351816AED0C88E92335FC196B1FEF9317E4215290A5t2H" TargetMode="External"/><Relationship Id="rId22" Type="http://schemas.openxmlformats.org/officeDocument/2006/relationships/hyperlink" Target="consultantplus://offline/ref=803EF0CC4B5835623FFDDD8F4EEF2FCFA496AB923D673BEE39870007DC0D08ABBD0C16A351816AEF0588E92335FC196B1FEF9317E4215290A5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5144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2021-01-21T07:44:00Z</dcterms:created>
  <dcterms:modified xsi:type="dcterms:W3CDTF">2021-01-21T07:45:00Z</dcterms:modified>
</cp:coreProperties>
</file>