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hanging="0"/>
        <w:jc w:val="right"/>
        <w:rPr>
          <w:rFonts w:ascii="Times New Roman" w:hAnsi="Times New Roman" w:eastAsia="Calibri" w:cs="Times New Roman"/>
          <w:sz w:val="24"/>
          <w:lang w:eastAsia="en-US"/>
        </w:rPr>
      </w:pPr>
      <w:r>
        <w:rPr>
          <w:rFonts w:eastAsia="Calibri" w:cs="Times New Roman" w:ascii="Times New Roman" w:hAnsi="Times New Roman"/>
          <w:sz w:val="24"/>
          <w:lang w:eastAsia="en-US"/>
        </w:rPr>
        <w:t>Приложение 4</w:t>
      </w:r>
    </w:p>
    <w:p>
      <w:pPr>
        <w:pStyle w:val="Normal"/>
        <w:ind w:left="-426" w:hanging="0"/>
        <w:jc w:val="right"/>
        <w:rPr>
          <w:rFonts w:ascii="Times New Roman" w:hAnsi="Times New Roman" w:eastAsia="Calibri" w:cs="Times New Roman"/>
          <w:sz w:val="24"/>
          <w:lang w:eastAsia="en-US"/>
        </w:rPr>
      </w:pPr>
      <w:r>
        <w:rPr>
          <w:rFonts w:eastAsia="Calibri" w:cs="Times New Roman" w:ascii="Times New Roman" w:hAnsi="Times New Roman"/>
          <w:sz w:val="24"/>
          <w:lang w:eastAsia="en-US"/>
        </w:rPr>
        <w:t>к пункту ____ протокола заседания</w:t>
      </w:r>
    </w:p>
    <w:p>
      <w:pPr>
        <w:pStyle w:val="Normal"/>
        <w:ind w:left="-426" w:hanging="0"/>
        <w:jc w:val="right"/>
        <w:rPr>
          <w:rFonts w:ascii="Times New Roman" w:hAnsi="Times New Roman" w:eastAsia="Calibri" w:cs="Times New Roman"/>
          <w:sz w:val="24"/>
          <w:lang w:eastAsia="en-US"/>
        </w:rPr>
      </w:pPr>
      <w:r>
        <w:rPr>
          <w:rFonts w:eastAsia="Calibri" w:cs="Times New Roman" w:ascii="Times New Roman" w:hAnsi="Times New Roman"/>
          <w:sz w:val="24"/>
          <w:lang w:eastAsia="en-US"/>
        </w:rPr>
        <w:t>регионального оперативного штаба</w:t>
      </w:r>
    </w:p>
    <w:p>
      <w:pPr>
        <w:pStyle w:val="Normal"/>
        <w:ind w:left="-426" w:hanging="0"/>
        <w:jc w:val="right"/>
        <w:rPr>
          <w:rFonts w:ascii="Times New Roman" w:hAnsi="Times New Roman" w:eastAsia="Calibri" w:cs="Times New Roman"/>
          <w:sz w:val="24"/>
          <w:lang w:eastAsia="en-US"/>
        </w:rPr>
      </w:pPr>
      <w:r>
        <w:rPr>
          <w:rFonts w:eastAsia="Calibri" w:cs="Times New Roman" w:ascii="Times New Roman" w:hAnsi="Times New Roman"/>
          <w:sz w:val="24"/>
          <w:lang w:eastAsia="en-US"/>
        </w:rPr>
        <w:t>по предупреждению завоза и распространения</w:t>
      </w:r>
    </w:p>
    <w:p>
      <w:pPr>
        <w:pStyle w:val="Normal"/>
        <w:ind w:left="-426" w:hanging="0"/>
        <w:jc w:val="right"/>
        <w:rPr>
          <w:rFonts w:ascii="Times New Roman" w:hAnsi="Times New Roman" w:eastAsia="Calibri" w:cs="Times New Roman"/>
          <w:sz w:val="24"/>
          <w:lang w:eastAsia="en-US"/>
        </w:rPr>
      </w:pPr>
      <w:r>
        <w:rPr>
          <w:rFonts w:eastAsia="Calibri" w:cs="Times New Roman" w:ascii="Times New Roman" w:hAnsi="Times New Roman"/>
          <w:sz w:val="24"/>
          <w:lang w:eastAsia="en-US"/>
        </w:rPr>
        <w:t>коронавирусной инфекции на территории</w:t>
      </w:r>
    </w:p>
    <w:p>
      <w:pPr>
        <w:pStyle w:val="Normal"/>
        <w:ind w:left="-426" w:hanging="0"/>
        <w:jc w:val="right"/>
        <w:rPr>
          <w:rFonts w:ascii="Times New Roman" w:hAnsi="Times New Roman" w:eastAsia="Calibri" w:cs="Times New Roman"/>
          <w:sz w:val="24"/>
          <w:lang w:eastAsia="en-US"/>
        </w:rPr>
      </w:pPr>
      <w:r>
        <w:rPr>
          <w:rFonts w:eastAsia="Calibri" w:cs="Times New Roman" w:ascii="Times New Roman" w:hAnsi="Times New Roman"/>
          <w:sz w:val="24"/>
          <w:lang w:eastAsia="en-US"/>
        </w:rPr>
        <w:t>Ханты-Мансийского автономного округа – Югры</w:t>
      </w:r>
    </w:p>
    <w:p>
      <w:pPr>
        <w:pStyle w:val="Normal"/>
        <w:ind w:left="-426" w:hanging="0"/>
        <w:jc w:val="right"/>
        <w:rPr>
          <w:rFonts w:ascii="Times New Roman" w:hAnsi="Times New Roman" w:eastAsia="Calibri" w:cs="Times New Roman"/>
          <w:sz w:val="24"/>
          <w:lang w:eastAsia="en-US"/>
        </w:rPr>
      </w:pPr>
      <w:r>
        <w:rPr>
          <w:rFonts w:eastAsia="Calibri" w:cs="Times New Roman" w:ascii="Times New Roman" w:hAnsi="Times New Roman"/>
          <w:sz w:val="24"/>
          <w:lang w:eastAsia="en-US"/>
        </w:rPr>
        <w:t>от 4 августа 2020 года № 53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Общий защитный протокол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организаций, предоставляющих услуги </w:t>
        <w:br/>
        <w:t>в сфере физической культуры и спорта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(далее – Инструкция)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color w:val="000000"/>
          <w:sz w:val="28"/>
          <w:szCs w:val="28"/>
        </w:rPr>
        <w:t>Настоящая Инструкция разработана в соответствии с</w:t>
        <w:br/>
      </w:r>
      <w:r>
        <w:rPr>
          <w:rFonts w:cs="Times New Roman" w:ascii="Times New Roman" w:hAnsi="Times New Roman"/>
          <w:sz w:val="28"/>
          <w:szCs w:val="28"/>
        </w:rPr>
        <w:t xml:space="preserve">постановлением Губернатора Ханты-Мансийского автономного </w:t>
        <w:br/>
        <w:t xml:space="preserve">округа – Югры от 14.05.2020 № 54 «О плане поэтапного снятия или введения ограничительных мероприятий, действующих в Ханты-Мансийском автономном округе – Югре в период повышенной готовности, связанного с распространением новой коронавирусной инфекции, вызванной </w:t>
      </w:r>
      <w:r>
        <w:rPr>
          <w:rFonts w:cs="Times New Roman" w:ascii="Times New Roman" w:hAnsi="Times New Roman"/>
          <w:sz w:val="28"/>
          <w:szCs w:val="28"/>
          <w:lang w:val="en-US"/>
        </w:rPr>
        <w:t>COVID</w:t>
      </w:r>
      <w:r>
        <w:rPr>
          <w:rFonts w:cs="Times New Roman" w:ascii="Times New Roman" w:hAnsi="Times New Roman"/>
          <w:sz w:val="28"/>
          <w:szCs w:val="28"/>
        </w:rPr>
        <w:t>-19», «Рекомендациями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 от 04.06.2020 № МР 3.1./2.1.0192-20, Рекомендаций по организации работы спортивных организаций в условиях сохранения рисков распространения COVID-19 от 25.05.2020 № МР 3.1./2.1.0184-20,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от 31.07.2020, утвержденными Федеральной службой по надзору в сфере защиты прав потребителей и благополучия человека (далее – Роспотребнадзор).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Инструкция регламентирует действия лиц в учреждениях физической культуры и спорта: физкультурно-спортивных организациях, физкультурно-оздоровительных комплексах, фитнес-клубах, плавательных бассейнах, а также юридических лиц и индивидуальных предпринимателей, осуществляющих деятельность на объектах физической культуры и спорта в целях организации и проведения спортивных мероприятий без участия зрителей для занимающихся физической культурой и спортом (далее – спортсмены), в условиях текущей санитарно-эпидемиологической обстановки (далее – организации).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Инструкция разработана </w:t>
      </w:r>
      <w:r>
        <w:rPr>
          <w:rFonts w:cs="Times New Roman" w:ascii="Times New Roman" w:hAnsi="Times New Roman"/>
          <w:sz w:val="28"/>
          <w:szCs w:val="28"/>
        </w:rPr>
        <w:t>в целях организации и обеспечения профилактических мер при возобновлении предоставления услуг в сфере физической культуры и спорта в организациях с учетом санитарно-эпидемиологической ситуации на территории Ханты-Мансийского автономного округа – Югры, связанной с распространением новой коронавирусной инфекции, вызванной COVID-19, и действует до отмены режима повышенной готовности.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Функции регионального оператора по реализации Инструкции возложены на Департамент физической культуры и спорта Ханты-Мансийского автономного округа – Югры.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Структура инструкции включает в себя следующие разделы: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Общие требования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Взаимодействие «работник-работник»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Взаимодействие «работник-спортсмен»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Взаимодействие «спортсмен-спортсмен»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5.5. Уборка и дезинфекция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 Участие в спортивных мероприятиях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5.7. Организация и проведение официальных спортивных соревнований.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Инструкция по каждому разделу включает в себя набор мероприятий и рекомендаций, применение которых позволит снизить уровень эпидемиологического риска в ходе осуществления деятельности при реализации услуг в сфере физической культуры и спорта в организациях, и состоит из мероприятий, обязательных к выполнению, и подлежит внедрению на основании локального акта организации.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Контроль за исполнением инструкции и персональная ответственность за обеспечение безопасности в организации возлагается на руководителя организации (индивидуального предпринимателя).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Общие требования.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8.1. Организации не позднее чем за 1 рабочий день до их открытия уведомляют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органы управления в сфере физической культуры и спорта муниципальных образований</w:t>
      </w:r>
      <w:r>
        <w:rPr>
          <w:rFonts w:cs="Times New Roman" w:ascii="Times New Roman" w:hAnsi="Times New Roman"/>
          <w:sz w:val="28"/>
          <w:szCs w:val="28"/>
        </w:rPr>
        <w:t xml:space="preserve">, на территории которых организации осуществляют деятельность, с приложением копии локального акта организации, указанного в пункте </w:t>
      </w:r>
      <w:r>
        <w:rPr>
          <w:rFonts w:eastAsia="Times New Roman"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Инструкции, информируют спортсменов и родителей (законных представителей детей) о режиме функционирования организации в условиях распространения </w:t>
      </w:r>
      <w:bookmarkStart w:id="1" w:name="__DdeLink__10731_1576233787"/>
      <w:r>
        <w:rPr>
          <w:rFonts w:cs="Times New Roman" w:ascii="Times New Roman" w:hAnsi="Times New Roman"/>
          <w:sz w:val="28"/>
          <w:szCs w:val="28"/>
        </w:rPr>
        <w:t>COVID-19</w:t>
      </w:r>
      <w:bookmarkEnd w:id="1"/>
      <w:r>
        <w:rPr>
          <w:rFonts w:cs="Times New Roman" w:ascii="Times New Roman" w:hAnsi="Times New Roman"/>
          <w:sz w:val="28"/>
          <w:szCs w:val="28"/>
        </w:rPr>
        <w:t xml:space="preserve"> (форма уведомления согласно приложению № 1 к Инструкции). Органы управления в сфере физической культуры и спорта муниципальных образований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направляют сведения в</w:t>
      </w:r>
      <w:r>
        <w:rPr>
          <w:rFonts w:cs="Times New Roman" w:ascii="Times New Roman" w:hAnsi="Times New Roman"/>
          <w:sz w:val="28"/>
          <w:szCs w:val="28"/>
        </w:rPr>
        <w:t xml:space="preserve"> Департамент физической культуры и спорта Ханты-Мансийского автономного округа — Югры еженедельно </w:t>
      </w: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(по состоянию на четверг каждой недели) о количестве организаций, осуществляющих деятельность в условиях распространения COVID-19 на территории муниципального образования (форма предоставления информации согласно приложению № 2 к Инструкции).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8.2. Медицинское заключение по допуску </w:t>
      </w:r>
      <w:r>
        <w:rPr>
          <w:rFonts w:eastAsia="Times New Roman" w:cs="Times New Roman" w:ascii="Times New Roman" w:hAnsi="Times New Roman"/>
          <w:kern w:val="0"/>
          <w:sz w:val="28"/>
          <w:szCs w:val="28"/>
        </w:rPr>
        <w:t>спортсмена</w:t>
      </w:r>
      <w:r>
        <w:rPr>
          <w:rFonts w:cs="Times New Roman" w:ascii="Times New Roman" w:hAnsi="Times New Roman"/>
          <w:sz w:val="28"/>
          <w:szCs w:val="28"/>
        </w:rPr>
        <w:t xml:space="preserve"> к спортивному мероприятию должно быть оформлено в соответствии с приказом Минздрава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спортом,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" w:name="__DdeLink__6695_3470341042"/>
      <w:bookmarkStart w:id="3" w:name="__DdeLink__6695_3470341042"/>
      <w:bookmarkEnd w:id="3"/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9. Взаимодействие «работник-работник»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9.1. Обязательные мероприятия: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9.1.1. Организация «входного фильтра» с: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проведением бесконтактного контроля температуры тела работника и отстранением от нахождения на рабочем месте лиц с повышенной температурой тела и (или) другими признаками респираторных инфекций (кашель, насморк);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9.1.2. Организация работы: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ограничение прохода на территорию организации лиц, не связанных с обеспечением организацией реализации услуг в сфере физической культуры и спорта, за исключением работ по ремонту и обслуживания оборудования;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запрет приёма пищи на рабочих местах;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работниками организации средств индивидуальной защиты;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разметка для соблюдения расстояния не менее 1,5 м;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обучения и инструктажа персонала по вопросам предупреждения и распространения новой коронавирусной инфекции COVID-19, в том числе по проведению профилактической дезинфекции, по использованию средств индивидуальной защиты, по выполнению мер личной профилактики;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9.1.3. Обеспечение гигиены работников: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персонала защитными медицинскими масками и перчатками;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персонала, задействованного в проведении уборки и дезинфекции респираторами, влагопроницаемыми перчатками, защитными очками;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масок и перчаток обслуживающим персоналом в течение всего рабочего дня с заменой масок каждые 3 часа, перчаток – по мере загрязнения или повреждения;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централизованного сбора одноразовых масок и перчаток перед помещением в контейнер с отходами, герметичная упаковка их в 2 полиэтиленовых пакета.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9.2. Контроль соблюдения инструкции: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подтверждения проведения дезинфекционных мероприятий, позволяющее оценить объем, качество и своевременность проведённых дезинфекционных мероприятий (фото и/или видеофиксация);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контроля за применением работниками средств индивидуальной защиты;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назначение ответственного за осуществление контроля выполнения настоящей инструкции и эффективности проведенных мероприятий, а также за передачу информации в территориальный орган Роспотребнадзора;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обеспечение незамедлительного направления ответственным сотрудником информации о возникновении внештатных ситуаций санитарно-эпидемиологического характера в Организации в территориальное Управление Роспотребнадзора по Ханты-Мансийскому автономном округу – Югре.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9.3. Дополнительные рекомендации: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ограничение контактных приветствий, в том числе рукопожатий;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условий для соблюдения правил личной гигиены работников, а именно частого мытья рук с мылом, использования кожных антисептиков с содержанием этилового спирта не менее 70% по массе, изопропилового не менее 60% по массе, использования парфюмерно-косметической продукции (жидкости, лосьоны, гели, одноразовые салфетки) с аналогичным содержанием спиртов;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при входе мест обработки рук кожными антисептиками;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введение посменного графика работы сотрудников для минимизации контактов;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разнесение во времени перерывов на еду и на отдых в целях минимизации нахождения людей в группах;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дезинфекция совместно используемого оборудования и персональных гаджетов регулярно в течение дня;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ограничение перемещения и выхода за территорию организации работников в обеденный перерыв и во время перерыва на отдых;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выделение для приема пищи отдельной комнаты или зоны с оборудованной раковиной для мытья рук и дозатором для обработки рук кожным антисептиком;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сокращение количества мест в комнатах отдыха персонала, общих зонах и помещениях для проведения спортивных мероприятий для обеспечения физического расстояния более чем в 1,5 метра;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10. Взаимодействие «работник-спортсмен»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10.1. Обязательные мероприятия: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10.1.1. Организация «входного фильтра» с: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проведением бесконтактного контроля температуры тела </w:t>
      </w:r>
      <w:r>
        <w:rPr>
          <w:rFonts w:eastAsia="Times New Roman" w:cs="Times New Roman" w:ascii="Times New Roman" w:hAnsi="Times New Roman"/>
          <w:kern w:val="0"/>
          <w:sz w:val="28"/>
          <w:szCs w:val="28"/>
        </w:rPr>
        <w:t>спортсмена</w:t>
      </w:r>
      <w:r>
        <w:rPr>
          <w:rFonts w:cs="Times New Roman" w:ascii="Times New Roman" w:hAnsi="Times New Roman"/>
          <w:sz w:val="28"/>
          <w:szCs w:val="28"/>
        </w:rPr>
        <w:t xml:space="preserve"> с фиксацией в журнале и занесением результатов «входного фильтра» в соответствующий журнал и отстранением от участия в спортивных мероприятиях лиц с повышенной температурой тела и (или) другими признаками респираторных инфекций (кашель, насморк);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уточнением состояния здоровья спортсмена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мест обработки рук кожными антисептиками (с содержанием этилового спирта не менее 70% по массе, изопропилового не менее 60% по массе), парфюмерно-косметической продукцией (жидкости, лосьоны, гели, с аналогичным содержанием спиртов) или дезинфицирующими салфетками;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оборудование дозаторами для обработки рук на входе в организацию, перед помещениями для проведения спортивных мероприятий, возле санузлов (душевых – при наличии), и в других общественных зонах;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соблюдение принципов социального дистанцирования не менее 1,5 метров (в том числе путём нанесения разметки) при нахождении в помещениях для проведения спортивных мероприятий;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предоставление доступа к спортивному оборудованию, инвентарю, помещениям для проведения спортивных мероприятий исключительно для  спортсменов, тренеров, методистов и персоналу, проводящего очистку и дезинфекцию указанного оборудования;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исключение пересечения любого случайного персонала с спортсменами;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организация ношения масок и перчаток спортсменами в течение всего времени пребывания на спортивных мероприятиях, за исключением спортивных мероприятий, проводимых на свежем воздухе, </w:t>
      </w:r>
      <w:r>
        <w:rPr>
          <w:rFonts w:eastAsia="Times New Roman" w:cs="Times New Roman" w:ascii="Times New Roman" w:hAnsi="Times New Roman"/>
          <w:kern w:val="0"/>
          <w:sz w:val="28"/>
          <w:szCs w:val="28"/>
        </w:rPr>
        <w:t>и времени проведения тренировок.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10.2. Дополнительные рекомендации: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наличие согласия родителя (законного представителя) несовершеннолетних о получении услуг в организации в условиях распространения COVID-19;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размещение у всех входов, а также в иных зонах общего пользования, информации о: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необходимости использования средств индивидуальной защиты;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необходимости сохранения социальной дистанции до 1,5 метров;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запрете нахождения в помещении при наличии симптомов вируса;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необходимости избегания рукопожатий;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</w:rPr>
        <w:t>информация, объясняющая все процедуры и протоколы, которые необходимо соблюдать, должна быть предоставлена спортсменам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до начала работы организации; спортсмены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должны подписать соответствующую декларацию об ознакомлении с новыми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правилами.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11. Взаимодействие «спортсмен – спортсмен»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11.1. Обязательные мероприятия: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минимизация продолжительности пребывания спортсменов в раздевалке до и после занятий (при наличии возможности, использование нескольких раздевалок для уменьшения количества спортсменов, пребывающих в одной раздевалке);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использование кабинок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раздевалке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с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учётом 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социальной дистанции не мене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1,5 </w:t>
      </w:r>
      <w:r>
        <w:rPr>
          <w:rFonts w:cs="Times New Roman" w:ascii="Times New Roman" w:hAnsi="Times New Roman"/>
          <w:spacing w:val="-1"/>
          <w:sz w:val="28"/>
          <w:szCs w:val="28"/>
        </w:rPr>
        <w:t>метров  (сигнальная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разметка);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запрет приёма пищи в раздевалках;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минимизация любых видов деятельности, требующих активного взаимодействия различных групп спортсменов;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применение разделения групп спортсменов, не связанных с реализацией спортивного мероприятия, планируя графики занятий  со сдвигом по времени;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перерывов между спортивными мероприятиями длительностью не менее 20 минут.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11.2. Дополнительные мероприятия: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закрытие общего гардероба, хранение вещей посетителей в индивидуальных кабинках с дезинфекцией после каждого посетителя (в т.ч. ключей от кабинок), хранение личных вещей спортсменов в одноразовых пакетах (при использовании шкафов в раздевалках) (по возможности);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дистанции 1,5 метра между спортсменами, спортивными снарядами, инвентарем и оборудованием;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Площадь залов для занятий спортом не менее </w:t>
      </w:r>
      <w:r>
        <w:rPr>
          <w:rFonts w:cs="Times New Roman" w:ascii="Times New Roman" w:hAnsi="Times New Roman"/>
          <w:color w:val="111700"/>
          <w:spacing w:val="-2"/>
          <w:sz w:val="28"/>
          <w:szCs w:val="28"/>
        </w:rPr>
        <w:t>4 м</w:t>
      </w:r>
      <w:r>
        <w:rPr>
          <w:rFonts w:cs="Times New Roman" w:ascii="Times New Roman" w:hAnsi="Times New Roman"/>
          <w:color w:val="111700"/>
          <w:spacing w:val="-2"/>
          <w:position w:val="9"/>
          <w:sz w:val="28"/>
          <w:szCs w:val="28"/>
        </w:rPr>
        <w:t>2</w:t>
      </w:r>
      <w:r>
        <w:rPr>
          <w:rFonts w:cs="Times New Roman" w:ascii="Times New Roman" w:hAnsi="Times New Roman"/>
          <w:color w:val="111700"/>
          <w:spacing w:val="-2"/>
          <w:sz w:val="28"/>
          <w:szCs w:val="28"/>
        </w:rPr>
        <w:t xml:space="preserve"> на 1 </w:t>
      </w:r>
      <w:r>
        <w:rPr>
          <w:rFonts w:eastAsia="Times New Roman" w:cs="Times New Roman" w:ascii="Times New Roman" w:hAnsi="Times New Roman"/>
          <w:color w:val="111700"/>
          <w:spacing w:val="-2"/>
          <w:kern w:val="0"/>
          <w:sz w:val="28"/>
          <w:szCs w:val="28"/>
        </w:rPr>
        <w:t>спортсмена</w:t>
      </w:r>
      <w:r>
        <w:rPr>
          <w:rFonts w:cs="Times New Roman" w:ascii="Times New Roman" w:hAnsi="Times New Roman"/>
          <w:color w:val="111700"/>
          <w:spacing w:val="-2"/>
          <w:sz w:val="28"/>
          <w:szCs w:val="28"/>
        </w:rPr>
        <w:t>.</w:t>
      </w:r>
      <w:r>
        <w:rPr>
          <w:rFonts w:cs="Times New Roman" w:ascii="Times New Roman" w:hAnsi="Times New Roman"/>
          <w:color w:val="111700"/>
          <w:sz w:val="28"/>
          <w:szCs w:val="28"/>
        </w:rPr>
        <w:t xml:space="preserve"> Площадь зеркала воды в бассейне для групповых занятий</w:t>
      </w:r>
      <w:r>
        <w:rPr>
          <w:rFonts w:cs="Times New Roman" w:ascii="Times New Roman" w:hAnsi="Times New Roman"/>
          <w:color w:val="111700"/>
          <w:spacing w:val="8"/>
          <w:sz w:val="28"/>
          <w:szCs w:val="28"/>
        </w:rPr>
        <w:t xml:space="preserve"> акваэробикой - не менее 5 м</w:t>
      </w:r>
      <w:r>
        <w:rPr>
          <w:rFonts w:cs="Times New Roman" w:ascii="Times New Roman" w:hAnsi="Times New Roman"/>
          <w:color w:val="111700"/>
          <w:spacing w:val="8"/>
          <w:position w:val="9"/>
          <w:sz w:val="28"/>
          <w:szCs w:val="28"/>
        </w:rPr>
        <w:t>2</w:t>
      </w:r>
      <w:r>
        <w:rPr>
          <w:rFonts w:cs="Times New Roman" w:ascii="Times New Roman" w:hAnsi="Times New Roman"/>
          <w:color w:val="111700"/>
          <w:spacing w:val="8"/>
          <w:sz w:val="28"/>
          <w:szCs w:val="28"/>
        </w:rPr>
        <w:t xml:space="preserve"> на 1 </w:t>
      </w:r>
      <w:r>
        <w:rPr>
          <w:rFonts w:eastAsia="Times New Roman" w:cs="Times New Roman" w:ascii="Times New Roman" w:hAnsi="Times New Roman"/>
          <w:color w:val="111700"/>
          <w:spacing w:val="8"/>
          <w:kern w:val="0"/>
          <w:sz w:val="28"/>
          <w:szCs w:val="28"/>
        </w:rPr>
        <w:t>спортсмена</w:t>
      </w:r>
      <w:r>
        <w:rPr>
          <w:rFonts w:cs="Times New Roman" w:ascii="Times New Roman" w:hAnsi="Times New Roman"/>
          <w:color w:val="111700"/>
          <w:spacing w:val="8"/>
          <w:sz w:val="28"/>
          <w:szCs w:val="28"/>
        </w:rPr>
        <w:t>, для остальных видов занятий - не менее 10м</w:t>
      </w:r>
      <w:r>
        <w:rPr>
          <w:rFonts w:cs="Times New Roman" w:ascii="Times New Roman" w:hAnsi="Times New Roman"/>
          <w:color w:val="111700"/>
          <w:spacing w:val="8"/>
          <w:position w:val="9"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организация посещения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бань, 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саун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из расчёта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1,5 кв. 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м в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зоне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отдыха на </w:t>
      </w:r>
      <w:r>
        <w:rPr>
          <w:rFonts w:cs="Times New Roman" w:ascii="Times New Roman" w:hAnsi="Times New Roman"/>
          <w:spacing w:val="-2"/>
          <w:sz w:val="28"/>
          <w:szCs w:val="28"/>
        </w:rPr>
        <w:t>одного</w:t>
      </w:r>
      <w:r>
        <w:rPr>
          <w:rFonts w:cs="Times New Roman" w:ascii="Times New Roman" w:hAnsi="Times New Roman"/>
          <w:spacing w:val="5"/>
          <w:sz w:val="28"/>
          <w:szCs w:val="28"/>
        </w:rPr>
        <w:t xml:space="preserve"> спортсмена</w:t>
      </w:r>
      <w:r>
        <w:rPr>
          <w:rFonts w:cs="Times New Roman" w:ascii="Times New Roman" w:hAnsi="Times New Roman"/>
          <w:spacing w:val="-2"/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нанесение разметки в помещениях для спортивных мероприятий для соблюдения дистанции в 1,5 места между спортсменами, - в случае недостатка места</w:t>
      </w:r>
      <w:r>
        <w:rPr>
          <w:rFonts w:eastAsia="NSimSun" w:cs="Times New Roman" w:ascii="Times New Roman" w:hAnsi="Times New Roman"/>
          <w:b/>
          <w:color w:val="000000"/>
          <w:sz w:val="28"/>
          <w:szCs w:val="28"/>
          <w:lang w:eastAsia="zh-CN" w:bidi="hi-IN"/>
        </w:rPr>
        <w:t>,</w:t>
      </w: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 xml:space="preserve"> составить график </w:t>
      </w:r>
      <w:r>
        <w:rPr>
          <w:rFonts w:eastAsia="NSimSun" w:cs="Times New Roman" w:ascii="Times New Roman" w:hAnsi="Times New Roman"/>
          <w:color w:val="000000"/>
          <w:kern w:val="0"/>
          <w:sz w:val="28"/>
          <w:szCs w:val="28"/>
          <w:lang w:eastAsia="zh-CN" w:bidi="hi-IN"/>
        </w:rPr>
        <w:t>спортивных</w:t>
      </w: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 xml:space="preserve"> мероприятий с учетом использования отдельных раздевалок и графика тренировок и соревнований, прибытия спортсменов (команд) и иных участников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обработка спортивных зон и всех поверхностей после каждого спортсмена, включая спортивные снаряды, инвентарь и оборудование, стулья и прочие твердые поверхности, с которыми соприкасается спортсмен и которые возможно обработать.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12. Уборка и дезинфекция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12.1. Обязательные мероприятия: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проведение генеральной уборки помещений с применением дезинфицирующих средств, активных в отношении вирусов, и обработку спортивных снарядов, инвентаря и оборудования перед открытием организации;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проведение влажной уборки с применением дезинфицирующих средств вирулицидного действия: дезинфекционную обработку контактных поверхностей (спортивных зон, спортивного инвентаря и оборудования) после каждого использования, основных и вспомогательных помещений каждые 3 часа, санитарных узлов (санитарно-технического оборудования, в том числе вентилей кранов, спуска бачков унитаза) 3 раза в день;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приготовление рабочих растворов дезинфицирующих средств проводить в специальном помещении, оборудованном приточно-вытяжной вентиляцией, не допускать хранения личных вещей, пищевых продуктов, присутствия посторонних лиц, приема пищи, курения в вышеуказанных помещениях;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профилактическую дезинфекцию проводить согласно действующим методическим документам (инструкциям) на конкретное средство, с учетом концентрации раствора, применяемого при вирусных инфекциях;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виды работ с дезинфицирующими средствами выполнять во влагонепроницаемых перчатках, при проведении дезинфекции способом орошения использовать средства индивидуальной защиты (СИЗ), органы дыхания защищать респиратором, глаза защитными очками или использовать противоаэрозольные СИЗ органов дыхания с изолирующей лицевой частью;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маркировку и использование уборочного инвентаря в соответствии с его функциональным назначением, обеспечить проведение обязательной дезинфекции уборочного инвентаря после проведения уборки;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дезинфицирующие средства хранить в упаковках изготовителя, плотно закрытыми в специально отведенном сухом, прохладном, вентилируемом и затемненном месте, недоступном для детей (спортсменов);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наличие пятидневного запаса средств индивидуальной защиты, дезинфицирующих и моющих средств в организации;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организовать дезинфекцию спортивного инвентаря и оборудования,  коллективного использования после каждого занятия силами персонала по уборке;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перед открытием (и далее ежемесячно) проведение работ по очистке и дезинфекции системы вентиляции и/или кондиционирования; обеспечение постоянного контроля за работоспособностью системы вентиляции и/или кондиционирования с целью поддержания постоянных нормируемых показателей воздухообмена во время работы организации;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проветривание помещений каждые 2 часа или после каждого занятия (тренировки);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проведение обработки воздуха замкнутых помещений бактерицидными ультрафиолетовыми рециркуляторами закрытого типа, разрешенными для применения в присутствии людей;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усиление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производственного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контроля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бассейнах 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за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качеством воды, эффективностью водоподготовки 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обеззараживания воды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в соответствии с 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требованиями СанПиН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2.1.2.1188-03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«Гигиенические  требования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к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устройству, эксплуатации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sz w:val="28"/>
          <w:szCs w:val="28"/>
        </w:rPr>
        <w:t>качеству  воды. Контроль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</w:rPr>
        <w:t>качества».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13. Участие в спортивных мероприятиях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мероприятия: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вызова спортсмена (спортивной команды) от уполномоченного организатора спортивного мероприятия (региональные и всероссийские федерации по видам спорта, региональные и федеральные физкультурно-спортивные организации обеспечивающие подготовку спортивных сборных команд и иные организации), для участия в спортивном мероприятии;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согласовать выезд спортсмена (команды) с Росп</w:t>
      </w: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отребнадзором;</w:t>
      </w:r>
    </w:p>
    <w:p>
      <w:pPr>
        <w:pStyle w:val="17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обеспечить проведение медицинского осмотра спортсменов врачом команды с термометрией и фиксацией в журнале, не ранее 2 суток перед направлением на соревнования;</w:t>
      </w:r>
    </w:p>
    <w:p>
      <w:pPr>
        <w:pStyle w:val="17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обеспечить тестирование на коронавирусную инфекцию спортсменов не ранее 2 суток перед направлением на спортивное мероприятие, далее не менее 1 раза в неделю во время проведения спортивного мероприятия;</w:t>
      </w:r>
    </w:p>
    <w:p>
      <w:pPr>
        <w:pStyle w:val="17"/>
        <w:ind w:firstLine="850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обеспечить Спортсменов, на период следования к местам проведения спортивных мероприятий средствами индивидуальной защиты (маски, перчатки, кожные антисептики с содержанием этилового спирта не менее 70% по массе, изопропилового не менее 60% по массе, использования парфюмерно-косметической продукции (жидкости, лосьоны, гели, одноразовые салфетки) с аналогичным содержанием спиртов), памятками (инструкциями) по личной гигиене, провести инструктажи об общих правилах перемещения в местах скопления людей (вокзал, аэропорт и т.д.) соблюдении социальной дистанции в условиях связанных с распространением новой коронавирусной инфекции </w:t>
      </w:r>
      <w:r>
        <w:rPr>
          <w:rFonts w:cs="Times New Roman"/>
          <w:color w:val="000000"/>
          <w:sz w:val="28"/>
          <w:szCs w:val="28"/>
          <w:lang w:val="en-US"/>
        </w:rPr>
        <w:t>COVID</w:t>
      </w:r>
      <w:r>
        <w:rPr>
          <w:rFonts w:cs="Times New Roman"/>
          <w:color w:val="000000"/>
          <w:sz w:val="28"/>
          <w:szCs w:val="28"/>
        </w:rPr>
        <w:t>-19.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b/>
          <w:b/>
          <w:bCs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b/>
          <w:bCs/>
          <w:color w:val="000000"/>
          <w:sz w:val="28"/>
          <w:szCs w:val="28"/>
          <w:lang w:eastAsia="zh-CN" w:bidi="hi-IN"/>
        </w:rPr>
        <w:t>14. Организация и проведение официальных спортивных соревнований</w:t>
      </w:r>
    </w:p>
    <w:p>
      <w:pPr>
        <w:pStyle w:val="Normal"/>
        <w:suppressAutoHyphens w:val="true"/>
        <w:spacing w:lineRule="auto" w:line="240"/>
        <w:jc w:val="both"/>
        <w:rPr/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ab/>
        <w:t>14.1. Организатор официального спортивного мероприятия подтверждает в Департаменте физической культуры и спорта</w:t>
      </w:r>
      <w:r>
        <w:rPr>
          <w:rFonts w:eastAsia="NSimSun" w:cs="Times New Roman" w:ascii="Times New Roman" w:hAnsi="Times New Roman"/>
          <w:sz w:val="28"/>
          <w:szCs w:val="28"/>
          <w:lang w:eastAsia="zh-CN" w:bidi="hi-IN"/>
        </w:rPr>
        <w:t xml:space="preserve"> Ханты-Мансийского автономного округа — Югры </w:t>
      </w: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или органе управления физической культуры и спорта муниципального образования, готовность проведения на территории муниципального образования соответствующего Мероприятия на основании решения уполномоченного должностного лица и решения Главного санитарного врача Ханты-Мансийского автономного округа — Югры в течении 7 рабочих дней после получения уведомления о намерении проведения мероприятий.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14.2. Организатор Мероприятия обязан: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организовать среди спортсменов и иных участников мероприятия, обслуживающего персонала, входящих на спортивный объект термометрию с использованием бесконтактных термометров;</w:t>
      </w:r>
    </w:p>
    <w:p>
      <w:pPr>
        <w:pStyle w:val="Normal"/>
        <w:suppressAutoHyphens w:val="true"/>
        <w:spacing w:lineRule="auto" w:line="240"/>
        <w:ind w:firstLine="709"/>
        <w:jc w:val="both"/>
        <w:rPr/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 xml:space="preserve">обеспечить тестирование на новую коронавирусную инфекцию </w:t>
      </w:r>
      <w:r>
        <w:rPr>
          <w:rFonts w:eastAsia="NSimSun" w:cs="Times New Roman" w:ascii="Times New Roman" w:hAnsi="Times New Roman"/>
          <w:color w:val="000000"/>
          <w:sz w:val="28"/>
          <w:szCs w:val="28"/>
          <w:lang w:val="en-US" w:eastAsia="zh-CN" w:bidi="hi-IN"/>
        </w:rPr>
        <w:t>Covid</w:t>
      </w: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-19 методом полимеразной цепной реакции (ПЦР) спортсменов и иных участников, персонала мероприятия с получением результатов не ранее 3 календарных дней до начала мероприятия;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обеспечить условия для гигиенической обработки рук с применением кожных антисептиков на объектах спорта или в местах проведения Мероприятия;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обязать спортсменов и иных участников, обслуживающий персонал Мероприятия использовать средства индивидуальной защиты, за исключением периода соревновательной и тренировочной деятельности (для спортсменов и спортивных судей);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исключить проведение церемонии открытия и закрытия Мероприятия, личное участие спортсменов и иных участников в пресс-конференциях, интервью, встречах со СМИ, иных активностях с массовым пребыванием людей;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проводить награждение без тактильных контактов с соблюдением социальной дистанции;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организовать размещение, питание и транспорт спортсменов и иных участников Мероприятия с соблюдением санитарно-гигиенических требований;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запретить продажу продуктов питания и воды, за исключением произведенных и упакованных в заводских условиях;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организовать работу Комиссии по допуску спортсменов и иных участников (далее -Комиссия) с учетом санитарно-гигиенических требований и необходимого временного интервала приема документов для каждой команды, обеспечив участие в работе Комиссии одного представителя от команды;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до проведения Комиссии организовать медицинский осмотр врачом соревнований и термометрию спортсменов и иных участников Мероприятия;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составить график прибытия участников (команд) спортсменов и иных участников на объект спорта или в места проведения Мероприятия с временным интервалом между участниками (командами), необходимым для проведения последовательного входа, контроля термометрии и подготовки к Мероприятию;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- на объекте спорта исключить совместное использование раздевалок разными командами (1 команда - 1 раздевалка). В случае невозможности предоставления отдельных раздевалок, составить график тренировок и соревнований с учетом использования отдельных раздевалок и графика тренировок и соревнований, прибытия спортсменов (команд) и иных участников;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- перед открытием объекта спорта и в ежедневном режиме проводить генеральную уборку помещений и обработку спортивного инвентаря с применением дезинфицирующих средств, активных в отношении вирусов;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ограничить вход на территорию объекта спорта лиц, не связанных с обеспечением соревновательного и тренировочного процессов;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проводить дезинфекционную обработку каждые 2 часа раздевалок, туалетных комнат, контактных поверхностей (поручни, ручки дверей, перила и др.).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14.3. В случае выявления повышенной температуры и (или) иных симптомов ОРВИ у спортсменов и иных участников Мероприятия необходимо: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уведомить главного врача Мероприятия и представителя команды;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- изолировать лицо с повышенной температурой тела и (или) иными симптомами ОРВИ в отдельном помещении и направить в медицинскую организацию специализированным автотранспортом;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выявить возможный круг лиц, контактировавших с лицом с повышенной температурой тела.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ascii="Times New Roman" w:hAnsi="Times New Roman" w:eastAsia="NSimSun" w:cs="Times New Roman"/>
          <w:color w:val="000000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14.4. организатору Мероприятия провести инструктаж с представителями команд о необходимости соблюдения спортсменами и иными участниками Мероприятия требований настоящего Защитного протокола,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>
      <w:pPr>
        <w:pStyle w:val="Normal"/>
        <w:suppressAutoHyphens w:val="true"/>
        <w:spacing w:lineRule="auto" w:line="240"/>
        <w:ind w:firstLine="709"/>
        <w:jc w:val="both"/>
        <w:rPr/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 xml:space="preserve">14.5. Финансовые расходы, в случае обсервации </w:t>
      </w:r>
      <w:bookmarkStart w:id="4" w:name="__DdeLink__13077_1624454485"/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спортсмена и иных участников Мероприятия</w:t>
      </w:r>
      <w:bookmarkEnd w:id="4"/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 xml:space="preserve">, за нахождение на обсервации (карантине) спортсмена и иных участников Мероприятия с признаками наличия новой коронавирусной инфекции </w:t>
      </w:r>
      <w:r>
        <w:rPr>
          <w:rFonts w:eastAsia="NSimSun" w:cs="Times New Roman" w:ascii="Times New Roman" w:hAnsi="Times New Roman"/>
          <w:color w:val="000000"/>
          <w:sz w:val="28"/>
          <w:szCs w:val="28"/>
          <w:lang w:val="en-US" w:eastAsia="zh-CN" w:bidi="hi-IN"/>
        </w:rPr>
        <w:t>COVID</w:t>
      </w: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-19 и лиц, контактировавших с ними в ходе проведения Мероприятия, за возвращение до места постоянного проживания несут командирующие организации.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559" w:right="1276" w:header="708" w:top="1418" w:footer="0" w:bottom="1134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suppressAutoHyphens w:val="true"/>
        <w:spacing w:lineRule="auto" w:line="240"/>
        <w:ind w:firstLine="709"/>
        <w:jc w:val="both"/>
        <w:rPr/>
      </w:pPr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14.6. Медицинское заключение по допуску участников к Мероприятию должно быть оформлено в соответствии с приказом Минздрава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спортом, в организациях и (или) выполнить нормативы испытаний (тестов) Всероссийского физкультурно- спортивного комплекса «Готов к труду и оборон</w:t>
      </w:r>
      <w:bookmarkStart w:id="5" w:name="__DdeLink__10712_781551336"/>
      <w:bookmarkEnd w:id="5"/>
      <w:r>
        <w:rPr>
          <w:rFonts w:eastAsia="NSimSun" w:cs="Times New Roman" w:ascii="Times New Roman" w:hAnsi="Times New Roman"/>
          <w:color w:val="000000"/>
          <w:sz w:val="28"/>
          <w:szCs w:val="28"/>
          <w:lang w:eastAsia="zh-CN" w:bidi="hi-IN"/>
        </w:rPr>
        <w:t>е».</w:t>
      </w:r>
    </w:p>
    <w:p>
      <w:pPr>
        <w:pStyle w:val="Normal"/>
        <w:spacing w:lineRule="auto" w:line="240" w:before="240" w:after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1 </w:t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готовности организации (индивидуального предпринимателя) к возобновлению деятельности по предоставлению услуг в сфере физической культуры и спорта и соблюдении требований в целях недопущения распространения новой коронавирусной инфекции (COVID-19)</w:t>
      </w:r>
    </w:p>
    <w:p>
      <w:pPr>
        <w:pStyle w:val="Normal"/>
        <w:ind w:left="496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96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муниципальный орган местного самоуправления, осуществляющий управление в сфере образования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Настоящим уведомляем о готовности осуществлять образовательную деятельность по реализации дополнительных общеобразовательных программ с соблюдением всех требований в целях недопущения распространения новой коронавирусной инфекции (COVID-19) и иных требований федерального законодательства, законодательства </w:t>
        <w:br/>
        <w:t xml:space="preserve">Ханты-Мансийского автономного округа – Югры, в том числе, постановлений, предписаний и рекомендаций Федеральной службы по надзору в сфере защиты прав потребителей и благополучия человека.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55" w:type="dxa"/>
        <w:jc w:val="left"/>
        <w:tblInd w:w="1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28"/>
        <w:gridCol w:w="5926"/>
      </w:tblGrid>
      <w:tr>
        <w:trPr/>
        <w:tc>
          <w:tcPr>
            <w:tcW w:w="362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926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628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Тип поставщика</w:t>
            </w:r>
          </w:p>
        </w:tc>
        <w:tc>
          <w:tcPr>
            <w:tcW w:w="592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628" w:type="dxa"/>
            <w:vMerge w:val="continue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Физкультурно-спортивная организация осуществляющая спортивную подготовку/финтнес клуб/ организация осуществляющая деятельность при спортивном сооружении/ индивидуальный предприниматель, осуществляющий деятельность с наймом работников/ индивидуальный предприниматель, осуществляющий деятельность без найма работников/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иная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организация</w:t>
            </w:r>
          </w:p>
        </w:tc>
      </w:tr>
      <w:tr>
        <w:trPr/>
        <w:tc>
          <w:tcPr>
            <w:tcW w:w="362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926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62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5926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62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Адрес (адреса) места (мест) осуществления деятельности</w:t>
            </w:r>
          </w:p>
        </w:tc>
        <w:tc>
          <w:tcPr>
            <w:tcW w:w="5926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62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Общая численность работников (человек)</w:t>
            </w:r>
          </w:p>
        </w:tc>
        <w:tc>
          <w:tcPr>
            <w:tcW w:w="5926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62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right"/>
              <w:rPr/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из них допущенных до </w:t>
            </w:r>
            <w:r>
              <w:rPr>
                <w:rFonts w:eastAsia="Calibri" w:cs="Times New Roman" w:ascii="Times New Roman" w:hAnsi="Times New Roman"/>
                <w:i/>
                <w:sz w:val="28"/>
                <w:szCs w:val="28"/>
              </w:rPr>
              <w:t>реализации услуг в сфере физической культуры и спорта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 (человек)</w:t>
            </w:r>
          </w:p>
        </w:tc>
        <w:tc>
          <w:tcPr>
            <w:tcW w:w="5926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3628" w:type="dxa"/>
            <w:tcBorders/>
            <w:shd w:color="auto"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Общая численность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спортсменов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(человек)</w:t>
            </w:r>
          </w:p>
        </w:tc>
        <w:tc>
          <w:tcPr>
            <w:tcW w:w="5926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62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right"/>
              <w:rPr/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из них приступающих к участию в </w:t>
            </w:r>
            <w:r>
              <w:rPr>
                <w:rFonts w:eastAsia="Calibri" w:cs="Times New Roman" w:ascii="Times New Roman" w:hAnsi="Times New Roman"/>
                <w:i/>
                <w:sz w:val="28"/>
                <w:szCs w:val="28"/>
              </w:rPr>
              <w:t>спортивных мероприятиях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 с момента возобновления деятельности (человек)</w:t>
            </w:r>
          </w:p>
        </w:tc>
        <w:tc>
          <w:tcPr>
            <w:tcW w:w="5926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3628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Дата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начала реализации услуг в сфере физической культуры и спорта</w:t>
            </w:r>
          </w:p>
        </w:tc>
        <w:tc>
          <w:tcPr>
            <w:tcW w:w="592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628" w:type="dxa"/>
            <w:vMerge w:val="continue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26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Число, месяц, год</w:t>
            </w:r>
          </w:p>
        </w:tc>
      </w:tr>
      <w:tr>
        <w:trPr/>
        <w:tc>
          <w:tcPr>
            <w:tcW w:w="9554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Контактные данные лица, ответственного за осуществление контроля за соблюдением санитарно-эпидемиологических требований и контроля эффективности проведенных мероприятий</w:t>
            </w:r>
          </w:p>
        </w:tc>
      </w:tr>
      <w:tr>
        <w:trPr/>
        <w:tc>
          <w:tcPr>
            <w:tcW w:w="362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Ф.И.О. (полностью)</w:t>
            </w:r>
          </w:p>
        </w:tc>
        <w:tc>
          <w:tcPr>
            <w:tcW w:w="5926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362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Должность </w:t>
            </w:r>
          </w:p>
        </w:tc>
        <w:tc>
          <w:tcPr>
            <w:tcW w:w="5926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362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Телефон </w:t>
            </w:r>
          </w:p>
        </w:tc>
        <w:tc>
          <w:tcPr>
            <w:tcW w:w="5926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3628" w:type="dxa"/>
            <w:tcBorders/>
            <w:shd w:color="auto"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26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Ответственное лицо дало согласие на использование указанных сведений для обработки персональных данных.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подтверждение вышеуказанного прилагаю копию локального акта о возобновлении деятельности и обеспечении профилактических мер при реализации </w:t>
      </w:r>
      <w:r>
        <w:rPr>
          <w:rFonts w:eastAsia="Calibri" w:cs="Times New Roman" w:ascii="Times New Roman" w:hAnsi="Times New Roman"/>
          <w:sz w:val="28"/>
          <w:szCs w:val="28"/>
        </w:rPr>
        <w:t>услуг в сфере физической культуры и спорта</w:t>
      </w:r>
      <w:r>
        <w:rPr>
          <w:rFonts w:cs="Times New Roman" w:ascii="Times New Roman" w:hAnsi="Times New Roman"/>
          <w:sz w:val="28"/>
          <w:szCs w:val="28"/>
        </w:rPr>
        <w:t xml:space="preserve"> в условиях распространения COVID-19.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Приложение: на ____ л. в 1 экз.  </w:t>
      </w:r>
    </w:p>
    <w:p>
      <w:pPr>
        <w:pStyle w:val="Normal"/>
        <w:tabs>
          <w:tab w:val="clear" w:pos="709"/>
          <w:tab w:val="left" w:pos="99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90" w:leader="none"/>
              </w:tabs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785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90" w:leader="none"/>
              </w:tabs>
              <w:spacing w:before="0" w:after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Ф.И.О.</w:t>
            </w:r>
          </w:p>
        </w:tc>
      </w:tr>
      <w:tr>
        <w:trPr/>
        <w:tc>
          <w:tcPr>
            <w:tcW w:w="4785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90" w:leader="none"/>
              </w:tabs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785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90" w:leader="none"/>
              </w:tabs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Подпись (Расшифровка подписи)</w:t>
            </w:r>
          </w:p>
        </w:tc>
      </w:tr>
    </w:tbl>
    <w:p>
      <w:pPr>
        <w:pStyle w:val="Normal"/>
        <w:spacing w:lineRule="auto" w:line="240" w:before="0" w:after="1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М.п. </w:t>
      </w:r>
    </w:p>
    <w:p>
      <w:pPr>
        <w:sectPr>
          <w:headerReference w:type="default" r:id="rId4"/>
          <w:type w:val="nextPage"/>
          <w:pgSz w:w="11906" w:h="16838"/>
          <w:pgMar w:left="1559" w:right="1276" w:header="709" w:top="1418" w:footer="0" w:bottom="113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240" w:before="0" w:after="16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Приложение 2</w:t>
      </w:r>
    </w:p>
    <w:tbl>
      <w:tblPr>
        <w:tblW w:w="14345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82"/>
        <w:gridCol w:w="1179"/>
        <w:gridCol w:w="1021"/>
        <w:gridCol w:w="560"/>
        <w:gridCol w:w="625"/>
        <w:gridCol w:w="1247"/>
        <w:gridCol w:w="617"/>
        <w:gridCol w:w="1416"/>
        <w:gridCol w:w="1"/>
        <w:gridCol w:w="575"/>
        <w:gridCol w:w="1247"/>
        <w:gridCol w:w="3"/>
        <w:gridCol w:w="1352"/>
        <w:gridCol w:w="3"/>
        <w:gridCol w:w="1059"/>
        <w:gridCol w:w="970"/>
        <w:gridCol w:w="800"/>
        <w:gridCol w:w="1088"/>
      </w:tblGrid>
      <w:tr>
        <w:trPr>
          <w:trHeight w:val="2265" w:hRule="atLeast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п/п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 xml:space="preserve">Тип поставщика 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ИНН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ОГРН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 xml:space="preserve">Адрес (адреса) места осуществления  деятельности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Численность работников (человек)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 xml:space="preserve">Численность обучающихся (человек) 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Дата возобновления образовательной деятельности (число, месяц, год)</w:t>
            </w:r>
          </w:p>
        </w:tc>
        <w:tc>
          <w:tcPr>
            <w:tcW w:w="39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Контактные данные лица, ответственного за осуществление контроля за соблюдением санитарно-эпидемиологических требований и контроля эффективности проведенных мероприятий</w:t>
            </w:r>
          </w:p>
        </w:tc>
      </w:tr>
      <w:tr>
        <w:trPr>
          <w:trHeight w:val="1275" w:hRule="atLeast"/>
        </w:trPr>
        <w:tc>
          <w:tcPr>
            <w:tcW w:w="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 xml:space="preserve">всего, 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 xml:space="preserve">из них допущенных до образовательного процесса </w:t>
            </w:r>
          </w:p>
        </w:tc>
        <w:tc>
          <w:tcPr>
            <w:tcW w:w="5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из них приступающих к обучению с момента возобновления деятельности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Ф.И.О. (полностью)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Должность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Телефон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Адрес электронной почты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1.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2.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>
      <w:pPr>
        <w:pStyle w:val="Normal"/>
        <w:spacing w:lineRule="auto" w:line="240" w:before="0" w:after="16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6" w:name="__DdeLink__1491_3169471907"/>
      <w:bookmarkStart w:id="7" w:name="__DdeLink__1491_3169471907"/>
      <w:bookmarkEnd w:id="7"/>
    </w:p>
    <w:p>
      <w:pPr>
        <w:pStyle w:val="Normal"/>
        <w:spacing w:lineRule="auto" w:line="240" w:before="0" w:after="160"/>
        <w:jc w:val="right"/>
        <w:rPr/>
      </w:pPr>
      <w:r>
        <w:rPr/>
      </w:r>
    </w:p>
    <w:sectPr>
      <w:headerReference w:type="default" r:id="rId5"/>
      <w:type w:val="nextPage"/>
      <w:pgSz w:orient="landscape" w:w="16838" w:h="11906"/>
      <w:pgMar w:left="1134" w:right="1418" w:header="709" w:top="1559" w:footer="0" w:bottom="127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 Unicode MS">
    <w:charset w:val="cc"/>
    <w:family w:val="roman"/>
    <w:pitch w:val="variable"/>
  </w:font>
  <w:font w:name="SimSu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Noto San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>
        <w:rFonts w:cs="Times New Roman" w:ascii="Times New Roman" w:hAnsi="Times New Roman"/>
        <w:sz w:val="24"/>
      </w:rPr>
      <w:fldChar w:fldCharType="begin"/>
    </w:r>
    <w:r>
      <w:rPr>
        <w:sz w:val="24"/>
        <w:rFonts w:cs="Times New Roman" w:ascii="Times New Roman" w:hAnsi="Times New Roman"/>
      </w:rPr>
      <w:instrText> PAGE </w:instrText>
    </w:r>
    <w:r>
      <w:rPr>
        <w:sz w:val="24"/>
        <w:rFonts w:cs="Times New Roman" w:ascii="Times New Roman" w:hAnsi="Times New Roman"/>
      </w:rPr>
      <w:fldChar w:fldCharType="separate"/>
    </w:r>
    <w:r>
      <w:rPr>
        <w:sz w:val="24"/>
        <w:rFonts w:cs="Times New Roman" w:ascii="Times New Roman" w:hAnsi="Times New Roman"/>
      </w:rPr>
      <w:t>11</w:t>
    </w:r>
    <w:r>
      <w:rPr>
        <w:sz w:val="24"/>
        <w:rFonts w:cs="Times New Roman" w:ascii="Times New Roman" w:hAnsi="Times New Roman"/>
      </w:rPr>
      <w:fldChar w:fldCharType="end"/>
    </w:r>
  </w:p>
  <w:p>
    <w:pPr>
      <w:pStyle w:val="Style3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>
        <w:rFonts w:cs="Times New Roman" w:ascii="Times New Roman" w:hAnsi="Times New Roman"/>
        <w:sz w:val="24"/>
      </w:rPr>
      <w:fldChar w:fldCharType="begin"/>
    </w:r>
    <w:r>
      <w:rPr>
        <w:sz w:val="24"/>
        <w:rFonts w:cs="Times New Roman" w:ascii="Times New Roman" w:hAnsi="Times New Roman"/>
      </w:rPr>
      <w:instrText> PAGE </w:instrText>
    </w:r>
    <w:r>
      <w:rPr>
        <w:sz w:val="24"/>
        <w:rFonts w:cs="Times New Roman" w:ascii="Times New Roman" w:hAnsi="Times New Roman"/>
      </w:rPr>
      <w:fldChar w:fldCharType="separate"/>
    </w:r>
    <w:r>
      <w:rPr>
        <w:sz w:val="24"/>
        <w:rFonts w:cs="Times New Roman" w:ascii="Times New Roman" w:hAnsi="Times New Roman"/>
      </w:rPr>
      <w:t>13</w:t>
    </w:r>
    <w:r>
      <w:rPr>
        <w:sz w:val="24"/>
        <w:rFonts w:cs="Times New Roman" w:ascii="Times New Roman" w:hAnsi="Times New Roman"/>
      </w:rPr>
      <w:fldChar w:fldCharType="end"/>
    </w:r>
  </w:p>
  <w:p>
    <w:pPr>
      <w:pStyle w:val="Style31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>
        <w:rFonts w:cs="Times New Roman" w:ascii="Times New Roman" w:hAnsi="Times New Roman"/>
        <w:sz w:val="24"/>
      </w:rPr>
      <w:fldChar w:fldCharType="begin"/>
    </w:r>
    <w:r>
      <w:rPr>
        <w:sz w:val="24"/>
        <w:rFonts w:cs="Times New Roman" w:ascii="Times New Roman" w:hAnsi="Times New Roman"/>
      </w:rPr>
      <w:instrText> PAGE </w:instrText>
    </w:r>
    <w:r>
      <w:rPr>
        <w:sz w:val="24"/>
        <w:rFonts w:cs="Times New Roman" w:ascii="Times New Roman" w:hAnsi="Times New Roman"/>
      </w:rPr>
      <w:fldChar w:fldCharType="separate"/>
    </w:r>
    <w:r>
      <w:rPr>
        <w:sz w:val="24"/>
        <w:rFonts w:cs="Times New Roman" w:ascii="Times New Roman" w:hAnsi="Times New Roman"/>
      </w:rPr>
      <w:t>14</w:t>
    </w:r>
    <w:r>
      <w:rPr>
        <w:sz w:val="24"/>
        <w:rFonts w:cs="Times New Roman" w:ascii="Times New Roman" w:hAnsi="Times New Roman"/>
      </w:rPr>
      <w:fldChar w:fldCharType="end"/>
    </w:r>
  </w:p>
  <w:p>
    <w:pPr>
      <w:pStyle w:val="Style31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tLeast" w:line="200"/>
      <w:jc w:val="left"/>
    </w:pPr>
    <w:rPr>
      <w:rFonts w:ascii="Arial" w:hAnsi="Arial" w:eastAsia="Tahoma" w:cs="Calibri"/>
      <w:color w:val="auto"/>
      <w:kern w:val="2"/>
      <w:sz w:val="36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sz w:val="32"/>
    </w:rPr>
  </w:style>
  <w:style w:type="paragraph" w:styleId="4">
    <w:name w:val="Heading 4"/>
    <w:basedOn w:val="Normal"/>
    <w:next w:val="Normal"/>
    <w:qFormat/>
    <w:pPr>
      <w:keepNext w:val="true"/>
      <w:jc w:val="center"/>
      <w:outlineLvl w:val="3"/>
    </w:pPr>
    <w:rPr>
      <w:sz w:val="40"/>
    </w:rPr>
  </w:style>
  <w:style w:type="paragraph" w:styleId="5">
    <w:name w:val="Heading 5"/>
    <w:basedOn w:val="Normal"/>
    <w:next w:val="Normal"/>
    <w:qFormat/>
    <w:pPr>
      <w:keepNext w:val="true"/>
      <w:jc w:val="center"/>
      <w:outlineLvl w:val="4"/>
    </w:pPr>
    <w:rPr>
      <w:sz w:val="44"/>
    </w:rPr>
  </w:style>
  <w:style w:type="paragraph" w:styleId="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keepNext w:val="true"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Интернет-ссылка"/>
    <w:rPr>
      <w:color w:val="000080"/>
      <w:u w:val="single"/>
    </w:rPr>
  </w:style>
  <w:style w:type="character" w:styleId="Style8" w:customStyle="1">
    <w:name w:val="Основной текст с отступом Знак"/>
    <w:qFormat/>
    <w:rPr>
      <w:lang w:val="ru-RU" w:eastAsia="ru-RU" w:bidi="ar-SA"/>
    </w:rPr>
  </w:style>
  <w:style w:type="character" w:styleId="Pagenumber">
    <w:name w:val="page number"/>
    <w:basedOn w:val="DefaultParagraphFont"/>
    <w:qFormat/>
    <w:rPr/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Style9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 w:customStyle="1">
    <w:name w:val="Верхний колонтитул Знак"/>
    <w:basedOn w:val="DefaultParagraphFont"/>
    <w:qFormat/>
    <w:rPr/>
  </w:style>
  <w:style w:type="character" w:styleId="61" w:customStyle="1">
    <w:name w:val="Заголовок 6 Знак"/>
    <w:qFormat/>
    <w:rPr>
      <w:b/>
      <w:bCs/>
      <w:sz w:val="22"/>
      <w:szCs w:val="22"/>
    </w:rPr>
  </w:style>
  <w:style w:type="character" w:styleId="Style11" w:customStyle="1">
    <w:name w:val="Основной текст Знак"/>
    <w:basedOn w:val="DefaultParagraphFont"/>
    <w:qFormat/>
    <w:rPr/>
  </w:style>
  <w:style w:type="character" w:styleId="Style12" w:customStyle="1">
    <w:name w:val="Название Знак"/>
    <w:qFormat/>
    <w:rPr>
      <w:sz w:val="28"/>
    </w:rPr>
  </w:style>
  <w:style w:type="character" w:styleId="71" w:customStyle="1">
    <w:name w:val="Заголовок 7 Знак"/>
    <w:qFormat/>
    <w:rPr>
      <w:rFonts w:ascii="Cambria" w:hAnsi="Cambria" w:eastAsia="Times New Roman" w:cs="Times New Roman"/>
      <w:i/>
      <w:iCs/>
      <w:color w:val="404040"/>
    </w:rPr>
  </w:style>
  <w:style w:type="character" w:styleId="Applestylespan" w:customStyle="1">
    <w:name w:val="apple-style-span"/>
    <w:basedOn w:val="DefaultParagraphFont"/>
    <w:qFormat/>
    <w:rPr/>
  </w:style>
  <w:style w:type="character" w:styleId="Style13" w:customStyle="1">
    <w:name w:val="Без интервала Знак"/>
    <w:qFormat/>
    <w:rPr>
      <w:sz w:val="24"/>
      <w:szCs w:val="24"/>
      <w:lang w:bidi="ar-SA"/>
    </w:rPr>
  </w:style>
  <w:style w:type="character" w:styleId="NoSpacingChar" w:customStyle="1">
    <w:name w:val="No Spacing Char"/>
    <w:qFormat/>
    <w:rPr>
      <w:sz w:val="24"/>
      <w:lang w:bidi="ar-SA"/>
    </w:rPr>
  </w:style>
  <w:style w:type="character" w:styleId="Style14" w:customStyle="1">
    <w:name w:val="Основной текст_"/>
    <w:qFormat/>
    <w:rPr>
      <w:rFonts w:ascii="Arial Unicode MS" w:hAnsi="Arial Unicode MS" w:cs="Arial Unicode MS"/>
      <w:sz w:val="19"/>
      <w:szCs w:val="19"/>
      <w:u w:val="none"/>
    </w:rPr>
  </w:style>
  <w:style w:type="character" w:styleId="Style15" w:customStyle="1">
    <w:name w:val="Колонтитул_"/>
    <w:qFormat/>
    <w:rPr>
      <w:rFonts w:ascii="Arial Unicode MS" w:hAnsi="Arial Unicode MS"/>
      <w:sz w:val="23"/>
      <w:szCs w:val="23"/>
      <w:highlight w:val="white"/>
      <w:lang w:bidi="he-IL"/>
    </w:rPr>
  </w:style>
  <w:style w:type="character" w:styleId="Style16" w:customStyle="1">
    <w:name w:val="Колонтитул"/>
    <w:basedOn w:val="Style15"/>
    <w:qFormat/>
    <w:rPr>
      <w:rFonts w:ascii="Arial Unicode MS" w:hAnsi="Arial Unicode MS"/>
      <w:sz w:val="23"/>
      <w:szCs w:val="23"/>
      <w:highlight w:val="white"/>
      <w:lang w:bidi="he-IL"/>
    </w:rPr>
  </w:style>
  <w:style w:type="character" w:styleId="11" w:customStyle="1">
    <w:name w:val="Заголовок №1_"/>
    <w:qFormat/>
    <w:rPr>
      <w:sz w:val="33"/>
      <w:szCs w:val="33"/>
      <w:highlight w:val="white"/>
    </w:rPr>
  </w:style>
  <w:style w:type="character" w:styleId="12" w:customStyle="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single"/>
      <w:lang w:val="ru-RU"/>
    </w:rPr>
  </w:style>
  <w:style w:type="character" w:styleId="41" w:customStyle="1">
    <w:name w:val="Основной текст (4)_"/>
    <w:qFormat/>
    <w:rPr>
      <w:rFonts w:ascii="SimSun" w:hAnsi="SimSun" w:eastAsia="SimSun" w:cs="SimSun"/>
      <w:sz w:val="18"/>
      <w:szCs w:val="18"/>
      <w:highlight w:val="white"/>
    </w:rPr>
  </w:style>
  <w:style w:type="character" w:styleId="Style17" w:customStyle="1">
    <w:name w:val="Основной текст +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Style18" w:customStyle="1">
    <w:name w:val="Текст сноски Знак"/>
    <w:qFormat/>
    <w:rPr>
      <w:lang w:val="ru-RU" w:eastAsia="ru-RU"/>
    </w:rPr>
  </w:style>
  <w:style w:type="character" w:styleId="Style19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21" w:customStyle="1">
    <w:name w:val="Заголовок 2 Знак"/>
    <w:basedOn w:val="DefaultParagraphFont"/>
    <w:qFormat/>
    <w:rPr>
      <w:rFonts w:ascii="Cambria" w:hAnsi="Cambria" w:eastAsia="Times New Roman" w:cs="Times New Roman"/>
      <w:color w:val="365F91"/>
      <w:sz w:val="26"/>
      <w:szCs w:val="26"/>
    </w:rPr>
  </w:style>
  <w:style w:type="character" w:styleId="Style20" w:customStyle="1">
    <w:name w:val="Абзац списка Знак"/>
    <w:qFormat/>
    <w:rPr>
      <w:rFonts w:ascii="Calibri" w:hAnsi="Calibri"/>
      <w:sz w:val="22"/>
      <w:szCs w:val="22"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ascii="Times New Roman" w:hAnsi="Times New Roman"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Arial"/>
    </w:rPr>
  </w:style>
  <w:style w:type="paragraph" w:styleId="13" w:customStyle="1">
    <w:name w:val="Заголовок1"/>
    <w:basedOn w:val="Normal"/>
    <w:next w:val="Style22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26" w:customStyle="1">
    <w:name w:val="Знак Знак 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Style27" w:customStyle="1">
    <w:name w:val="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ConsNonformat" w:customStyle="1">
    <w:name w:val="ConsNonformat"/>
    <w:qFormat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36"/>
      <w:szCs w:val="20"/>
      <w:lang w:eastAsia="en-US" w:val="ru-RU" w:bidi="ar-SA"/>
    </w:rPr>
  </w:style>
  <w:style w:type="paragraph" w:styleId="Style28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14" w:customStyle="1">
    <w:name w:val="Знак1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ConsPlusTitle" w:customStyle="1">
    <w:name w:val="ConsPlusTitle"/>
    <w:qFormat/>
    <w:pPr>
      <w:widowControl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Style29">
    <w:name w:val="Body Text Indent"/>
    <w:basedOn w:val="Normal"/>
    <w:pPr>
      <w:spacing w:before="0" w:after="120"/>
      <w:ind w:left="283" w:hanging="0"/>
    </w:pPr>
    <w:rPr/>
  </w:style>
  <w:style w:type="paragraph" w:styleId="Style30" w:customStyle="1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ConsPlusNormal" w:customStyle="1">
    <w:name w:val="ConsPlusNormal"/>
    <w:qFormat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36"/>
      <w:szCs w:val="20"/>
      <w:lang w:val="ru-RU" w:eastAsia="ru-RU" w:bidi="ar-SA"/>
    </w:rPr>
  </w:style>
  <w:style w:type="paragraph" w:styleId="Style33">
    <w:name w:val="Title"/>
    <w:basedOn w:val="Normal"/>
    <w:qFormat/>
    <w:pPr>
      <w:jc w:val="center"/>
    </w:pPr>
    <w:rPr>
      <w:sz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</w:rPr>
  </w:style>
  <w:style w:type="paragraph" w:styleId="NoSpacing1" w:customStyle="1">
    <w:name w:val="No Spacing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Колонтитул1"/>
    <w:basedOn w:val="Normal"/>
    <w:qFormat/>
    <w:pPr>
      <w:widowControl w:val="false"/>
      <w:shd w:val="clear" w:color="auto" w:fill="FFFFFF"/>
      <w:spacing w:lineRule="exact" w:line="298"/>
    </w:pPr>
    <w:rPr>
      <w:rFonts w:ascii="Arial Unicode MS" w:hAnsi="Arial Unicode MS"/>
      <w:sz w:val="23"/>
      <w:szCs w:val="23"/>
      <w:lang w:bidi="he-IL"/>
    </w:rPr>
  </w:style>
  <w:style w:type="paragraph" w:styleId="16" w:customStyle="1">
    <w:name w:val="Заголовок №1"/>
    <w:basedOn w:val="Normal"/>
    <w:qFormat/>
    <w:pPr>
      <w:widowControl w:val="false"/>
      <w:shd w:val="clear" w:color="auto" w:fill="FFFFFF"/>
      <w:spacing w:lineRule="auto" w:line="240" w:before="0" w:after="480"/>
      <w:ind w:hanging="680"/>
      <w:outlineLvl w:val="0"/>
    </w:pPr>
    <w:rPr>
      <w:b/>
      <w:bCs/>
      <w:sz w:val="33"/>
      <w:szCs w:val="33"/>
    </w:rPr>
  </w:style>
  <w:style w:type="paragraph" w:styleId="22" w:customStyle="1">
    <w:name w:val="Основной текст2"/>
    <w:basedOn w:val="Normal"/>
    <w:qFormat/>
    <w:pPr>
      <w:widowControl w:val="false"/>
      <w:shd w:val="clear" w:color="auto" w:fill="FFFFFF"/>
      <w:spacing w:lineRule="exact" w:line="480" w:before="480" w:after="480"/>
      <w:jc w:val="both"/>
    </w:pPr>
    <w:rPr>
      <w:rFonts w:ascii="Arial Unicode MS" w:hAnsi="Arial Unicode MS"/>
      <w:sz w:val="19"/>
      <w:szCs w:val="19"/>
    </w:rPr>
  </w:style>
  <w:style w:type="paragraph" w:styleId="42" w:customStyle="1">
    <w:name w:val="Основной текст (4)"/>
    <w:basedOn w:val="Normal"/>
    <w:qFormat/>
    <w:pPr>
      <w:widowControl w:val="false"/>
      <w:shd w:val="clear" w:color="auto" w:fill="FFFFFF"/>
      <w:spacing w:lineRule="auto" w:line="240"/>
      <w:jc w:val="center"/>
    </w:pPr>
    <w:rPr>
      <w:rFonts w:ascii="SimSun" w:hAnsi="SimSun" w:eastAsia="SimSun"/>
      <w:sz w:val="18"/>
      <w:szCs w:val="18"/>
    </w:rPr>
  </w:style>
  <w:style w:type="paragraph" w:styleId="Style34">
    <w:name w:val="Footnote Text"/>
    <w:basedOn w:val="Normal"/>
    <w:pPr/>
    <w:rPr/>
  </w:style>
  <w:style w:type="paragraph" w:styleId="17" w:customStyle="1">
    <w:name w:val="Обычный1"/>
    <w:qFormat/>
    <w:pPr>
      <w:widowControl/>
      <w:suppressAutoHyphens w:val="true"/>
      <w:bidi w:val="0"/>
      <w:jc w:val="left"/>
    </w:pPr>
    <w:rPr>
      <w:rFonts w:eastAsia="NSimSun" w:cs="Arial" w:ascii="Times New Roman" w:hAnsi="Times New Roman"/>
      <w:color w:val="auto"/>
      <w:kern w:val="0"/>
      <w:sz w:val="24"/>
      <w:szCs w:val="24"/>
      <w:lang w:eastAsia="zh-CN" w:bidi="hi-IN" w:val="ru-RU"/>
    </w:rPr>
  </w:style>
  <w:style w:type="paragraph" w:styleId="Style35" w:customStyle="1">
    <w:name w:val="Объект без заливки"/>
    <w:basedOn w:val="Normal"/>
    <w:qFormat/>
    <w:pPr/>
    <w:rPr/>
  </w:style>
  <w:style w:type="paragraph" w:styleId="Style36" w:customStyle="1">
    <w:name w:val="Объект без заливки и линий"/>
    <w:basedOn w:val="Normal"/>
    <w:qFormat/>
    <w:pPr/>
    <w:rPr/>
  </w:style>
  <w:style w:type="paragraph" w:styleId="A4" w:customStyle="1">
    <w:name w:val="A4"/>
    <w:basedOn w:val="PlainText"/>
    <w:qFormat/>
    <w:pPr/>
    <w:rPr>
      <w:rFonts w:ascii="Noto Sans" w:hAnsi="Noto Sans"/>
      <w:sz w:val="36"/>
    </w:rPr>
  </w:style>
  <w:style w:type="paragraph" w:styleId="PlainText">
    <w:name w:val="Plain Text"/>
    <w:basedOn w:val="Caption"/>
    <w:qFormat/>
    <w:pPr/>
    <w:rPr/>
  </w:style>
  <w:style w:type="paragraph" w:styleId="43" w:customStyle="1">
    <w:name w:val="Заглавие А4"/>
    <w:basedOn w:val="A4"/>
    <w:qFormat/>
    <w:pPr/>
    <w:rPr>
      <w:sz w:val="87"/>
    </w:rPr>
  </w:style>
  <w:style w:type="paragraph" w:styleId="44" w:customStyle="1">
    <w:name w:val="Заголовок А4"/>
    <w:basedOn w:val="A4"/>
    <w:qFormat/>
    <w:pPr/>
    <w:rPr>
      <w:sz w:val="48"/>
    </w:rPr>
  </w:style>
  <w:style w:type="paragraph" w:styleId="45" w:customStyle="1">
    <w:name w:val="Текст А4"/>
    <w:basedOn w:val="A4"/>
    <w:qFormat/>
    <w:pPr/>
    <w:rPr/>
  </w:style>
  <w:style w:type="paragraph" w:styleId="A0" w:customStyle="1">
    <w:name w:val="A0"/>
    <w:basedOn w:val="PlainText"/>
    <w:qFormat/>
    <w:pPr/>
    <w:rPr>
      <w:rFonts w:ascii="Noto Sans" w:hAnsi="Noto Sans"/>
      <w:sz w:val="95"/>
    </w:rPr>
  </w:style>
  <w:style w:type="paragraph" w:styleId="0" w:customStyle="1">
    <w:name w:val="Заглавие А0"/>
    <w:basedOn w:val="A0"/>
    <w:qFormat/>
    <w:pPr/>
    <w:rPr>
      <w:sz w:val="191"/>
    </w:rPr>
  </w:style>
  <w:style w:type="paragraph" w:styleId="01" w:customStyle="1">
    <w:name w:val="Заголовок А0"/>
    <w:basedOn w:val="A0"/>
    <w:qFormat/>
    <w:pPr/>
    <w:rPr>
      <w:sz w:val="143"/>
    </w:rPr>
  </w:style>
  <w:style w:type="paragraph" w:styleId="02" w:customStyle="1">
    <w:name w:val="Текст А0"/>
    <w:basedOn w:val="A0"/>
    <w:qFormat/>
    <w:pPr/>
    <w:rPr/>
  </w:style>
  <w:style w:type="paragraph" w:styleId="Style37" w:customStyle="1">
    <w:name w:val="Графика"/>
    <w:qFormat/>
    <w:pPr>
      <w:widowControl/>
      <w:bidi w:val="0"/>
      <w:jc w:val="left"/>
    </w:pPr>
    <w:rPr>
      <w:rFonts w:ascii="Liberation Sans" w:hAnsi="Liberation Sans" w:eastAsia="Tahoma" w:cs="Calibri"/>
      <w:color w:val="auto"/>
      <w:kern w:val="0"/>
      <w:sz w:val="36"/>
      <w:szCs w:val="24"/>
      <w:lang w:val="ru-RU" w:eastAsia="ru-RU" w:bidi="ar-SA"/>
    </w:rPr>
  </w:style>
  <w:style w:type="paragraph" w:styleId="Style38" w:customStyle="1">
    <w:name w:val="Фигуры"/>
    <w:basedOn w:val="Style37"/>
    <w:qFormat/>
    <w:pPr/>
    <w:rPr>
      <w:b/>
      <w:sz w:val="28"/>
    </w:rPr>
  </w:style>
  <w:style w:type="paragraph" w:styleId="Style39" w:customStyle="1">
    <w:name w:val="Заливка"/>
    <w:basedOn w:val="Style38"/>
    <w:qFormat/>
    <w:pPr/>
    <w:rPr/>
  </w:style>
  <w:style w:type="paragraph" w:styleId="Style40" w:customStyle="1">
    <w:name w:val="Заливка синим"/>
    <w:basedOn w:val="Style39"/>
    <w:qFormat/>
    <w:pPr/>
    <w:rPr>
      <w:color w:val="FFFFFF"/>
    </w:rPr>
  </w:style>
  <w:style w:type="paragraph" w:styleId="Style41" w:customStyle="1">
    <w:name w:val="Заливка зелёным"/>
    <w:basedOn w:val="Style39"/>
    <w:qFormat/>
    <w:pPr/>
    <w:rPr>
      <w:color w:val="FFFFFF"/>
    </w:rPr>
  </w:style>
  <w:style w:type="paragraph" w:styleId="Style42" w:customStyle="1">
    <w:name w:val="Заливка красным"/>
    <w:basedOn w:val="Style39"/>
    <w:qFormat/>
    <w:pPr/>
    <w:rPr>
      <w:color w:val="FFFFFF"/>
    </w:rPr>
  </w:style>
  <w:style w:type="paragraph" w:styleId="Style43" w:customStyle="1">
    <w:name w:val="Заливка жёлтым"/>
    <w:basedOn w:val="Style39"/>
    <w:qFormat/>
    <w:pPr/>
    <w:rPr>
      <w:color w:val="FFFFFF"/>
    </w:rPr>
  </w:style>
  <w:style w:type="paragraph" w:styleId="Style44" w:customStyle="1">
    <w:name w:val="Контур"/>
    <w:basedOn w:val="Style38"/>
    <w:qFormat/>
    <w:pPr/>
    <w:rPr/>
  </w:style>
  <w:style w:type="paragraph" w:styleId="Style45" w:customStyle="1">
    <w:name w:val="Контур синий"/>
    <w:basedOn w:val="Style44"/>
    <w:qFormat/>
    <w:pPr/>
    <w:rPr>
      <w:color w:val="355269"/>
    </w:rPr>
  </w:style>
  <w:style w:type="paragraph" w:styleId="Style46" w:customStyle="1">
    <w:name w:val="Контур зеленый"/>
    <w:basedOn w:val="Style44"/>
    <w:qFormat/>
    <w:pPr/>
    <w:rPr>
      <w:color w:val="127622"/>
    </w:rPr>
  </w:style>
  <w:style w:type="paragraph" w:styleId="Style47" w:customStyle="1">
    <w:name w:val="Контур красный"/>
    <w:basedOn w:val="Style44"/>
    <w:qFormat/>
    <w:pPr/>
    <w:rPr>
      <w:color w:val="C9211E"/>
    </w:rPr>
  </w:style>
  <w:style w:type="paragraph" w:styleId="Style48" w:customStyle="1">
    <w:name w:val="Контур жёлтый"/>
    <w:basedOn w:val="Style44"/>
    <w:qFormat/>
    <w:pPr/>
    <w:rPr>
      <w:color w:val="B47804"/>
    </w:rPr>
  </w:style>
  <w:style w:type="paragraph" w:styleId="Style49" w:customStyle="1">
    <w:name w:val="Линии"/>
    <w:basedOn w:val="Style37"/>
    <w:qFormat/>
    <w:pPr/>
    <w:rPr/>
  </w:style>
  <w:style w:type="paragraph" w:styleId="Style50" w:customStyle="1">
    <w:name w:val="Стрелки"/>
    <w:basedOn w:val="Style49"/>
    <w:qFormat/>
    <w:pPr/>
    <w:rPr/>
  </w:style>
  <w:style w:type="paragraph" w:styleId="Style51" w:customStyle="1">
    <w:name w:val="Штриховая линия"/>
    <w:basedOn w:val="Style49"/>
    <w:qFormat/>
    <w:pPr/>
    <w:rPr/>
  </w:style>
  <w:style w:type="paragraph" w:styleId="BlankLTGliederung1" w:customStyle="1">
    <w:name w:val="Blank~LT~Gliederung 1"/>
    <w:qFormat/>
    <w:pPr>
      <w:widowControl/>
      <w:bidi w:val="0"/>
      <w:spacing w:lineRule="atLeast" w:line="200" w:before="283" w:after="0"/>
      <w:jc w:val="left"/>
    </w:pPr>
    <w:rPr>
      <w:rFonts w:ascii="Arial" w:hAnsi="Arial" w:eastAsia="Tahoma" w:cs="Calibri"/>
      <w:color w:val="auto"/>
      <w:kern w:val="2"/>
      <w:sz w:val="36"/>
      <w:szCs w:val="24"/>
      <w:lang w:val="ru-RU" w:eastAsia="ru-RU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/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/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bidi w:val="0"/>
      <w:spacing w:lineRule="atLeast" w:line="200"/>
      <w:jc w:val="center"/>
    </w:pPr>
    <w:rPr>
      <w:rFonts w:ascii="Arial" w:hAnsi="Arial" w:eastAsia="Tahoma" w:cs="Calibri"/>
      <w:color w:val="auto"/>
      <w:kern w:val="2"/>
      <w:sz w:val="36"/>
      <w:szCs w:val="24"/>
      <w:lang w:val="ru-RU" w:eastAsia="ru-RU" w:bidi="ar-SA"/>
    </w:rPr>
  </w:style>
  <w:style w:type="paragraph" w:styleId="BlankLTUntertitel" w:customStyle="1">
    <w:name w:val="Blank~LT~Untertitel"/>
    <w:qFormat/>
    <w:pPr>
      <w:widowControl/>
      <w:bidi w:val="0"/>
      <w:jc w:val="center"/>
    </w:pPr>
    <w:rPr>
      <w:rFonts w:ascii="Arial" w:hAnsi="Arial" w:eastAsia="Tahoma" w:cs="Calibri"/>
      <w:color w:val="auto"/>
      <w:kern w:val="2"/>
      <w:sz w:val="64"/>
      <w:szCs w:val="24"/>
      <w:lang w:val="ru-RU" w:eastAsia="ru-RU" w:bidi="ar-SA"/>
    </w:rPr>
  </w:style>
  <w:style w:type="paragraph" w:styleId="BlankLTNotizen" w:customStyle="1">
    <w:name w:val="Blank~LT~Notizen"/>
    <w:qFormat/>
    <w:pPr>
      <w:widowControl/>
      <w:bidi w:val="0"/>
      <w:ind w:left="340" w:hanging="340"/>
      <w:jc w:val="left"/>
    </w:pPr>
    <w:rPr>
      <w:rFonts w:ascii="Arial" w:hAnsi="Arial" w:eastAsia="Tahoma" w:cs="Calibri"/>
      <w:color w:val="auto"/>
      <w:kern w:val="2"/>
      <w:sz w:val="40"/>
      <w:szCs w:val="24"/>
      <w:lang w:val="ru-RU" w:eastAsia="ru-RU" w:bidi="ar-SA"/>
    </w:rPr>
  </w:style>
  <w:style w:type="paragraph" w:styleId="BlankLTHintergrundobjekte" w:customStyle="1">
    <w:name w:val="Blank~LT~Hintergrundobjekte"/>
    <w:qFormat/>
    <w:pPr>
      <w:widowControl/>
      <w:bidi w:val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ru-RU" w:bidi="ar-SA"/>
    </w:rPr>
  </w:style>
  <w:style w:type="paragraph" w:styleId="BlankLTHintergrund" w:customStyle="1">
    <w:name w:val="Blank~LT~Hintergrund"/>
    <w:qFormat/>
    <w:pPr>
      <w:widowControl/>
      <w:bidi w:val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ru-RU" w:bidi="ar-SA"/>
    </w:rPr>
  </w:style>
  <w:style w:type="paragraph" w:styleId="Default" w:customStyle="1">
    <w:name w:val="default"/>
    <w:qFormat/>
    <w:pPr>
      <w:widowControl/>
      <w:bidi w:val="0"/>
      <w:spacing w:lineRule="atLeast" w:line="200"/>
      <w:jc w:val="left"/>
    </w:pPr>
    <w:rPr>
      <w:rFonts w:ascii="Arial" w:hAnsi="Arial" w:eastAsia="Tahoma" w:cs="Calibri"/>
      <w:color w:val="auto"/>
      <w:kern w:val="2"/>
      <w:sz w:val="36"/>
      <w:szCs w:val="24"/>
      <w:lang w:val="ru-RU" w:eastAsia="ru-RU" w:bidi="ar-SA"/>
    </w:rPr>
  </w:style>
  <w:style w:type="paragraph" w:styleId="Gray1" w:customStyle="1">
    <w:name w:val="gray1"/>
    <w:basedOn w:val="Default"/>
    <w:qFormat/>
    <w:pPr/>
    <w:rPr/>
  </w:style>
  <w:style w:type="paragraph" w:styleId="Gray2" w:customStyle="1">
    <w:name w:val="gray2"/>
    <w:basedOn w:val="Default"/>
    <w:qFormat/>
    <w:pPr/>
    <w:rPr/>
  </w:style>
  <w:style w:type="paragraph" w:styleId="Gray3" w:customStyle="1">
    <w:name w:val="gray3"/>
    <w:basedOn w:val="Default"/>
    <w:qFormat/>
    <w:pPr/>
    <w:rPr/>
  </w:style>
  <w:style w:type="paragraph" w:styleId="Bw1" w:customStyle="1">
    <w:name w:val="bw1"/>
    <w:basedOn w:val="Default"/>
    <w:qFormat/>
    <w:pPr/>
    <w:rPr/>
  </w:style>
  <w:style w:type="paragraph" w:styleId="Bw2" w:customStyle="1">
    <w:name w:val="bw2"/>
    <w:basedOn w:val="Default"/>
    <w:qFormat/>
    <w:pPr/>
    <w:rPr/>
  </w:style>
  <w:style w:type="paragraph" w:styleId="Bw3" w:customStyle="1">
    <w:name w:val="bw3"/>
    <w:basedOn w:val="Default"/>
    <w:qFormat/>
    <w:pPr/>
    <w:rPr/>
  </w:style>
  <w:style w:type="paragraph" w:styleId="Orange1" w:customStyle="1">
    <w:name w:val="orange1"/>
    <w:basedOn w:val="Default"/>
    <w:qFormat/>
    <w:pPr/>
    <w:rPr/>
  </w:style>
  <w:style w:type="paragraph" w:styleId="Orange2" w:customStyle="1">
    <w:name w:val="orange2"/>
    <w:basedOn w:val="Default"/>
    <w:qFormat/>
    <w:pPr/>
    <w:rPr/>
  </w:style>
  <w:style w:type="paragraph" w:styleId="Orange3" w:customStyle="1">
    <w:name w:val="orange3"/>
    <w:basedOn w:val="Default"/>
    <w:qFormat/>
    <w:pPr/>
    <w:rPr/>
  </w:style>
  <w:style w:type="paragraph" w:styleId="Turquoise1" w:customStyle="1">
    <w:name w:val="turquoise1"/>
    <w:basedOn w:val="Default"/>
    <w:qFormat/>
    <w:pPr/>
    <w:rPr/>
  </w:style>
  <w:style w:type="paragraph" w:styleId="Turquoise2" w:customStyle="1">
    <w:name w:val="turquoise2"/>
    <w:basedOn w:val="Default"/>
    <w:qFormat/>
    <w:pPr/>
    <w:rPr/>
  </w:style>
  <w:style w:type="paragraph" w:styleId="Turquoise3" w:customStyle="1">
    <w:name w:val="turquoise3"/>
    <w:basedOn w:val="Default"/>
    <w:qFormat/>
    <w:pPr/>
    <w:rPr/>
  </w:style>
  <w:style w:type="paragraph" w:styleId="Blue1" w:customStyle="1">
    <w:name w:val="blue1"/>
    <w:basedOn w:val="Default"/>
    <w:qFormat/>
    <w:pPr/>
    <w:rPr/>
  </w:style>
  <w:style w:type="paragraph" w:styleId="Blue2" w:customStyle="1">
    <w:name w:val="blue2"/>
    <w:basedOn w:val="Default"/>
    <w:qFormat/>
    <w:pPr/>
    <w:rPr/>
  </w:style>
  <w:style w:type="paragraph" w:styleId="Blue3" w:customStyle="1">
    <w:name w:val="blue3"/>
    <w:basedOn w:val="Default"/>
    <w:qFormat/>
    <w:pPr/>
    <w:rPr/>
  </w:style>
  <w:style w:type="paragraph" w:styleId="Sun1" w:customStyle="1">
    <w:name w:val="sun1"/>
    <w:basedOn w:val="Default"/>
    <w:qFormat/>
    <w:pPr/>
    <w:rPr/>
  </w:style>
  <w:style w:type="paragraph" w:styleId="Sun2" w:customStyle="1">
    <w:name w:val="sun2"/>
    <w:basedOn w:val="Default"/>
    <w:qFormat/>
    <w:pPr/>
    <w:rPr/>
  </w:style>
  <w:style w:type="paragraph" w:styleId="Sun3" w:customStyle="1">
    <w:name w:val="sun3"/>
    <w:basedOn w:val="Default"/>
    <w:qFormat/>
    <w:pPr/>
    <w:rPr/>
  </w:style>
  <w:style w:type="paragraph" w:styleId="Earth1" w:customStyle="1">
    <w:name w:val="earth1"/>
    <w:basedOn w:val="Default"/>
    <w:qFormat/>
    <w:pPr/>
    <w:rPr/>
  </w:style>
  <w:style w:type="paragraph" w:styleId="Earth2" w:customStyle="1">
    <w:name w:val="earth2"/>
    <w:basedOn w:val="Default"/>
    <w:qFormat/>
    <w:pPr/>
    <w:rPr/>
  </w:style>
  <w:style w:type="paragraph" w:styleId="Earth3" w:customStyle="1">
    <w:name w:val="earth3"/>
    <w:basedOn w:val="Default"/>
    <w:qFormat/>
    <w:pPr/>
    <w:rPr/>
  </w:style>
  <w:style w:type="paragraph" w:styleId="Green1" w:customStyle="1">
    <w:name w:val="green1"/>
    <w:basedOn w:val="Default"/>
    <w:qFormat/>
    <w:pPr/>
    <w:rPr/>
  </w:style>
  <w:style w:type="paragraph" w:styleId="Green2" w:customStyle="1">
    <w:name w:val="green2"/>
    <w:basedOn w:val="Default"/>
    <w:qFormat/>
    <w:pPr/>
    <w:rPr/>
  </w:style>
  <w:style w:type="paragraph" w:styleId="Green3" w:customStyle="1">
    <w:name w:val="green3"/>
    <w:basedOn w:val="Default"/>
    <w:qFormat/>
    <w:pPr/>
    <w:rPr/>
  </w:style>
  <w:style w:type="paragraph" w:styleId="Seetang1" w:customStyle="1">
    <w:name w:val="seetang1"/>
    <w:basedOn w:val="Default"/>
    <w:qFormat/>
    <w:pPr/>
    <w:rPr/>
  </w:style>
  <w:style w:type="paragraph" w:styleId="Seetang2" w:customStyle="1">
    <w:name w:val="seetang2"/>
    <w:basedOn w:val="Default"/>
    <w:qFormat/>
    <w:pPr/>
    <w:rPr/>
  </w:style>
  <w:style w:type="paragraph" w:styleId="Seetang3" w:customStyle="1">
    <w:name w:val="seetang3"/>
    <w:basedOn w:val="Default"/>
    <w:qFormat/>
    <w:pPr/>
    <w:rPr/>
  </w:style>
  <w:style w:type="paragraph" w:styleId="Lightblue1" w:customStyle="1">
    <w:name w:val="lightblue1"/>
    <w:basedOn w:val="Default"/>
    <w:qFormat/>
    <w:pPr/>
    <w:rPr/>
  </w:style>
  <w:style w:type="paragraph" w:styleId="Lightblue2" w:customStyle="1">
    <w:name w:val="lightblue2"/>
    <w:basedOn w:val="Default"/>
    <w:qFormat/>
    <w:pPr/>
    <w:rPr/>
  </w:style>
  <w:style w:type="paragraph" w:styleId="Lightblue3" w:customStyle="1">
    <w:name w:val="lightblue3"/>
    <w:basedOn w:val="Default"/>
    <w:qFormat/>
    <w:pPr/>
    <w:rPr/>
  </w:style>
  <w:style w:type="paragraph" w:styleId="Yellow1" w:customStyle="1">
    <w:name w:val="yellow1"/>
    <w:basedOn w:val="Default"/>
    <w:qFormat/>
    <w:pPr/>
    <w:rPr/>
  </w:style>
  <w:style w:type="paragraph" w:styleId="Yellow2" w:customStyle="1">
    <w:name w:val="yellow2"/>
    <w:basedOn w:val="Default"/>
    <w:qFormat/>
    <w:pPr/>
    <w:rPr/>
  </w:style>
  <w:style w:type="paragraph" w:styleId="Yellow3" w:customStyle="1">
    <w:name w:val="yellow3"/>
    <w:basedOn w:val="Default"/>
    <w:qFormat/>
    <w:pPr/>
    <w:rPr/>
  </w:style>
  <w:style w:type="paragraph" w:styleId="Style52" w:customStyle="1">
    <w:name w:val="Объекты фона"/>
    <w:qFormat/>
    <w:pPr>
      <w:widowControl/>
      <w:bidi w:val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ru-RU" w:bidi="ar-SA"/>
    </w:rPr>
  </w:style>
  <w:style w:type="paragraph" w:styleId="Style53" w:customStyle="1">
    <w:name w:val="Фон"/>
    <w:qFormat/>
    <w:pPr>
      <w:widowControl/>
      <w:bidi w:val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ru-RU" w:bidi="ar-SA"/>
    </w:rPr>
  </w:style>
  <w:style w:type="paragraph" w:styleId="Style54" w:customStyle="1">
    <w:name w:val="Примечания"/>
    <w:qFormat/>
    <w:pPr>
      <w:widowControl/>
      <w:bidi w:val="0"/>
      <w:ind w:left="340" w:hanging="340"/>
      <w:jc w:val="left"/>
    </w:pPr>
    <w:rPr>
      <w:rFonts w:ascii="Arial" w:hAnsi="Arial" w:eastAsia="Tahoma" w:cs="Calibri"/>
      <w:color w:val="auto"/>
      <w:kern w:val="2"/>
      <w:sz w:val="40"/>
      <w:szCs w:val="24"/>
      <w:lang w:val="ru-RU" w:eastAsia="ru-RU" w:bidi="ar-SA"/>
    </w:rPr>
  </w:style>
  <w:style w:type="paragraph" w:styleId="18" w:customStyle="1">
    <w:name w:val="Структура 1"/>
    <w:qFormat/>
    <w:pPr>
      <w:widowControl/>
      <w:bidi w:val="0"/>
      <w:spacing w:lineRule="atLeast" w:line="200" w:before="283" w:after="0"/>
      <w:jc w:val="left"/>
    </w:pPr>
    <w:rPr>
      <w:rFonts w:ascii="Arial" w:hAnsi="Arial" w:eastAsia="Tahoma" w:cs="Calibri"/>
      <w:color w:val="auto"/>
      <w:kern w:val="2"/>
      <w:sz w:val="36"/>
      <w:szCs w:val="24"/>
      <w:lang w:val="ru-RU" w:eastAsia="ru-RU" w:bidi="ar-SA"/>
    </w:rPr>
  </w:style>
  <w:style w:type="paragraph" w:styleId="23" w:customStyle="1">
    <w:name w:val="Структура 2"/>
    <w:basedOn w:val="18"/>
    <w:qFormat/>
    <w:pPr>
      <w:spacing w:before="227" w:after="0"/>
    </w:pPr>
    <w:rPr/>
  </w:style>
  <w:style w:type="paragraph" w:styleId="32" w:customStyle="1">
    <w:name w:val="Структура 3"/>
    <w:basedOn w:val="23"/>
    <w:qFormat/>
    <w:pPr>
      <w:spacing w:before="170" w:after="0"/>
    </w:pPr>
    <w:rPr/>
  </w:style>
  <w:style w:type="paragraph" w:styleId="46" w:customStyle="1">
    <w:name w:val="Структура 4"/>
    <w:basedOn w:val="32"/>
    <w:qFormat/>
    <w:pPr>
      <w:spacing w:before="113" w:after="0"/>
    </w:pPr>
    <w:rPr/>
  </w:style>
  <w:style w:type="paragraph" w:styleId="51" w:customStyle="1">
    <w:name w:val="Структура 5"/>
    <w:basedOn w:val="46"/>
    <w:qFormat/>
    <w:pPr>
      <w:spacing w:before="57" w:after="0"/>
    </w:pPr>
    <w:rPr>
      <w:sz w:val="40"/>
    </w:rPr>
  </w:style>
  <w:style w:type="paragraph" w:styleId="62" w:customStyle="1">
    <w:name w:val="Структура 6"/>
    <w:basedOn w:val="51"/>
    <w:qFormat/>
    <w:pPr/>
    <w:rPr/>
  </w:style>
  <w:style w:type="paragraph" w:styleId="72" w:customStyle="1">
    <w:name w:val="Структура 7"/>
    <w:basedOn w:val="62"/>
    <w:qFormat/>
    <w:pPr/>
    <w:rPr/>
  </w:style>
  <w:style w:type="paragraph" w:styleId="8" w:customStyle="1">
    <w:name w:val="Структура 8"/>
    <w:basedOn w:val="72"/>
    <w:qFormat/>
    <w:pPr/>
    <w:rPr/>
  </w:style>
  <w:style w:type="paragraph" w:styleId="9" w:customStyle="1">
    <w:name w:val="Структура 9"/>
    <w:basedOn w:val="8"/>
    <w:qFormat/>
    <w:pPr/>
    <w:rPr/>
  </w:style>
  <w:style w:type="paragraph" w:styleId="TitleandContentLTGliederung1" w:customStyle="1">
    <w:name w:val="Title and Content~LT~Gliederung 1"/>
    <w:qFormat/>
    <w:pPr>
      <w:widowControl/>
      <w:bidi w:val="0"/>
      <w:spacing w:lineRule="atLeast" w:line="200" w:before="283" w:after="0"/>
      <w:jc w:val="left"/>
    </w:pPr>
    <w:rPr>
      <w:rFonts w:ascii="Arial" w:hAnsi="Arial" w:eastAsia="Tahoma" w:cs="Calibri"/>
      <w:color w:val="auto"/>
      <w:kern w:val="2"/>
      <w:sz w:val="36"/>
      <w:szCs w:val="24"/>
      <w:lang w:val="ru-RU" w:eastAsia="ru-RU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/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/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bidi w:val="0"/>
      <w:spacing w:lineRule="atLeast" w:line="200"/>
      <w:jc w:val="center"/>
    </w:pPr>
    <w:rPr>
      <w:rFonts w:ascii="Arial" w:hAnsi="Arial" w:eastAsia="Tahoma" w:cs="Calibri"/>
      <w:color w:val="auto"/>
      <w:kern w:val="2"/>
      <w:sz w:val="36"/>
      <w:szCs w:val="24"/>
      <w:lang w:val="ru-RU" w:eastAsia="ru-RU" w:bidi="ar-SA"/>
    </w:rPr>
  </w:style>
  <w:style w:type="paragraph" w:styleId="TitleandContentLTUntertitel" w:customStyle="1">
    <w:name w:val="Title and Content~LT~Untertitel"/>
    <w:qFormat/>
    <w:pPr>
      <w:widowControl/>
      <w:bidi w:val="0"/>
      <w:jc w:val="center"/>
    </w:pPr>
    <w:rPr>
      <w:rFonts w:ascii="Arial" w:hAnsi="Arial" w:eastAsia="Tahoma" w:cs="Calibri"/>
      <w:color w:val="auto"/>
      <w:kern w:val="2"/>
      <w:sz w:val="64"/>
      <w:szCs w:val="24"/>
      <w:lang w:val="ru-RU" w:eastAsia="ru-RU" w:bidi="ar-SA"/>
    </w:rPr>
  </w:style>
  <w:style w:type="paragraph" w:styleId="TitleandContentLTNotizen" w:customStyle="1">
    <w:name w:val="Title and Content~LT~Notizen"/>
    <w:qFormat/>
    <w:pPr>
      <w:widowControl/>
      <w:bidi w:val="0"/>
      <w:ind w:left="340" w:hanging="340"/>
      <w:jc w:val="left"/>
    </w:pPr>
    <w:rPr>
      <w:rFonts w:ascii="Arial" w:hAnsi="Arial" w:eastAsia="Tahoma" w:cs="Calibri"/>
      <w:color w:val="auto"/>
      <w:kern w:val="2"/>
      <w:sz w:val="40"/>
      <w:szCs w:val="24"/>
      <w:lang w:val="ru-RU" w:eastAsia="ru-RU" w:bidi="ar-SA"/>
    </w:rPr>
  </w:style>
  <w:style w:type="paragraph" w:styleId="TitleandContentLTHintergrundobjekte" w:customStyle="1">
    <w:name w:val="Title and Content~LT~Hintergrundobjekte"/>
    <w:qFormat/>
    <w:pPr>
      <w:widowControl/>
      <w:bidi w:val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ru-RU" w:bidi="ar-SA"/>
    </w:rPr>
  </w:style>
  <w:style w:type="paragraph" w:styleId="TitleandContentLTHintergrund" w:customStyle="1">
    <w:name w:val="Title and Content~LT~Hintergrund"/>
    <w:qFormat/>
    <w:pPr>
      <w:widowControl/>
      <w:bidi w:val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ru-RU" w:bidi="ar-SA"/>
    </w:rPr>
  </w:style>
  <w:style w:type="paragraph" w:styleId="Style55" w:customStyle="1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LibreOffice/6.2.8.2$Windows_X86_64 LibreOffice_project/f82ddfca21ebc1e222a662a32b25c0c9d20169ee</Application>
  <Pages>11</Pages>
  <Words>3050</Words>
  <Characters>23085</Characters>
  <CharactersWithSpaces>26032</CharactersWithSpaces>
  <Paragraphs>222</Paragraphs>
  <Company>DOIN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2020-08-04T05:43:00Z</dcterms:created>
  <dc:creator>zhia</dc:creator>
  <dc:description/>
  <dc:language>ru-RU</dc:language>
  <cp:lastModifiedBy>Штаб 5</cp:lastModifiedBy>
  <cp:lastPrinted>2020-08-04T05:43:00Z</cp:lastPrinted>
  <dcterms:modified xsi:type="dcterms:W3CDTF">2020-08-06T11:49:00Z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DOIN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