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22" w:rsidRDefault="00B11922" w:rsidP="00B119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0C71">
        <w:rPr>
          <w:rFonts w:ascii="Times New Roman" w:hAnsi="Times New Roman"/>
          <w:b/>
          <w:sz w:val="28"/>
          <w:szCs w:val="28"/>
        </w:rPr>
        <w:t>Алгоритм формирования «лучших практик» управленческих решений</w:t>
      </w:r>
      <w:r w:rsidRPr="00580C71">
        <w:t xml:space="preserve"> </w:t>
      </w:r>
      <w:r w:rsidRPr="00580C71">
        <w:rPr>
          <w:rFonts w:ascii="Times New Roman" w:hAnsi="Times New Roman"/>
          <w:b/>
          <w:sz w:val="28"/>
          <w:szCs w:val="28"/>
        </w:rPr>
        <w:t>по поддержке доступа негосударственных организаций к предоставлению услуг в социальной сфере, в том числе с использованием механизма социального проектирования</w:t>
      </w:r>
    </w:p>
    <w:p w:rsidR="00B11922" w:rsidRPr="00580C71" w:rsidRDefault="00B11922" w:rsidP="00B11922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44"/>
        <w:gridCol w:w="4848"/>
      </w:tblGrid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B11922" w:rsidP="00B119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Пункты алгоритма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Описательная часть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Наименование лучшей практики  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Разработка и апробация технологий поддержки негосударственных организаций, в том числе социально ориентированных некоммерческих организаций, оказывающих услуги в сфере культуры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322234" w:rsidP="0032223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Ресурсный центр поддержки социально ориентированных некоммерческих организаций (далее </w:t>
            </w:r>
            <w:r w:rsidR="00C011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>Ресурсный центр поддержки СОНКО)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Инициатор практики 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322234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Ресурсный центр поддержки СОНКО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Проблема и актуальность практики (основание для применения практики)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32223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</w:t>
            </w:r>
            <w:r w:rsidR="00322234" w:rsidRPr="00C011CE">
              <w:rPr>
                <w:rFonts w:ascii="Times New Roman" w:hAnsi="Times New Roman"/>
                <w:sz w:val="24"/>
                <w:szCs w:val="24"/>
              </w:rPr>
              <w:t>Ресурсного центра поддержки СОНКО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>,</w:t>
            </w:r>
            <w:r w:rsidR="00322234" w:rsidRPr="00C0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Пыть-Яха </w:t>
            </w:r>
            <w:r w:rsidR="00322234" w:rsidRPr="00C011CE">
              <w:rPr>
                <w:rFonts w:ascii="Times New Roman" w:hAnsi="Times New Roman"/>
                <w:sz w:val="24"/>
                <w:szCs w:val="24"/>
              </w:rPr>
              <w:t xml:space="preserve">и негосударственных организаций, в том числе социально ориентированных некоммерческих организаций 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>по анализу рынков услуг для возможности апробации технологий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Цель реализации лучшей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в целях повышения эффективности взаимодействия Администрации города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Пыть-Яха 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>с коммерческими, некоммерческими организациями, индивидуальными предпринимателями, а также повышения доступности услуг в сфере культуры через расширение участия немуниципального сектора в предоставл</w:t>
            </w:r>
            <w:r w:rsidR="003176AC">
              <w:rPr>
                <w:rFonts w:ascii="Times New Roman" w:hAnsi="Times New Roman"/>
                <w:sz w:val="24"/>
                <w:szCs w:val="24"/>
              </w:rPr>
              <w:t>ении социальных услуг гражданам</w:t>
            </w:r>
            <w:bookmarkStart w:id="0" w:name="_GoBack"/>
            <w:bookmarkEnd w:id="0"/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FC255B" w:rsidP="003E6B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1922" w:rsidRPr="00C011CE">
              <w:rPr>
                <w:rFonts w:ascii="Times New Roman" w:hAnsi="Times New Roman"/>
                <w:sz w:val="24"/>
                <w:szCs w:val="24"/>
              </w:rPr>
              <w:t xml:space="preserve">ередача накопленного опыта работы в сфере культуры сотрудничества, совместное обобщение результатов деятельности для дальнейшего распространения на территории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C6049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 Пыть-Ях</w:t>
            </w:r>
          </w:p>
        </w:tc>
      </w:tr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b/>
                <w:sz w:val="24"/>
                <w:szCs w:val="24"/>
              </w:rPr>
              <w:t>2. Описание практики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Концепция «лучшей практики» управленческих решений (инновационность, преимущества применения практики перед уже используемой, новизна и др.)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C011CE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города от 14.05.2019 №971-ра «Об обеспечении поддержки доступа немуниципальных организаций (коммерческих, некоммерческих), в том числе социально </w:t>
            </w:r>
            <w:r w:rsidRPr="00C011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ориентированных некоммерческих организаций, к предоставлению услуг в сфере культуры в муниципальном образовании городской округ город Пыть-Ях» (с изм. от 24.08.2020 №1511-ра) утвержден перечень общественно полезных услуг, которые могут быть переданы на исполнение немуниципальным организациям (коммерческим, некоммерческим), в том числе </w:t>
            </w:r>
          </w:p>
          <w:p w:rsidR="00B11922" w:rsidRPr="00C011CE" w:rsidRDefault="003E6BA5" w:rsidP="003E6B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социально ориентированным некоммерческим организациям</w:t>
            </w:r>
            <w:r w:rsidR="00B11922" w:rsidRPr="00C011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3E6BA5" w:rsidRPr="00C011CE" w:rsidRDefault="00B11922" w:rsidP="006C60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>публичный показ музейны</w:t>
            </w:r>
            <w:r w:rsidR="006C6049">
              <w:rPr>
                <w:rFonts w:ascii="Times New Roman" w:hAnsi="Times New Roman"/>
                <w:sz w:val="24"/>
                <w:szCs w:val="24"/>
              </w:rPr>
              <w:t>х предметов, музейных коллекций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Этапы реализации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этап – планирование и определение приоритетов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C011C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201</w:t>
            </w:r>
            <w:r w:rsidR="00C011CE" w:rsidRPr="00C011CE">
              <w:rPr>
                <w:rFonts w:ascii="Times New Roman" w:hAnsi="Times New Roman"/>
                <w:sz w:val="24"/>
                <w:szCs w:val="24"/>
              </w:rPr>
              <w:t>9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>-20</w:t>
            </w:r>
            <w:r w:rsidR="00C011CE" w:rsidRPr="00C011CE">
              <w:rPr>
                <w:rFonts w:ascii="Times New Roman" w:hAnsi="Times New Roman"/>
                <w:sz w:val="24"/>
                <w:szCs w:val="24"/>
              </w:rPr>
              <w:t>20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этап – реализация лучшей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C011C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20</w:t>
            </w:r>
            <w:r w:rsidR="00C011CE" w:rsidRPr="00C011CE">
              <w:rPr>
                <w:rFonts w:ascii="Times New Roman" w:hAnsi="Times New Roman"/>
                <w:sz w:val="24"/>
                <w:szCs w:val="24"/>
              </w:rPr>
              <w:t>21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>-202</w:t>
            </w:r>
            <w:r w:rsidR="00C011CE" w:rsidRPr="00C011CE">
              <w:rPr>
                <w:rFonts w:ascii="Times New Roman" w:hAnsi="Times New Roman"/>
                <w:sz w:val="24"/>
                <w:szCs w:val="24"/>
              </w:rPr>
              <w:t>2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этап – оценка результатов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C011CE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2023</w:t>
            </w:r>
            <w:r w:rsidR="00B11922" w:rsidRPr="00C011C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b/>
                <w:sz w:val="24"/>
                <w:szCs w:val="24"/>
              </w:rPr>
              <w:t>3. Условия и ресурсы практики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Бюджет практики (тыс. рублей)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DA6E73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485,7 тыс.руб.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Ресурсы практики 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(человеческие/трудовые, материальные, технические, информационные) 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C011CE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</w:t>
            </w:r>
            <w:r w:rsidR="00B11922" w:rsidRPr="00C011CE">
              <w:rPr>
                <w:rFonts w:ascii="Times New Roman" w:hAnsi="Times New Roman"/>
                <w:sz w:val="24"/>
                <w:szCs w:val="24"/>
              </w:rPr>
              <w:t>родолжена работа по привлечению социально-ориентированных некоммерческих организаций к участию в выполнении работ, оказании услуг в сфере культуры; информирование и консультирование потенциальных поставщиков услуг (работ) о мерах поддержки некоммерческих организаций сферы культуры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Применение механизмов социального проектирования при реализации практики (т.е. методов, позволяющих корректно создавать и реализовывать эффективные, социально направленные идеи, нацеленные на получение высокого социального эффекта)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Разработка и апробация финансово-экономического механизма поддержки негосударственных организаций, оказывающих услуги в сфере культуры;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</w:t>
            </w:r>
            <w:r w:rsidR="00FC255B">
              <w:rPr>
                <w:rFonts w:ascii="Times New Roman" w:hAnsi="Times New Roman"/>
                <w:sz w:val="24"/>
                <w:szCs w:val="24"/>
              </w:rPr>
              <w:t>азработка и апробация технологии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(механизмов) поддержки негосударственных организаций, в том числе социально ориентированных некоммерческих организаций, оказывающих услуги в сфере культуры;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Организация и проведение форумов, семинаров, «круглых столов», совещаний, конференций и иных мероприятий по вопросам;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Продвижение инициатив по обеспечению доступа негосударственных организаций к оказанию услуг в сфере культуры;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деятельности для повышения эффективности процессов </w:t>
            </w:r>
            <w:r w:rsidRPr="00C011CE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негосударственных организаций, в том числе социально ориентированных некоммерческих организаций, оказывающих услуги в сфере культуры;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Реализация методической и консультационной помощи по поддержке негосударственных организаций, в том числе социально ориентирова</w:t>
            </w:r>
            <w:r w:rsidR="006C6049">
              <w:rPr>
                <w:rFonts w:ascii="Times New Roman" w:hAnsi="Times New Roman"/>
                <w:sz w:val="24"/>
                <w:szCs w:val="24"/>
              </w:rPr>
              <w:t>нных некоммерческих организаций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Наличие рисков или ограничений реализации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Риски отсутствуют</w:t>
            </w:r>
          </w:p>
        </w:tc>
      </w:tr>
      <w:tr w:rsidR="00C011CE" w:rsidRPr="00C011CE" w:rsidTr="00A27B6B">
        <w:tc>
          <w:tcPr>
            <w:tcW w:w="9668" w:type="dxa"/>
            <w:gridSpan w:val="3"/>
            <w:shd w:val="clear" w:color="auto" w:fill="auto"/>
          </w:tcPr>
          <w:p w:rsidR="00B11922" w:rsidRPr="00C011CE" w:rsidRDefault="00B11922" w:rsidP="009133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b/>
                <w:sz w:val="24"/>
                <w:szCs w:val="24"/>
              </w:rPr>
              <w:t>4. Результаты практики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Оценка реализации практики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Отлично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В настоящее время отмечается тенденция позитивного развития партнерских отношений </w:t>
            </w:r>
            <w:r w:rsidR="003E6BA5" w:rsidRPr="00C011CE">
              <w:rPr>
                <w:rFonts w:ascii="Times New Roman" w:hAnsi="Times New Roman"/>
                <w:sz w:val="24"/>
                <w:szCs w:val="24"/>
              </w:rPr>
              <w:t>Ресурсного центра поддержки СОНКО, Администрации города Пыть-Яха</w:t>
            </w:r>
            <w:r w:rsidRPr="00C011CE">
              <w:rPr>
                <w:rFonts w:ascii="Times New Roman" w:hAnsi="Times New Roman"/>
                <w:sz w:val="24"/>
                <w:szCs w:val="24"/>
              </w:rPr>
              <w:t xml:space="preserve"> с общественными организациями, действующими в сфере культуры, национально-культурными автономиями, этническими организациями, благодаря чему повышается уровень вовлеченности населения города в процессы межкультурных коммуникаций.</w:t>
            </w:r>
          </w:p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CE" w:rsidRPr="00C011CE" w:rsidTr="00A27B6B">
        <w:tc>
          <w:tcPr>
            <w:tcW w:w="576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44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>Перспективы для дальнейшего масштабирования (возможность поддержки в реализации внедряемой практики в дальнейшем)</w:t>
            </w:r>
          </w:p>
        </w:tc>
        <w:tc>
          <w:tcPr>
            <w:tcW w:w="4848" w:type="dxa"/>
            <w:shd w:val="clear" w:color="auto" w:fill="auto"/>
          </w:tcPr>
          <w:p w:rsidR="00B11922" w:rsidRPr="00C011CE" w:rsidRDefault="00B11922" w:rsidP="00913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1CE">
              <w:rPr>
                <w:rFonts w:ascii="Times New Roman" w:hAnsi="Times New Roman"/>
                <w:sz w:val="24"/>
                <w:szCs w:val="24"/>
              </w:rPr>
              <w:t xml:space="preserve">Продвижение инициатив по обеспечению доступа негосударственных организаций к </w:t>
            </w:r>
            <w:r w:rsidR="00916AB8">
              <w:rPr>
                <w:rFonts w:ascii="Times New Roman" w:hAnsi="Times New Roman"/>
                <w:sz w:val="24"/>
                <w:szCs w:val="24"/>
              </w:rPr>
              <w:t>оказанию услуг в сфере культуры</w:t>
            </w:r>
          </w:p>
        </w:tc>
      </w:tr>
    </w:tbl>
    <w:p w:rsidR="00B11922" w:rsidRDefault="00B11922" w:rsidP="00B11922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AD2" w:rsidRDefault="00F53AD2"/>
    <w:sectPr w:rsidR="00F53AD2" w:rsidSect="00C600BA"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7909"/>
    <w:multiLevelType w:val="hybridMultilevel"/>
    <w:tmpl w:val="5D980328"/>
    <w:lvl w:ilvl="0" w:tplc="94A88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22"/>
    <w:rsid w:val="002D30CE"/>
    <w:rsid w:val="003176AC"/>
    <w:rsid w:val="00322234"/>
    <w:rsid w:val="003E6BA5"/>
    <w:rsid w:val="006C6049"/>
    <w:rsid w:val="00711195"/>
    <w:rsid w:val="00916AB8"/>
    <w:rsid w:val="00A27B6B"/>
    <w:rsid w:val="00B11922"/>
    <w:rsid w:val="00C011CE"/>
    <w:rsid w:val="00C600BA"/>
    <w:rsid w:val="00DA6E73"/>
    <w:rsid w:val="00F53AD2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D5D58-6D84-43B4-A96A-CA84828C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22"/>
    <w:pPr>
      <w:ind w:firstLine="53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9D26-8770-4B3A-AC0A-7205E8D5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Александровна</dc:creator>
  <cp:lastModifiedBy>Людмила Бунак</cp:lastModifiedBy>
  <cp:revision>14</cp:revision>
  <dcterms:created xsi:type="dcterms:W3CDTF">2021-04-14T12:11:00Z</dcterms:created>
  <dcterms:modified xsi:type="dcterms:W3CDTF">2021-04-16T05:40:00Z</dcterms:modified>
</cp:coreProperties>
</file>