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FE9" w:rsidRPr="00D12D05" w:rsidRDefault="0091132C" w:rsidP="0091132C">
      <w:pPr>
        <w:spacing w:after="0" w:line="240" w:lineRule="auto"/>
        <w:jc w:val="right"/>
        <w:rPr>
          <w:rFonts w:ascii="Times New Roman" w:hAnsi="Times New Roman"/>
          <w:sz w:val="28"/>
          <w:szCs w:val="28"/>
        </w:rPr>
      </w:pPr>
      <w:r w:rsidRPr="00D12D05">
        <w:rPr>
          <w:rFonts w:ascii="Times New Roman" w:hAnsi="Times New Roman"/>
          <w:sz w:val="28"/>
          <w:szCs w:val="28"/>
        </w:rPr>
        <w:t xml:space="preserve">Приложение </w:t>
      </w:r>
      <w:r>
        <w:rPr>
          <w:rFonts w:ascii="Times New Roman" w:hAnsi="Times New Roman"/>
          <w:sz w:val="28"/>
          <w:szCs w:val="28"/>
        </w:rPr>
        <w:t>1</w:t>
      </w:r>
      <w:r w:rsidR="009777A1">
        <w:rPr>
          <w:rFonts w:ascii="Times New Roman" w:hAnsi="Times New Roman"/>
          <w:sz w:val="28"/>
          <w:szCs w:val="28"/>
        </w:rPr>
        <w:t>0</w:t>
      </w:r>
    </w:p>
    <w:p w:rsidR="0091132C" w:rsidRPr="00D12D05" w:rsidRDefault="0091132C" w:rsidP="0091132C">
      <w:pPr>
        <w:spacing w:after="0" w:line="240" w:lineRule="auto"/>
        <w:jc w:val="right"/>
        <w:rPr>
          <w:rFonts w:ascii="Times New Roman" w:hAnsi="Times New Roman"/>
          <w:sz w:val="28"/>
          <w:szCs w:val="28"/>
        </w:rPr>
      </w:pPr>
      <w:r>
        <w:rPr>
          <w:rFonts w:ascii="Times New Roman" w:hAnsi="Times New Roman"/>
          <w:sz w:val="28"/>
          <w:szCs w:val="28"/>
        </w:rPr>
        <w:t>к р</w:t>
      </w:r>
      <w:r w:rsidRPr="00D12D05">
        <w:rPr>
          <w:rFonts w:ascii="Times New Roman" w:hAnsi="Times New Roman"/>
          <w:sz w:val="28"/>
          <w:szCs w:val="28"/>
        </w:rPr>
        <w:t>ешению Думы г</w:t>
      </w:r>
      <w:r>
        <w:rPr>
          <w:rFonts w:ascii="Times New Roman" w:hAnsi="Times New Roman"/>
          <w:sz w:val="28"/>
          <w:szCs w:val="28"/>
        </w:rPr>
        <w:t>орода</w:t>
      </w:r>
      <w:r w:rsidRPr="00D12D05">
        <w:rPr>
          <w:rFonts w:ascii="Times New Roman" w:hAnsi="Times New Roman"/>
          <w:sz w:val="28"/>
          <w:szCs w:val="28"/>
        </w:rPr>
        <w:t xml:space="preserve"> Пыть-Яха</w:t>
      </w:r>
    </w:p>
    <w:p w:rsidR="0091132C" w:rsidRPr="00D12D05" w:rsidRDefault="0091132C" w:rsidP="0091132C">
      <w:pPr>
        <w:spacing w:after="0" w:line="240" w:lineRule="auto"/>
        <w:jc w:val="right"/>
        <w:rPr>
          <w:rFonts w:ascii="Times New Roman" w:hAnsi="Times New Roman"/>
          <w:sz w:val="28"/>
          <w:szCs w:val="28"/>
        </w:rPr>
      </w:pPr>
      <w:r w:rsidRPr="00D12D05">
        <w:rPr>
          <w:rFonts w:ascii="Times New Roman" w:hAnsi="Times New Roman"/>
          <w:sz w:val="28"/>
          <w:szCs w:val="28"/>
        </w:rPr>
        <w:t xml:space="preserve">от </w:t>
      </w:r>
      <w:r>
        <w:rPr>
          <w:rFonts w:ascii="Times New Roman" w:hAnsi="Times New Roman"/>
          <w:sz w:val="28"/>
          <w:szCs w:val="28"/>
        </w:rPr>
        <w:t>___________</w:t>
      </w:r>
      <w:r w:rsidRPr="00D12D05">
        <w:rPr>
          <w:rFonts w:ascii="Times New Roman" w:hAnsi="Times New Roman"/>
          <w:sz w:val="28"/>
          <w:szCs w:val="28"/>
        </w:rPr>
        <w:t xml:space="preserve"> №</w:t>
      </w:r>
      <w:r>
        <w:rPr>
          <w:rFonts w:ascii="Times New Roman" w:hAnsi="Times New Roman"/>
          <w:sz w:val="28"/>
          <w:szCs w:val="28"/>
        </w:rPr>
        <w:t xml:space="preserve"> _____</w:t>
      </w:r>
    </w:p>
    <w:p w:rsidR="0091132C" w:rsidRDefault="0091132C" w:rsidP="00E619A7">
      <w:pPr>
        <w:spacing w:after="0" w:line="240" w:lineRule="auto"/>
        <w:jc w:val="right"/>
        <w:rPr>
          <w:rFonts w:ascii="Times New Roman" w:hAnsi="Times New Roman"/>
          <w:sz w:val="28"/>
          <w:szCs w:val="28"/>
        </w:rPr>
      </w:pPr>
    </w:p>
    <w:p w:rsidR="00CD3134" w:rsidRPr="00D23712" w:rsidRDefault="0091132C" w:rsidP="00E619A7">
      <w:pPr>
        <w:spacing w:after="0" w:line="240" w:lineRule="auto"/>
        <w:jc w:val="right"/>
        <w:rPr>
          <w:rFonts w:ascii="Times New Roman" w:hAnsi="Times New Roman"/>
          <w:sz w:val="28"/>
          <w:szCs w:val="28"/>
        </w:rPr>
      </w:pPr>
      <w:r>
        <w:rPr>
          <w:rFonts w:ascii="Times New Roman" w:hAnsi="Times New Roman"/>
          <w:sz w:val="28"/>
          <w:szCs w:val="28"/>
        </w:rPr>
        <w:t>«</w:t>
      </w:r>
      <w:r w:rsidR="00CD3134" w:rsidRPr="00D23712">
        <w:rPr>
          <w:rFonts w:ascii="Times New Roman" w:hAnsi="Times New Roman"/>
          <w:sz w:val="28"/>
          <w:szCs w:val="28"/>
        </w:rPr>
        <w:t>Приложение № 1</w:t>
      </w:r>
      <w:r w:rsidR="003A531E">
        <w:rPr>
          <w:rFonts w:ascii="Times New Roman" w:hAnsi="Times New Roman"/>
          <w:sz w:val="28"/>
          <w:szCs w:val="28"/>
        </w:rPr>
        <w:t>2</w:t>
      </w:r>
    </w:p>
    <w:p w:rsidR="00CD3134" w:rsidRPr="00D23712" w:rsidRDefault="00CD3134" w:rsidP="00E619A7">
      <w:pPr>
        <w:spacing w:after="0" w:line="240" w:lineRule="auto"/>
        <w:jc w:val="right"/>
        <w:rPr>
          <w:rFonts w:ascii="Times New Roman" w:hAnsi="Times New Roman"/>
          <w:sz w:val="28"/>
          <w:szCs w:val="28"/>
        </w:rPr>
      </w:pPr>
      <w:r w:rsidRPr="00D23712">
        <w:rPr>
          <w:rFonts w:ascii="Times New Roman" w:hAnsi="Times New Roman"/>
          <w:sz w:val="28"/>
          <w:szCs w:val="28"/>
        </w:rPr>
        <w:t>к решению Думы города Пыть-Яха</w:t>
      </w:r>
    </w:p>
    <w:p w:rsidR="00CD3134" w:rsidRPr="00D23712" w:rsidRDefault="00CD3134" w:rsidP="00E619A7">
      <w:pPr>
        <w:tabs>
          <w:tab w:val="left" w:pos="5670"/>
        </w:tabs>
        <w:spacing w:after="0" w:line="240" w:lineRule="auto"/>
        <w:ind w:left="11340"/>
        <w:jc w:val="right"/>
        <w:rPr>
          <w:rFonts w:ascii="Times New Roman" w:hAnsi="Times New Roman"/>
          <w:sz w:val="28"/>
          <w:szCs w:val="28"/>
        </w:rPr>
      </w:pPr>
      <w:r w:rsidRPr="00D23712">
        <w:rPr>
          <w:rFonts w:ascii="Times New Roman" w:hAnsi="Times New Roman"/>
          <w:sz w:val="28"/>
          <w:szCs w:val="28"/>
        </w:rPr>
        <w:t xml:space="preserve">от </w:t>
      </w:r>
      <w:r w:rsidR="003A531E">
        <w:rPr>
          <w:rFonts w:ascii="Times New Roman" w:hAnsi="Times New Roman"/>
          <w:sz w:val="28"/>
          <w:szCs w:val="28"/>
        </w:rPr>
        <w:t>1</w:t>
      </w:r>
      <w:r w:rsidR="000454A0">
        <w:rPr>
          <w:rFonts w:ascii="Times New Roman" w:hAnsi="Times New Roman"/>
          <w:sz w:val="28"/>
          <w:szCs w:val="28"/>
        </w:rPr>
        <w:t>4</w:t>
      </w:r>
      <w:r w:rsidR="003A531E">
        <w:rPr>
          <w:rFonts w:ascii="Times New Roman" w:hAnsi="Times New Roman"/>
          <w:sz w:val="28"/>
          <w:szCs w:val="28"/>
        </w:rPr>
        <w:t>.12.20</w:t>
      </w:r>
      <w:r w:rsidR="000454A0">
        <w:rPr>
          <w:rFonts w:ascii="Times New Roman" w:hAnsi="Times New Roman"/>
          <w:sz w:val="28"/>
          <w:szCs w:val="28"/>
        </w:rPr>
        <w:t>20</w:t>
      </w:r>
      <w:r w:rsidRPr="00D23712">
        <w:rPr>
          <w:rFonts w:ascii="Times New Roman" w:hAnsi="Times New Roman"/>
          <w:sz w:val="28"/>
          <w:szCs w:val="28"/>
        </w:rPr>
        <w:t xml:space="preserve"> №</w:t>
      </w:r>
      <w:r>
        <w:rPr>
          <w:rFonts w:ascii="Times New Roman" w:hAnsi="Times New Roman"/>
          <w:sz w:val="28"/>
          <w:szCs w:val="28"/>
        </w:rPr>
        <w:t xml:space="preserve"> </w:t>
      </w:r>
      <w:r w:rsidR="000454A0">
        <w:rPr>
          <w:rFonts w:ascii="Times New Roman" w:hAnsi="Times New Roman"/>
          <w:sz w:val="28"/>
          <w:szCs w:val="28"/>
        </w:rPr>
        <w:t>357</w:t>
      </w:r>
    </w:p>
    <w:p w:rsidR="00CD3134" w:rsidRPr="00D23712" w:rsidRDefault="00CD3134" w:rsidP="00E619A7">
      <w:pPr>
        <w:spacing w:after="0" w:line="240" w:lineRule="auto"/>
        <w:jc w:val="right"/>
        <w:rPr>
          <w:rFonts w:ascii="Times New Roman" w:hAnsi="Times New Roman"/>
          <w:sz w:val="28"/>
          <w:szCs w:val="28"/>
        </w:rPr>
      </w:pPr>
    </w:p>
    <w:p w:rsidR="00CD3134" w:rsidRPr="00D23712" w:rsidRDefault="003A531E" w:rsidP="00E619A7">
      <w:pPr>
        <w:spacing w:after="0" w:line="240" w:lineRule="auto"/>
        <w:jc w:val="center"/>
        <w:rPr>
          <w:rFonts w:ascii="Times New Roman" w:hAnsi="Times New Roman"/>
          <w:sz w:val="28"/>
          <w:szCs w:val="28"/>
        </w:rPr>
      </w:pPr>
      <w:r w:rsidRPr="003A531E">
        <w:rPr>
          <w:rFonts w:ascii="Times New Roman" w:hAnsi="Times New Roman"/>
          <w:sz w:val="28"/>
          <w:szCs w:val="28"/>
        </w:rPr>
        <w:t>Ведомственная структура расходов бюджета города Пыть-Яха на плановый период 202</w:t>
      </w:r>
      <w:r w:rsidR="000454A0">
        <w:rPr>
          <w:rFonts w:ascii="Times New Roman" w:hAnsi="Times New Roman"/>
          <w:sz w:val="28"/>
          <w:szCs w:val="28"/>
        </w:rPr>
        <w:t>2</w:t>
      </w:r>
      <w:r w:rsidRPr="003A531E">
        <w:rPr>
          <w:rFonts w:ascii="Times New Roman" w:hAnsi="Times New Roman"/>
          <w:sz w:val="28"/>
          <w:szCs w:val="28"/>
        </w:rPr>
        <w:t xml:space="preserve"> и 202</w:t>
      </w:r>
      <w:r w:rsidR="000454A0">
        <w:rPr>
          <w:rFonts w:ascii="Times New Roman" w:hAnsi="Times New Roman"/>
          <w:sz w:val="28"/>
          <w:szCs w:val="28"/>
        </w:rPr>
        <w:t>3</w:t>
      </w:r>
      <w:r w:rsidRPr="003A531E">
        <w:rPr>
          <w:rFonts w:ascii="Times New Roman" w:hAnsi="Times New Roman"/>
          <w:sz w:val="28"/>
          <w:szCs w:val="28"/>
        </w:rPr>
        <w:t xml:space="preserve"> годов</w:t>
      </w:r>
    </w:p>
    <w:p w:rsidR="00CD3134" w:rsidRPr="00E619A7" w:rsidRDefault="00CD3134" w:rsidP="00E619A7">
      <w:pPr>
        <w:spacing w:after="0" w:line="240" w:lineRule="auto"/>
        <w:jc w:val="right"/>
        <w:rPr>
          <w:rFonts w:ascii="Times New Roman" w:hAnsi="Times New Roman"/>
          <w:sz w:val="24"/>
          <w:szCs w:val="24"/>
        </w:rPr>
      </w:pPr>
    </w:p>
    <w:p w:rsidR="00CD3134" w:rsidRDefault="00CD3134" w:rsidP="00E619A7">
      <w:pPr>
        <w:spacing w:after="0" w:line="240" w:lineRule="auto"/>
        <w:jc w:val="right"/>
        <w:rPr>
          <w:rFonts w:ascii="Times New Roman" w:hAnsi="Times New Roman"/>
          <w:sz w:val="24"/>
          <w:szCs w:val="24"/>
        </w:rPr>
      </w:pPr>
      <w:r>
        <w:rPr>
          <w:rFonts w:ascii="Times New Roman" w:hAnsi="Times New Roman"/>
          <w:sz w:val="24"/>
          <w:szCs w:val="24"/>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1"/>
        <w:gridCol w:w="543"/>
        <w:gridCol w:w="424"/>
        <w:gridCol w:w="461"/>
        <w:gridCol w:w="1406"/>
        <w:gridCol w:w="524"/>
        <w:gridCol w:w="1237"/>
        <w:gridCol w:w="1350"/>
        <w:gridCol w:w="1183"/>
        <w:gridCol w:w="1325"/>
      </w:tblGrid>
      <w:tr w:rsidR="006B1AD2" w:rsidRPr="006B1AD2" w:rsidTr="00E55C1D">
        <w:trPr>
          <w:cantSplit/>
          <w:trHeight w:val="20"/>
          <w:tblHeader/>
        </w:trPr>
        <w:tc>
          <w:tcPr>
            <w:tcW w:w="2307" w:type="pct"/>
            <w:vMerge w:val="restart"/>
            <w:shd w:val="clear" w:color="auto" w:fill="auto"/>
            <w:vAlign w:val="center"/>
            <w:hideMark/>
          </w:tcPr>
          <w:p w:rsidR="006B1AD2" w:rsidRPr="006B1AD2" w:rsidRDefault="006B1AD2" w:rsidP="006B1AD2">
            <w:pPr>
              <w:spacing w:after="0" w:line="240" w:lineRule="auto"/>
              <w:jc w:val="center"/>
              <w:rPr>
                <w:rFonts w:ascii="Times New Roman" w:eastAsia="Times New Roman" w:hAnsi="Times New Roman"/>
                <w:color w:val="000000"/>
                <w:sz w:val="20"/>
                <w:szCs w:val="20"/>
              </w:rPr>
            </w:pPr>
            <w:r w:rsidRPr="006B1AD2">
              <w:rPr>
                <w:rFonts w:ascii="Times New Roman" w:eastAsia="Times New Roman" w:hAnsi="Times New Roman"/>
                <w:color w:val="000000"/>
                <w:sz w:val="20"/>
                <w:szCs w:val="20"/>
              </w:rPr>
              <w:t>Наименование</w:t>
            </w:r>
          </w:p>
        </w:tc>
        <w:tc>
          <w:tcPr>
            <w:tcW w:w="173" w:type="pct"/>
            <w:vMerge w:val="restart"/>
            <w:shd w:val="clear" w:color="auto" w:fill="auto"/>
            <w:vAlign w:val="center"/>
            <w:hideMark/>
          </w:tcPr>
          <w:p w:rsidR="006B1AD2" w:rsidRPr="006B1AD2" w:rsidRDefault="006B1AD2" w:rsidP="006B1AD2">
            <w:pPr>
              <w:spacing w:after="0" w:line="240" w:lineRule="auto"/>
              <w:jc w:val="center"/>
              <w:rPr>
                <w:rFonts w:ascii="Times New Roman" w:eastAsia="Times New Roman" w:hAnsi="Times New Roman"/>
                <w:color w:val="000000"/>
                <w:sz w:val="20"/>
                <w:szCs w:val="20"/>
              </w:rPr>
            </w:pPr>
            <w:r w:rsidRPr="006B1AD2">
              <w:rPr>
                <w:rFonts w:ascii="Times New Roman" w:eastAsia="Times New Roman" w:hAnsi="Times New Roman"/>
                <w:color w:val="000000"/>
                <w:sz w:val="20"/>
                <w:szCs w:val="20"/>
              </w:rPr>
              <w:t>Вед</w:t>
            </w:r>
          </w:p>
        </w:tc>
        <w:tc>
          <w:tcPr>
            <w:tcW w:w="135" w:type="pct"/>
            <w:vMerge w:val="restart"/>
            <w:shd w:val="clear" w:color="auto" w:fill="auto"/>
            <w:vAlign w:val="center"/>
            <w:hideMark/>
          </w:tcPr>
          <w:p w:rsidR="006B1AD2" w:rsidRPr="006B1AD2" w:rsidRDefault="006B1AD2" w:rsidP="006B1AD2">
            <w:pPr>
              <w:spacing w:after="0" w:line="240" w:lineRule="auto"/>
              <w:jc w:val="center"/>
              <w:rPr>
                <w:rFonts w:ascii="Times New Roman" w:eastAsia="Times New Roman" w:hAnsi="Times New Roman"/>
                <w:color w:val="000000"/>
                <w:sz w:val="20"/>
                <w:szCs w:val="20"/>
              </w:rPr>
            </w:pPr>
            <w:proofErr w:type="spellStart"/>
            <w:r w:rsidRPr="006B1AD2">
              <w:rPr>
                <w:rFonts w:ascii="Times New Roman" w:eastAsia="Times New Roman" w:hAnsi="Times New Roman"/>
                <w:color w:val="000000"/>
                <w:sz w:val="20"/>
                <w:szCs w:val="20"/>
              </w:rPr>
              <w:t>Рз</w:t>
            </w:r>
            <w:proofErr w:type="spellEnd"/>
          </w:p>
        </w:tc>
        <w:tc>
          <w:tcPr>
            <w:tcW w:w="147" w:type="pct"/>
            <w:vMerge w:val="restart"/>
            <w:shd w:val="clear" w:color="auto" w:fill="auto"/>
            <w:vAlign w:val="center"/>
            <w:hideMark/>
          </w:tcPr>
          <w:p w:rsidR="006B1AD2" w:rsidRPr="006B1AD2" w:rsidRDefault="006B1AD2" w:rsidP="006B1AD2">
            <w:pPr>
              <w:spacing w:after="0" w:line="240" w:lineRule="auto"/>
              <w:jc w:val="center"/>
              <w:rPr>
                <w:rFonts w:ascii="Times New Roman" w:eastAsia="Times New Roman" w:hAnsi="Times New Roman"/>
                <w:color w:val="000000"/>
                <w:sz w:val="20"/>
                <w:szCs w:val="20"/>
              </w:rPr>
            </w:pPr>
            <w:proofErr w:type="spellStart"/>
            <w:r w:rsidRPr="006B1AD2">
              <w:rPr>
                <w:rFonts w:ascii="Times New Roman" w:eastAsia="Times New Roman" w:hAnsi="Times New Roman"/>
                <w:color w:val="000000"/>
                <w:sz w:val="20"/>
                <w:szCs w:val="20"/>
              </w:rPr>
              <w:t>Пр</w:t>
            </w:r>
            <w:proofErr w:type="spellEnd"/>
          </w:p>
        </w:tc>
        <w:tc>
          <w:tcPr>
            <w:tcW w:w="448" w:type="pct"/>
            <w:vMerge w:val="restart"/>
            <w:shd w:val="clear" w:color="auto" w:fill="auto"/>
            <w:vAlign w:val="center"/>
            <w:hideMark/>
          </w:tcPr>
          <w:p w:rsidR="006B1AD2" w:rsidRPr="006B1AD2" w:rsidRDefault="006B1AD2" w:rsidP="006B1AD2">
            <w:pPr>
              <w:spacing w:after="0" w:line="240" w:lineRule="auto"/>
              <w:jc w:val="center"/>
              <w:rPr>
                <w:rFonts w:ascii="Times New Roman" w:eastAsia="Times New Roman" w:hAnsi="Times New Roman"/>
                <w:color w:val="000000"/>
                <w:sz w:val="20"/>
                <w:szCs w:val="20"/>
              </w:rPr>
            </w:pPr>
            <w:r w:rsidRPr="006B1AD2">
              <w:rPr>
                <w:rFonts w:ascii="Times New Roman" w:eastAsia="Times New Roman" w:hAnsi="Times New Roman"/>
                <w:color w:val="000000"/>
                <w:sz w:val="20"/>
                <w:szCs w:val="20"/>
              </w:rPr>
              <w:t>ЦСР</w:t>
            </w:r>
          </w:p>
        </w:tc>
        <w:tc>
          <w:tcPr>
            <w:tcW w:w="167" w:type="pct"/>
            <w:vMerge w:val="restart"/>
            <w:shd w:val="clear" w:color="auto" w:fill="auto"/>
            <w:vAlign w:val="center"/>
            <w:hideMark/>
          </w:tcPr>
          <w:p w:rsidR="006B1AD2" w:rsidRPr="006B1AD2" w:rsidRDefault="006B1AD2" w:rsidP="006B1AD2">
            <w:pPr>
              <w:spacing w:after="0" w:line="240" w:lineRule="auto"/>
              <w:jc w:val="center"/>
              <w:rPr>
                <w:rFonts w:ascii="Times New Roman" w:eastAsia="Times New Roman" w:hAnsi="Times New Roman"/>
                <w:color w:val="000000"/>
                <w:sz w:val="20"/>
                <w:szCs w:val="20"/>
              </w:rPr>
            </w:pPr>
            <w:r w:rsidRPr="006B1AD2">
              <w:rPr>
                <w:rFonts w:ascii="Times New Roman" w:eastAsia="Times New Roman" w:hAnsi="Times New Roman"/>
                <w:color w:val="000000"/>
                <w:sz w:val="20"/>
                <w:szCs w:val="20"/>
              </w:rPr>
              <w:t>ВР</w:t>
            </w:r>
          </w:p>
        </w:tc>
        <w:tc>
          <w:tcPr>
            <w:tcW w:w="824" w:type="pct"/>
            <w:gridSpan w:val="2"/>
            <w:shd w:val="clear" w:color="auto" w:fill="auto"/>
            <w:vAlign w:val="center"/>
            <w:hideMark/>
          </w:tcPr>
          <w:p w:rsidR="006B1AD2" w:rsidRPr="006B1AD2" w:rsidRDefault="006B1AD2" w:rsidP="006B1AD2">
            <w:pPr>
              <w:spacing w:after="0" w:line="240" w:lineRule="auto"/>
              <w:jc w:val="center"/>
              <w:rPr>
                <w:rFonts w:ascii="Times New Roman" w:eastAsia="Times New Roman" w:hAnsi="Times New Roman"/>
                <w:color w:val="000000"/>
                <w:sz w:val="20"/>
                <w:szCs w:val="20"/>
              </w:rPr>
            </w:pPr>
            <w:r w:rsidRPr="006B1AD2">
              <w:rPr>
                <w:rFonts w:ascii="Times New Roman" w:eastAsia="Times New Roman" w:hAnsi="Times New Roman"/>
                <w:color w:val="000000"/>
                <w:sz w:val="20"/>
                <w:szCs w:val="20"/>
              </w:rPr>
              <w:t>2022 год</w:t>
            </w:r>
          </w:p>
        </w:tc>
        <w:tc>
          <w:tcPr>
            <w:tcW w:w="800" w:type="pct"/>
            <w:gridSpan w:val="2"/>
            <w:shd w:val="clear" w:color="auto" w:fill="auto"/>
            <w:vAlign w:val="center"/>
            <w:hideMark/>
          </w:tcPr>
          <w:p w:rsidR="006B1AD2" w:rsidRPr="006B1AD2" w:rsidRDefault="006B1AD2" w:rsidP="006B1AD2">
            <w:pPr>
              <w:spacing w:after="0" w:line="240" w:lineRule="auto"/>
              <w:jc w:val="center"/>
              <w:rPr>
                <w:rFonts w:ascii="Times New Roman" w:eastAsia="Times New Roman" w:hAnsi="Times New Roman"/>
                <w:color w:val="000000"/>
                <w:sz w:val="20"/>
                <w:szCs w:val="20"/>
              </w:rPr>
            </w:pPr>
            <w:r w:rsidRPr="006B1AD2">
              <w:rPr>
                <w:rFonts w:ascii="Times New Roman" w:eastAsia="Times New Roman" w:hAnsi="Times New Roman"/>
                <w:color w:val="000000"/>
                <w:sz w:val="20"/>
                <w:szCs w:val="20"/>
              </w:rPr>
              <w:t>2023 год</w:t>
            </w:r>
          </w:p>
        </w:tc>
      </w:tr>
      <w:tr w:rsidR="006B1AD2" w:rsidRPr="006B1AD2" w:rsidTr="00E55C1D">
        <w:trPr>
          <w:cantSplit/>
          <w:trHeight w:val="20"/>
          <w:tblHeader/>
        </w:trPr>
        <w:tc>
          <w:tcPr>
            <w:tcW w:w="2307" w:type="pct"/>
            <w:vMerge/>
            <w:vAlign w:val="center"/>
            <w:hideMark/>
          </w:tcPr>
          <w:p w:rsidR="006B1AD2" w:rsidRPr="006B1AD2" w:rsidRDefault="006B1AD2" w:rsidP="006B1AD2">
            <w:pPr>
              <w:spacing w:after="0" w:line="240" w:lineRule="auto"/>
              <w:rPr>
                <w:rFonts w:ascii="Times New Roman" w:eastAsia="Times New Roman" w:hAnsi="Times New Roman"/>
                <w:color w:val="000000"/>
                <w:sz w:val="20"/>
                <w:szCs w:val="20"/>
              </w:rPr>
            </w:pPr>
          </w:p>
        </w:tc>
        <w:tc>
          <w:tcPr>
            <w:tcW w:w="173" w:type="pct"/>
            <w:vMerge/>
            <w:vAlign w:val="center"/>
            <w:hideMark/>
          </w:tcPr>
          <w:p w:rsidR="006B1AD2" w:rsidRPr="006B1AD2" w:rsidRDefault="006B1AD2" w:rsidP="006B1AD2">
            <w:pPr>
              <w:spacing w:after="0" w:line="240" w:lineRule="auto"/>
              <w:rPr>
                <w:rFonts w:ascii="Times New Roman" w:eastAsia="Times New Roman" w:hAnsi="Times New Roman"/>
                <w:color w:val="000000"/>
                <w:sz w:val="20"/>
                <w:szCs w:val="20"/>
              </w:rPr>
            </w:pPr>
          </w:p>
        </w:tc>
        <w:tc>
          <w:tcPr>
            <w:tcW w:w="135" w:type="pct"/>
            <w:vMerge/>
            <w:vAlign w:val="center"/>
            <w:hideMark/>
          </w:tcPr>
          <w:p w:rsidR="006B1AD2" w:rsidRPr="006B1AD2" w:rsidRDefault="006B1AD2" w:rsidP="006B1AD2">
            <w:pPr>
              <w:spacing w:after="0" w:line="240" w:lineRule="auto"/>
              <w:rPr>
                <w:rFonts w:ascii="Times New Roman" w:eastAsia="Times New Roman" w:hAnsi="Times New Roman"/>
                <w:color w:val="000000"/>
                <w:sz w:val="20"/>
                <w:szCs w:val="20"/>
              </w:rPr>
            </w:pPr>
          </w:p>
        </w:tc>
        <w:tc>
          <w:tcPr>
            <w:tcW w:w="147" w:type="pct"/>
            <w:vMerge/>
            <w:vAlign w:val="center"/>
            <w:hideMark/>
          </w:tcPr>
          <w:p w:rsidR="006B1AD2" w:rsidRPr="006B1AD2" w:rsidRDefault="006B1AD2" w:rsidP="006B1AD2">
            <w:pPr>
              <w:spacing w:after="0" w:line="240" w:lineRule="auto"/>
              <w:rPr>
                <w:rFonts w:ascii="Times New Roman" w:eastAsia="Times New Roman" w:hAnsi="Times New Roman"/>
                <w:color w:val="000000"/>
                <w:sz w:val="20"/>
                <w:szCs w:val="20"/>
              </w:rPr>
            </w:pPr>
          </w:p>
        </w:tc>
        <w:tc>
          <w:tcPr>
            <w:tcW w:w="448" w:type="pct"/>
            <w:vMerge/>
            <w:vAlign w:val="center"/>
            <w:hideMark/>
          </w:tcPr>
          <w:p w:rsidR="006B1AD2" w:rsidRPr="006B1AD2" w:rsidRDefault="006B1AD2" w:rsidP="006B1AD2">
            <w:pPr>
              <w:spacing w:after="0" w:line="240" w:lineRule="auto"/>
              <w:rPr>
                <w:rFonts w:ascii="Times New Roman" w:eastAsia="Times New Roman" w:hAnsi="Times New Roman"/>
                <w:color w:val="000000"/>
                <w:sz w:val="20"/>
                <w:szCs w:val="20"/>
              </w:rPr>
            </w:pPr>
          </w:p>
        </w:tc>
        <w:tc>
          <w:tcPr>
            <w:tcW w:w="167" w:type="pct"/>
            <w:vMerge/>
            <w:vAlign w:val="center"/>
            <w:hideMark/>
          </w:tcPr>
          <w:p w:rsidR="006B1AD2" w:rsidRPr="006B1AD2" w:rsidRDefault="006B1AD2" w:rsidP="006B1AD2">
            <w:pPr>
              <w:spacing w:after="0" w:line="240" w:lineRule="auto"/>
              <w:rPr>
                <w:rFonts w:ascii="Times New Roman" w:eastAsia="Times New Roman" w:hAnsi="Times New Roman"/>
                <w:color w:val="000000"/>
                <w:sz w:val="20"/>
                <w:szCs w:val="20"/>
              </w:rPr>
            </w:pPr>
          </w:p>
        </w:tc>
        <w:tc>
          <w:tcPr>
            <w:tcW w:w="394" w:type="pct"/>
            <w:shd w:val="clear" w:color="auto" w:fill="auto"/>
            <w:vAlign w:val="center"/>
            <w:hideMark/>
          </w:tcPr>
          <w:p w:rsidR="006B1AD2" w:rsidRPr="006B1AD2" w:rsidRDefault="006B1AD2" w:rsidP="006B1AD2">
            <w:pPr>
              <w:spacing w:after="0" w:line="240" w:lineRule="auto"/>
              <w:jc w:val="center"/>
              <w:rPr>
                <w:rFonts w:ascii="Times New Roman" w:eastAsia="Times New Roman" w:hAnsi="Times New Roman"/>
                <w:color w:val="000000"/>
                <w:sz w:val="20"/>
                <w:szCs w:val="20"/>
              </w:rPr>
            </w:pPr>
            <w:r w:rsidRPr="006B1AD2">
              <w:rPr>
                <w:rFonts w:ascii="Times New Roman" w:eastAsia="Times New Roman" w:hAnsi="Times New Roman"/>
                <w:color w:val="000000"/>
                <w:sz w:val="20"/>
                <w:szCs w:val="20"/>
              </w:rPr>
              <w:t>Сумма на год</w:t>
            </w:r>
          </w:p>
        </w:tc>
        <w:tc>
          <w:tcPr>
            <w:tcW w:w="430" w:type="pct"/>
            <w:shd w:val="clear" w:color="auto" w:fill="auto"/>
            <w:vAlign w:val="center"/>
            <w:hideMark/>
          </w:tcPr>
          <w:p w:rsidR="006B1AD2" w:rsidRPr="006B1AD2" w:rsidRDefault="006B1AD2" w:rsidP="006B1AD2">
            <w:pPr>
              <w:spacing w:after="0" w:line="240" w:lineRule="auto"/>
              <w:jc w:val="center"/>
              <w:rPr>
                <w:rFonts w:ascii="Times New Roman" w:eastAsia="Times New Roman" w:hAnsi="Times New Roman"/>
                <w:color w:val="000000"/>
                <w:sz w:val="20"/>
                <w:szCs w:val="20"/>
              </w:rPr>
            </w:pPr>
            <w:r w:rsidRPr="006B1AD2">
              <w:rPr>
                <w:rFonts w:ascii="Times New Roman" w:eastAsia="Times New Roman" w:hAnsi="Times New Roman"/>
                <w:color w:val="000000"/>
                <w:sz w:val="20"/>
                <w:szCs w:val="20"/>
              </w:rPr>
              <w:t>в том числе за счет субвенций из бюджета автономного округа</w:t>
            </w:r>
          </w:p>
        </w:tc>
        <w:tc>
          <w:tcPr>
            <w:tcW w:w="377" w:type="pct"/>
            <w:shd w:val="clear" w:color="auto" w:fill="auto"/>
            <w:vAlign w:val="center"/>
            <w:hideMark/>
          </w:tcPr>
          <w:p w:rsidR="006B1AD2" w:rsidRPr="006B1AD2" w:rsidRDefault="006B1AD2" w:rsidP="006B1AD2">
            <w:pPr>
              <w:spacing w:after="0" w:line="240" w:lineRule="auto"/>
              <w:jc w:val="center"/>
              <w:rPr>
                <w:rFonts w:ascii="Times New Roman" w:eastAsia="Times New Roman" w:hAnsi="Times New Roman"/>
                <w:color w:val="000000"/>
                <w:sz w:val="20"/>
                <w:szCs w:val="20"/>
              </w:rPr>
            </w:pPr>
            <w:r w:rsidRPr="006B1AD2">
              <w:rPr>
                <w:rFonts w:ascii="Times New Roman" w:eastAsia="Times New Roman" w:hAnsi="Times New Roman"/>
                <w:color w:val="000000"/>
                <w:sz w:val="20"/>
                <w:szCs w:val="20"/>
              </w:rPr>
              <w:t>Сумма на год</w:t>
            </w:r>
          </w:p>
        </w:tc>
        <w:tc>
          <w:tcPr>
            <w:tcW w:w="423" w:type="pct"/>
            <w:shd w:val="clear" w:color="auto" w:fill="auto"/>
            <w:vAlign w:val="center"/>
            <w:hideMark/>
          </w:tcPr>
          <w:p w:rsidR="006B1AD2" w:rsidRPr="006B1AD2" w:rsidRDefault="006B1AD2" w:rsidP="006B1AD2">
            <w:pPr>
              <w:spacing w:after="0" w:line="240" w:lineRule="auto"/>
              <w:jc w:val="center"/>
              <w:rPr>
                <w:rFonts w:ascii="Times New Roman" w:eastAsia="Times New Roman" w:hAnsi="Times New Roman"/>
                <w:color w:val="000000"/>
                <w:sz w:val="20"/>
                <w:szCs w:val="20"/>
              </w:rPr>
            </w:pPr>
            <w:r w:rsidRPr="006B1AD2">
              <w:rPr>
                <w:rFonts w:ascii="Times New Roman" w:eastAsia="Times New Roman" w:hAnsi="Times New Roman"/>
                <w:color w:val="000000"/>
                <w:sz w:val="20"/>
                <w:szCs w:val="20"/>
              </w:rPr>
              <w:t>в том числе за счет субвенций из бюджета автономного округа</w:t>
            </w:r>
          </w:p>
        </w:tc>
      </w:tr>
      <w:tr w:rsidR="006B1AD2" w:rsidRPr="006B1AD2" w:rsidTr="00E55C1D">
        <w:trPr>
          <w:cantSplit/>
          <w:trHeight w:val="20"/>
          <w:tblHeader/>
        </w:trPr>
        <w:tc>
          <w:tcPr>
            <w:tcW w:w="2307" w:type="pct"/>
            <w:shd w:val="clear" w:color="auto" w:fill="auto"/>
            <w:vAlign w:val="center"/>
            <w:hideMark/>
          </w:tcPr>
          <w:p w:rsidR="006B1AD2" w:rsidRPr="006B1AD2" w:rsidRDefault="006B1AD2" w:rsidP="006B1AD2">
            <w:pPr>
              <w:spacing w:after="0" w:line="240" w:lineRule="auto"/>
              <w:jc w:val="center"/>
              <w:rPr>
                <w:rFonts w:ascii="Times New Roman" w:eastAsia="Times New Roman" w:hAnsi="Times New Roman"/>
                <w:color w:val="000000"/>
                <w:sz w:val="20"/>
                <w:szCs w:val="20"/>
              </w:rPr>
            </w:pPr>
            <w:r w:rsidRPr="006B1AD2">
              <w:rPr>
                <w:rFonts w:ascii="Times New Roman" w:eastAsia="Times New Roman" w:hAnsi="Times New Roman"/>
                <w:color w:val="000000"/>
                <w:sz w:val="20"/>
                <w:szCs w:val="20"/>
              </w:rPr>
              <w:t>1</w:t>
            </w:r>
          </w:p>
        </w:tc>
        <w:tc>
          <w:tcPr>
            <w:tcW w:w="173" w:type="pct"/>
            <w:shd w:val="clear" w:color="auto" w:fill="auto"/>
            <w:vAlign w:val="center"/>
            <w:hideMark/>
          </w:tcPr>
          <w:p w:rsidR="006B1AD2" w:rsidRPr="006B1AD2" w:rsidRDefault="006B1AD2" w:rsidP="006B1AD2">
            <w:pPr>
              <w:spacing w:after="0" w:line="240" w:lineRule="auto"/>
              <w:jc w:val="center"/>
              <w:rPr>
                <w:rFonts w:ascii="Times New Roman" w:eastAsia="Times New Roman" w:hAnsi="Times New Roman"/>
                <w:color w:val="000000"/>
                <w:sz w:val="20"/>
                <w:szCs w:val="20"/>
              </w:rPr>
            </w:pPr>
            <w:r w:rsidRPr="006B1AD2">
              <w:rPr>
                <w:rFonts w:ascii="Times New Roman" w:eastAsia="Times New Roman" w:hAnsi="Times New Roman"/>
                <w:color w:val="000000"/>
                <w:sz w:val="20"/>
                <w:szCs w:val="20"/>
              </w:rPr>
              <w:t>2</w:t>
            </w:r>
          </w:p>
        </w:tc>
        <w:tc>
          <w:tcPr>
            <w:tcW w:w="135" w:type="pct"/>
            <w:shd w:val="clear" w:color="auto" w:fill="auto"/>
            <w:vAlign w:val="center"/>
            <w:hideMark/>
          </w:tcPr>
          <w:p w:rsidR="006B1AD2" w:rsidRPr="006B1AD2" w:rsidRDefault="006B1AD2" w:rsidP="006B1AD2">
            <w:pPr>
              <w:spacing w:after="0" w:line="240" w:lineRule="auto"/>
              <w:jc w:val="center"/>
              <w:rPr>
                <w:rFonts w:ascii="Times New Roman" w:eastAsia="Times New Roman" w:hAnsi="Times New Roman"/>
                <w:color w:val="000000"/>
                <w:sz w:val="20"/>
                <w:szCs w:val="20"/>
              </w:rPr>
            </w:pPr>
            <w:r w:rsidRPr="006B1AD2">
              <w:rPr>
                <w:rFonts w:ascii="Times New Roman" w:eastAsia="Times New Roman" w:hAnsi="Times New Roman"/>
                <w:color w:val="000000"/>
                <w:sz w:val="20"/>
                <w:szCs w:val="20"/>
              </w:rPr>
              <w:t>3</w:t>
            </w:r>
          </w:p>
        </w:tc>
        <w:tc>
          <w:tcPr>
            <w:tcW w:w="147" w:type="pct"/>
            <w:shd w:val="clear" w:color="auto" w:fill="auto"/>
            <w:vAlign w:val="center"/>
            <w:hideMark/>
          </w:tcPr>
          <w:p w:rsidR="006B1AD2" w:rsidRPr="006B1AD2" w:rsidRDefault="006B1AD2" w:rsidP="006B1AD2">
            <w:pPr>
              <w:spacing w:after="0" w:line="240" w:lineRule="auto"/>
              <w:jc w:val="center"/>
              <w:rPr>
                <w:rFonts w:ascii="Times New Roman" w:eastAsia="Times New Roman" w:hAnsi="Times New Roman"/>
                <w:color w:val="000000"/>
                <w:sz w:val="20"/>
                <w:szCs w:val="20"/>
              </w:rPr>
            </w:pPr>
            <w:r w:rsidRPr="006B1AD2">
              <w:rPr>
                <w:rFonts w:ascii="Times New Roman" w:eastAsia="Times New Roman" w:hAnsi="Times New Roman"/>
                <w:color w:val="000000"/>
                <w:sz w:val="20"/>
                <w:szCs w:val="20"/>
              </w:rPr>
              <w:t>4</w:t>
            </w:r>
          </w:p>
        </w:tc>
        <w:tc>
          <w:tcPr>
            <w:tcW w:w="448" w:type="pct"/>
            <w:shd w:val="clear" w:color="auto" w:fill="auto"/>
            <w:vAlign w:val="center"/>
            <w:hideMark/>
          </w:tcPr>
          <w:p w:rsidR="006B1AD2" w:rsidRPr="006B1AD2" w:rsidRDefault="006B1AD2" w:rsidP="006B1AD2">
            <w:pPr>
              <w:spacing w:after="0" w:line="240" w:lineRule="auto"/>
              <w:jc w:val="center"/>
              <w:rPr>
                <w:rFonts w:ascii="Times New Roman" w:eastAsia="Times New Roman" w:hAnsi="Times New Roman"/>
                <w:color w:val="000000"/>
                <w:sz w:val="20"/>
                <w:szCs w:val="20"/>
              </w:rPr>
            </w:pPr>
            <w:r w:rsidRPr="006B1AD2">
              <w:rPr>
                <w:rFonts w:ascii="Times New Roman" w:eastAsia="Times New Roman" w:hAnsi="Times New Roman"/>
                <w:color w:val="000000"/>
                <w:sz w:val="20"/>
                <w:szCs w:val="20"/>
              </w:rPr>
              <w:t>5</w:t>
            </w:r>
          </w:p>
        </w:tc>
        <w:tc>
          <w:tcPr>
            <w:tcW w:w="167" w:type="pct"/>
            <w:shd w:val="clear" w:color="auto" w:fill="auto"/>
            <w:vAlign w:val="center"/>
            <w:hideMark/>
          </w:tcPr>
          <w:p w:rsidR="006B1AD2" w:rsidRPr="006B1AD2" w:rsidRDefault="006B1AD2" w:rsidP="006B1AD2">
            <w:pPr>
              <w:spacing w:after="0" w:line="240" w:lineRule="auto"/>
              <w:jc w:val="center"/>
              <w:rPr>
                <w:rFonts w:ascii="Times New Roman" w:eastAsia="Times New Roman" w:hAnsi="Times New Roman"/>
                <w:color w:val="000000"/>
                <w:sz w:val="20"/>
                <w:szCs w:val="20"/>
              </w:rPr>
            </w:pPr>
            <w:r w:rsidRPr="006B1AD2">
              <w:rPr>
                <w:rFonts w:ascii="Times New Roman" w:eastAsia="Times New Roman" w:hAnsi="Times New Roman"/>
                <w:color w:val="000000"/>
                <w:sz w:val="20"/>
                <w:szCs w:val="20"/>
              </w:rPr>
              <w:t>6</w:t>
            </w:r>
          </w:p>
        </w:tc>
        <w:tc>
          <w:tcPr>
            <w:tcW w:w="394" w:type="pct"/>
            <w:shd w:val="clear" w:color="auto" w:fill="auto"/>
            <w:vAlign w:val="center"/>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7</w:t>
            </w:r>
          </w:p>
        </w:tc>
        <w:tc>
          <w:tcPr>
            <w:tcW w:w="430" w:type="pct"/>
            <w:shd w:val="clear" w:color="auto" w:fill="auto"/>
            <w:vAlign w:val="center"/>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8</w:t>
            </w:r>
          </w:p>
        </w:tc>
        <w:tc>
          <w:tcPr>
            <w:tcW w:w="377" w:type="pct"/>
            <w:shd w:val="clear" w:color="auto" w:fill="auto"/>
            <w:vAlign w:val="center"/>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9</w:t>
            </w:r>
          </w:p>
        </w:tc>
        <w:tc>
          <w:tcPr>
            <w:tcW w:w="423" w:type="pct"/>
            <w:shd w:val="clear" w:color="auto" w:fill="auto"/>
            <w:vAlign w:val="center"/>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Дума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19 298,0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19 298,0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Общегосударственные вопросы</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18 950,9</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18 950,9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8 234,8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8 234,8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Непрограммные направления деятельности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8 234,8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8 234,8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40 1 00 00000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8 234,8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8 234,8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40 1 01 00000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8 234,8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8 234,8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40 1 01 02040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8 234,8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8 234,8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40 1 01 02040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8 109,9</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8 109,9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государственных (муниципальных) органов</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40 1 01 02040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8 109,9</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8 109,9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40 1 01 02040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124,9</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124,9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40 1 01 02040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124,9</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124,9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10 393,1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10 393,1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Непрограммные направления деятельности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10 393,1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10 393,1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40 1 00 00000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10 393,1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10 393,1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40 1 01 00000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10 393,1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10 393,1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40 1 01 02040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5 496,6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5 496,6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40 1 01 02040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5 454,8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5 454,8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государственных (муниципальных) органов</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40 1 01 02040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5 454,8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5 454,8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40 1 01 02040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41,8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41,8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40 1 01 02040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41,8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41,8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Руководитель контрольно-счетной палаты муниципального образования и его заместители городского округа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40 1 01 02250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4 896,5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4 896,5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40 1 01 02250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4 896,5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4 896,5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государственных (муниципальных) органов</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40 1 01 02250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4 896,5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4 896,5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Другие общегосударственные вопросы</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323,0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323,0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"Развитие муниципальной службы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211,0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211,0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"Повышение профессионального уровня муниципальных служащих и резерва управленческих кадров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20 1 00 00000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211,0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211,0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20 1 02 00000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211,0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211,0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20 1 02 99990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211,0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211,0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20 1 02 99990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126,0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126,0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государственных (муниципальных) органов</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20 1 02 99990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126,0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126,0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20 1 02 99990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85,0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85,0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20 1 02 99990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85,0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85,0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Непрограммные направления деятельности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112,0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112,0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40 1 00 00000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112,0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112,0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40 1 01 00000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Прочие мероприятия органов местного самоуправления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40 1 01 02400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бюджетные ассигнования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40 1 01 02400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800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Уплата налогов, сборов и иных платежей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40 1 01 02400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850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Исполнение отдельных полномочий Думы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40 1 02 00000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82,0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82,0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Выполнение полномочий Думы города Пыть-Ях в сфере наград и почетных званий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40 1 02 72020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82,0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82,0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40 1 02 72020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22,0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22,0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40 1 02 72020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22,0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22,0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Социальное обеспечение и иные выплаты населению</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40 1 02 72020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300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Публичные нормативные выплаты гражданам несоциального характера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40 1 02 72020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330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Национальная экономика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347,1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347,1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Общеэкономические вопросы</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"Поддержка занятости населения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"Улучшение условий и охраны труда в муниципальном образовании"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06 2 00 00000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06 2 02 00000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06 2 02 99990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06 2 02 99990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06 2 02 99990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Связь и информатика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336,1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336,1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"Цифровое развитие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15 0 00 00000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34,0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34,0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"Цифровой город"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15 1 00 00000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34,0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34,0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15 1 01 00000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34,0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34,0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Услуги в области информационных технологий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15 1 01 20070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34,0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34,0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15 1 01 20070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34,0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34,0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15 1 01 20070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34,0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34,0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Непрограммные направления деятельности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302,1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302,1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40 1 00 00000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302,1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302,1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40 1 01 00000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302,1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302,1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Прочие мероприятия органов местного самоуправления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40 1 01 02400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302,1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302,1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40 1 01 02400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302,1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302,1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40 1 01 02400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302,1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302,1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Администрация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3 411 859,5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1 443 031,0</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3 437 143,0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1 471 268,2</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Общегосударственные вопросы</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410 767,5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7 412,5</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451 741,3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7 416,5</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5 443,0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5 443,0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"Развитие муниципальной службы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5 443,0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5 443,0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5 443,0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5 443,0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5 443,0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5 443,0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Высшее должностное лицо муниципального образования городской округ город Пыть-Ях</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20 4 01 02030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5 443,0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5 443,0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20 4 01 02030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5 443,0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5 443,0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государственных (муниципальных) органов</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20 4 01 02030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5 443,0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5 443,0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111 011,7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111 011,7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"Развитие муниципальной службы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111 011,7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111 011,7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111 011,7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111 011,7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111 011,7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111 011,7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20 4 01 02040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111 011,7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111 011,7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20 4 01 02040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109 912,1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109 912,1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государственных (муниципальных) органов</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20 4 01 02040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109 912,1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109 912,1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20 4 01 02040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1 099,6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1 099,6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20 4 01 02040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1 099,6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1 099,6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Судебная система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3,7</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7,7</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"Профилактика правонарушений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3,7</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7,7</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"Профилактика правонарушений"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3,7</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7,7</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10 1 04 00000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3,7</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7,7</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10 1 04 51200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3,7</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7,7</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10 1 04 51200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3,7</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7,7</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10 1 04 51200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3,7</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7,7</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27 489,6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27 489,6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Муниципальная программа "Развитие муниципальной службы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27 489,6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27 489,6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27 489,6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27 489,6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27 489,6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27 489,6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20 4 01 02040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27 489,6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27 489,6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20 4 01 02040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27 489,6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27 489,6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государственных (муниципальных) органов</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20 4 01 02040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27 489,6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27 489,6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Резервные фонды</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"Управление муниципальными финансами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17 0 00 00000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"Формирование резервных средств в бюджете города"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17 3 00 00000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17 3 01 00000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Резервный фонд администрации города Пыть-Ях</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17 3 01 20220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бюджетные ассигнования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17 3 01 20220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800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Резервные средства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17 3 01 20220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870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Другие общегосударственные вопросы</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266 319,5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7 408,8</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307 289,3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7 408,8</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5 687,5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5 667,5</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5 717,5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5 667,5</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"Поддержка семьи, материнства и детства"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02 1 00 00000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5 667,5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5 667,5</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5 667,5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5 667,5</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"Популяризация семейных ценностей и защита интересов детей"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02 1 03 00000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5 667,5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5 667,5</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5 667,5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5 667,5</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02 1 03 84270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5 667,5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5 667,5</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5 667,5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5 667,5</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02 1 03 84270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4 998,2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4 998,2</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4 998,2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4 998,2</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государственных (муниципальных) органов</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02 1 03 84270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4 998,2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4 998,2</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4 998,2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4 998,2</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02 1 03 84270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669,3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669,3</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669,3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669,3</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02 1 03 84270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669,3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669,3</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669,3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669,3</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02 2 00 00000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"Повышение уровня материального обеспечения граждан"</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02 2 01 00000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Единовременные выплаты неработающим пенсионерам в связи с Юбилеем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02 2 01 71020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Социальное обеспечение и иные выплаты населению</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02 2 01 71020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300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02 2 01 71020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320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"Профилактика правонарушений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2 057,3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1 741,3</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2 057,3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1 741,3</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"Профилактика правонарушений"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1 812,3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1 741,3</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1 812,3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1 741,3</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10 1 03 00000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1 741,3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1 741,3</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1 741,3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1 741,3</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10 1 03 84250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1 741,3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1 741,3</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1 741,3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1 741,3</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10 1 03 84250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1 642,8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1 642,8</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1 642,8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1 642,8</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государственных (муниципальных) органов</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10 1 03 84250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1 642,8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1 642,8</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1 642,8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1 642,8</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10 1 03 84250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98,5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98,5</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98,5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98,5</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10 1 03 84250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98,5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98,5</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98,5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98,5</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"Профилактика рецидивных преступлений"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10 1 06 00000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10 1 06 99990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10 1 06 99990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10 1 06 99990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Основное мероприятие "Организация и проведение мероприятий, направленных на профилактику правонарушений, в том числе и профилактику правонарушений несовершеннолетних"</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10 1 07 00000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10 1 07 99990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10 1 07 99990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10 1 07 99990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"Проведение всероссийского Дня Трезвости"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10 1 09 00000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10 1 09 99990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10 1 09 99990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10 1 09 99990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"Профилактика незаконного оборота и потребления наркотических средств и психотропных веществ"</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10 2 00 00000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245,0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245,0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"Проведение информационной антинаркотической политики"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10 2 02 00000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245,0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245,0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10 2 02 99990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245,0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245,0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10 2 02 99990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245,0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245,0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10 2 02 99990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245,0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245,0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11 1 00 00000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11 1 02 00000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11 1 02 99990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11 1 02 99990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11 1 02 99990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11 1 04 00000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11 1 04 99990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11 1 04 99990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11 1 04 99990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11 1 08 00000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11 1 08 99990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11 1 08 99990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11 1 08 99990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11 1 12 00000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11 1 12 99990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11 1 12 99990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11 1 12 99990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"Управление муниципальными финансами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17 0 00 00000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11 839,5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10 286,5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"Формирование резервных средств в бюджете города"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17 3 00 00000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11 839,5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10 286,5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17 3 02 00000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11 839,5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10 286,5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17 3 02 99990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11 839,5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10 286,5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бюджетные ассигнования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17 3 02 99990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800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11 839,5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10 286,5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Резервные средства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17 3 02 99990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870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11 839,5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10 286,5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"Развитие гражданского общества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18 0 00 00000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1 623,4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1 623,4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"Создание условий для развития гражданских инициатив"</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18 1 00 00000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1 574,0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1 574,0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на развитие гражданского общества"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18 1 01 00000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1 574,0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1 574,0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социально ориентированным некоммерческим организациям на реализацию социально значимых программ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18 1 01 61820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1 574,0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1 574,0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18 1 01 61820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1 574,0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1 574,0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18 1 01 61820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630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1 574,0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1 574,0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18 2 00 00000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49,4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49,4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"Обеспечение открытости органов местного самоуправления"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18 2 01 00000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49,4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49,4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18 2 01 99990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49,4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49,4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18 2 01 99990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49,4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49,4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18 2 01 99990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49,4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49,4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11 163,1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14 850,4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19 1 00 00000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3 063,1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14 850,4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"Управление и распоряжение муниципальным имуществом"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19 1 01 00000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2 508,6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2 508,6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19 1 01 99990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2 508,6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2 508,6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19 1 01 99990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2 508,6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2 508,6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19 1 01 99990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2 508,6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2 508,6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"Обеспечение надлежащего уровня эксплуатации муниципального имущества"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19 1 02 00000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554,5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12 341,8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19 1 02 99990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554,5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12 341,8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19 1 02 99990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484,5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12 271,8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19 1 02 99990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484,5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12 271,8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бюджетные ассигнования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19 1 02 99990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800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Уплата налогов, сборов и иных платежей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19 1 02 99990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850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"Ресурсное обеспечение органов местного самоуправления"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19 2 00 00000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8 100,0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"Обеспечение деятельности органов местного самоуправления"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19 2 01 00000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8 100,0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19 2 01 99990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8 100,0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19 2 01 99990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8 100,0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19 2 01 99990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8 100,0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"Развитие муниципальной службы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194 400,2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194 400,2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"Повышение профессионального уровня муниципальных служащих и резерва управленческих кадров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20 1 00 00000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801,0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801,0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20 1 02 00000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801,0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801,0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20 1 02 99990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801,0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801,0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20 1 02 99990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277,7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277,7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государственных (муниципальных) органов</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20 1 02 99990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277,7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277,7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20 1 02 99990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523,3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523,3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20 1 02 99990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523,3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523,3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"Создание условий для развития, повышения престижа и открытости муниципальной службы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20 3 00 00000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"Содействие развитию управленческой культуры и повышению престижа и муниципальной службы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20 3 01 00000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20 3 01 99990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Социальное обеспечение и иные выплаты населению</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20 3 01 99990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300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Премии и гранты</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20 3 01 99990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350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193 539,2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193 539,2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193 539,2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193 539,2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192 271,4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192 271,4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154 651,9</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154 651,9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казенных учреждений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154 651,9</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154 651,9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33 913,2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33 913,2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33 913,2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33 913,2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бюджетные ассигнования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800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3 706,3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3 706,3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Уплата налогов, сборов и иных платежей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850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3 706,3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3 706,3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Прочие мероприятия органов местного самоуправления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20 4 01 02400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266,0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266,0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бюджетные ассигнования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20 4 01 02400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800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266,0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266,0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Уплата налогов, сборов и иных платежей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20 4 01 02400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850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266,0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266,0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Представление к наградам и присвоение почётных званий муниципального образования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20 4 01 72030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1 001,8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1 001,8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20 4 01 72030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306,8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306,8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20 4 01 72030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306,8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306,8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Социальное обеспечение и иные выплаты населению</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20 4 01 72030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300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695,0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695,0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Публичные нормативные выплаты гражданам несоциального характера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20 4 01 72030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330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695,0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695,0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Непрограммные направления деятельности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39 468,5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78 274,0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Непрограммное направление деятельности "Исполнение отдельных расходных обязательств муниципального образования городской округ город Пыть-Ях"</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40 3 00 00000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39 468,5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78 274,0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Условно утверждённые расходы</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40 3 00 09990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39 468,5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78 274,0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бюджетные ассигнования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40 3 00 09990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800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39 468,5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78 274,0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Резервные средства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40 3 00 09990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870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39 468,5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78 274,0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Национальная оборона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5 402,2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5 402,2</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5 466,8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5 466,8</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Мобилизационная и вневойсковая подготовка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5 402,2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5 402,2</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5 466,8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5 466,8</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Непрограммные направления деятельности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5 402,2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5 402,2</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5 466,8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5 466,8</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40 2 00 00000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5 402,2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5 402,2</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5 466,8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5 466,8</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40 2 00 51180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5 402,2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5 402,2</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5 466,8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5 466,8</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40 2 00 51180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5 402,2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5 402,2</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5 466,8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5 466,8</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государственных (муниципальных) органов</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40 2 00 51180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5 402,2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5 402,2</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5 466,8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5 466,8</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Национальная безопасность и правоохранительная деятельность</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32 439,9</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5 293,9</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32 413,1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5 267,1</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Органы юстиции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5 293,9</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5 293,9</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5 267,1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5 267,1</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"Развитие муниципальной службы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5 293,9</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5 293,9</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5 267,1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5 267,1</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5 293,9</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5 293,9</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5 267,1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5 267,1</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5 293,9</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5 293,9</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5 267,1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5 267,1</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20 4 01 59300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4 083,8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4 083,8</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4 057,0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4 057,0</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20 4 01 59300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4 083,8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4 083,8</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4 057,0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4 057,0</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государственных (муниципальных) органов</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20 4 01 59300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4 083,8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4 083,8</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4 057,0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4 057,0</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D9300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1 210,1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1 210,1</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1 210,1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1 210,1</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D9300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988,4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988,4</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903,4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903,4</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государственных (муниципальных) органов</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D9300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988,4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988,4</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903,4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903,4</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D9300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221,7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221,7</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306,7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306,7</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D9300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221,7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221,7</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306,7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306,7</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Гражданская оборона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2 515,0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2 515,0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"Безопасность жизнедеятельности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"Организация и обеспечение мероприятий в сфере гражданской обороны, защиты населения и территории муниципального образования городской округ город Пыть-Ях от чрезвычайных ситуаций"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12 1 00 00000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"Переподготовка и повышение квалификации работников"</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12 1 01 00000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12 1 01 99990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12 1 01 99990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12 1 01 99990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2 500,0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2 500,0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19 1 00 00000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2 500,0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2 500,0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"Обеспечение надлежащего уровня эксплуатации муниципального имущества"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19 1 02 00000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2 500,0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2 500,0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19 1 02 99990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2 500,0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2 500,0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19 1 02 99990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2 500,0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2 500,0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19 1 02 99990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2 500,0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2 500,0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23 059,2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23 059,2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Муниципальная программа "Безопасность жизнедеятельности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23 059,2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23 059,2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"Организация и обеспечение мероприятий в сфере гражданской обороны, защиты населения и территории муниципального образования городской округ город Пыть-Ях от чрезвычайных ситуаций"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12 1 00 00000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2 510,2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2 510,2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"Проведение пропаганды и обучение населения способам защиты и действиям в чрезвычайных ситуациях"</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12 1 02 00000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114,0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114,0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12 1 02 99990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114,0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114,0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12 1 02 99990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114,0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114,0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12 1 02 99990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114,0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114,0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"Изготовление и установка информационных знаков по безопасности на водных объектах"</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12 1 03 00000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13,0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13,0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12 1 03 99990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13,0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13,0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12 1 03 99990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13,0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13,0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12 1 03 99990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13,0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13,0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"Повышение защиты населения и территории от угроз природного и техногенного характера"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12 1 04 00000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2 383,2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2 383,2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12 1 04 99990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2 383,2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2 383,2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12 1 04 99990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2 383,2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2 383,2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12 1 04 99990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2 383,2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2 383,2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"Укрепление пожарной безопасности в муниципальном образовании городской округ город Пыть-Ях"</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12 2 00 00000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2 199,0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2 199,0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"Обеспечение противопожарной защиты территорий"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12 2 01 00000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2 199,0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2 199,0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12 2 01 61100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1 243,7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1 243,7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бюджетные ассигнования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12 2 01 61100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800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1 243,7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1 243,7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12 2 01 61100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810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1 243,7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1 243,7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12 2 01 99990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955,3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955,3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12 2 01 99990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955,3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955,3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12 2 01 99990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955,3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955,3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"Материально-техническое и финансовое обеспечение деятельности МКУ "ЕДДС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12 3 00 00000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18 350,0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18 350,0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12 3 01 00000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18 350,0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18 350,0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 xml:space="preserve">Расходы на обеспечение деятельности (оказание услуг) муниципальных учреждений </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12 3 01 00590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18 350,0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18 350,0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12 3 01 00590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15 267,7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15 267,7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казенных учреждений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12 3 01 00590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15 267,7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15 267,7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12 3 01 00590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3 080,5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3 080,5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12 3 01 00590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3 080,5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3 080,5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бюджетные ассигнования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12 3 01 00590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800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Уплата налогов, сборов и иных платежей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12 3 01 00590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850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Другие вопросы в области национальной безопасности и правоохранительной деятельности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1 571,8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1 571,8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"Профилактика правонарушений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1 571,8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1 571,8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"Профилактика правонарушений"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1 571,8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1 571,8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1 437,0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1 437,0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1 437,0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1 437,0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1 437,0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1 437,0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1 437,0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1 437,0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"Создание условий для деятельности народных дружин"</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10 1 02 00000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134,8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134,8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Создание условий для деятельности народных дружин</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10 1 02 82300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94,3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94,3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10 1 02 82300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91,0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91,0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казенных учреждений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10 1 02 82300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91,0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91,0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10 1 02 82300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10 1 02 82300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Создание условий для деятельности народных дружин за счет средств бюджета города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02 S2300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02 S2300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39,1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39,1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казенных учреждений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02 S2300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39,1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39,1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02 S2300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 1 02 S2300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Национальная экономика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257 082,0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11 481,5</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252 205,3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11 495,8</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Общеэкономические вопросы</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2 467,4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2 467,4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"Поддержка занятости населения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2 467,4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2 467,4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"Содействие трудоустройству граждан"</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06 1 00 00000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1 235,2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1 235,2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06 1 01 00000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1 235,2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1 235,2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 по содействию трудоустройству граждан</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06 1 01 85060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1 235,2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1 235,2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06 1 01 85060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1 235,2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1 235,2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06 1 01 85060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1 235,2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1 235,2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"Улучшение условий и охраны труда в муниципальном образовании"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06 2 00 00000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1 064,7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1 064,7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06 2 02 00000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1 064,7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1 064,7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06 2 02 99990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1 064,7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1 064,7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06 2 02 99990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1 064,7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1 064,7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06 2 02 99990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1 064,7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1 064,7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"Сопровождение инвалидов, в том числе молодого возраста, при трудоустройстве"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06 3 00 00000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167,5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167,5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"Содействие трудоустройству граждан с инвалидностью и их адаптация на рынке труда"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06 3 01 00000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167,5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167,5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 по содействию трудоустройству граждан</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06 3 01 85060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167,5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167,5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06 3 01 85060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167,5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167,5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06 3 01 85060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167,5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167,5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Сельское хозяйство и рыболовство</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10 504,5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9 850,5</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10 518,8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9 864,8</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"Развитие агропромышленного комплекса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10 504,5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9 850,5</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10 518,8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9 864,8</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"Развитие отрасли животноводства"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07 1 00 00000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8 978,0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8 978,0</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8 978,0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8 978,0</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"Развитие животноводства"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07 1 01 00000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8 978,0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8 978,0</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8 978,0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8 978,0</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Поддержка и развитие животноводства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07 1 01 84350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8 978,0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8 978,0</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8 978,0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8 978,0</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бюджетные ассигнования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07 1 01 84350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800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8 978,0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8 978,0</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8 978,0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8 978,0</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07 1 01 84350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810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8 978,0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8 978,0</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8 978,0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8 978,0</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07 4 00 00000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1 372,5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872,5</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1 386,8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886,8</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07 4 01 00000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1 372,5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872,5</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1 386,8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886,8</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07 4 01 84200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872,5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872,5</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886,8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886,8</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07 4 01 84200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872,5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872,5</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886,8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886,8</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07 4 01 84200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872,5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872,5</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886,8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886,8</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 за счет средств бюджета города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 4 01 G4200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 4 01 G4200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 4 01 G4200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w:t>
            </w:r>
            <w:proofErr w:type="spellStart"/>
            <w:r w:rsidRPr="006B1AD2">
              <w:rPr>
                <w:rFonts w:ascii="Times New Roman" w:eastAsia="Times New Roman" w:hAnsi="Times New Roman"/>
                <w:sz w:val="20"/>
                <w:szCs w:val="20"/>
              </w:rPr>
              <w:t>Общепрограммные</w:t>
            </w:r>
            <w:proofErr w:type="spellEnd"/>
            <w:r w:rsidRPr="006B1AD2">
              <w:rPr>
                <w:rFonts w:ascii="Times New Roman" w:eastAsia="Times New Roman" w:hAnsi="Times New Roman"/>
                <w:sz w:val="20"/>
                <w:szCs w:val="20"/>
              </w:rPr>
              <w:t xml:space="preserve"> мероприятия"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07 5 00 00000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154,0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154,0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"Создание общих условий функционирования и развития сельского хозяйства"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07 5 01 00000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154,0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154,0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07 5 01 99990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154,0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154,0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07 5 01 99990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07 5 01 99990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бюджетные ассигнования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07 5 01 99990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800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135,0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135,0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07 5 01 99990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810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135,0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135,0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Транспорт</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50 873,2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50 873,2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"Современная транспортная система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16 0 00 00000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50 873,2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50 873,2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"Автомобильный транспорт"</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16 1 00 00000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50 873,2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50 873,2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16 1 02 00000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50 873,2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50 873,2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16 1 02 99990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50 873,2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50 873,2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16 1 02 99990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50 873,2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50 873,2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16 1 02 99990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50 873,2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50 873,2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Дорожное хозяйство (дорожные фонды)</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90 271,5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80 271,5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"Современная транспортная система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16 0 00 00000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90 271,5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80 271,5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"Дорожное хозяйство"</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16 2 00 00000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89 013,3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79 013,3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"Содержание автомобильных дорог и искусственных сооружений на них"</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16 2 01 00000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64 013,3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64 013,3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16 2 01 99990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64 013,3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64 013,3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16 2 01 99990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64 013,3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64 013,3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16 2 01 99990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64 013,3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64 013,3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16 2 03 00000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25 000,0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15 000,0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16 2 03 99990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25 000,0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15 000,0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16 2 03 99990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25 000,0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15 000,0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16 2 03 99990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25 000,0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15 000,0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"Безопасность дорожного движения"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16 4 00 00000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1 258,2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1 258,2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16 4 01 00000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1 258,2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1 258,2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16 4 01 99990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1 258,2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1 258,2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16 4 01 99990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1 258,2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1 258,2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16 4 01 99990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1 258,2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1 258,2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Связь и информатика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9 461,1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9 461,1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"Цифровое развитие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15 0 00 00000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7 426,9</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7 426,9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"Цифровой город"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15 1 00 00000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5 797,7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5 351,7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15 1 01 00000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44,0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34,0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Услуги в области информационных технологий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15 1 01 20070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44,0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34,0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15 1 01 20070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44,0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34,0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15 1 01 20070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44,0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34,0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15 1 02 00000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4 253,7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3 817,7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Услуги в области информационных технологий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15 1 02 20070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4 253,7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3 817,7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15 1 02 20070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4 253,7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3 817,7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15 1 02 20070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4 253,7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3 817,7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15 1 03 00000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Услуги в области информационных технологий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15 1 03 20070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15 1 03 20070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15 1 03 20070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"Создание устойчивой информационно-телекоммуникационной инфраструктуры"</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15 2 00 00000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1 629,2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2 075,2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"Развитие системы обеспечения информационной безопасности органов местного самоуправления"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15 2 03 00000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1 629,2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2 075,2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Услуги в области информационных технологий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15 2 03 20070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1 629,2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2 075,2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15 2 03 20070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1 629,2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2 075,2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15 2 03 20070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1 629,2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2 075,2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"Развитие муниципальной службы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2 034,2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2 034,2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2 034,2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2 034,2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2 034,2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2 034,2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Прочие мероприятия органов местного самоуправления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20 4 01 02400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2 034,2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2 034,2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20 4 01 02400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2 034,2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2 034,2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20 4 01 02400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2 034,2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2 034,2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Другие вопросы в области национальной экономики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93 504,3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1 631,0</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98 613,3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1 631,0</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"Поддержка занятости населения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7 451,4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1 631,0</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7 451,4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1 631,0</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"Улучшение условий и охраны труда в муниципальном образовании"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06 2 00 00000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7 451,4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1 631,0</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7 451,4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1 631,0</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"Совершенствование механизма управления охраной труда в муниципальном образовании"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06 2 01 00000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7 451,4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1 631,0</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7 451,4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1 631,0</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Расходы на обеспечение функций органов местного самоуправления городского округа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06 2 01 02040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5 820,4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5 820,4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06 2 01 02040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5 820,4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5 820,4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государственных (муниципальных) органов</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06 2 01 02040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5 820,4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5 820,4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06 2 01 84120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1 631,0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1 631,0</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1 631,0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1 631,0</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06 2 01 84120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1 482,7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1 482,7</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1 512,7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1 512,7</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государственных (муниципальных) органов</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06 2 01 84120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1 482,7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1 482,7</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1 512,7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1 512,7</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06 2 01 84120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148,3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148,3</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118,3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118,3</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06 2 01 84120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148,3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148,3</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118,3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118,3</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"Развитие жилищной сферы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28 645,3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32 124,3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"Содействие развитию градостроительной деятельности"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08 1 00 00000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3 521,0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7 000,0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"Внесение изменений в Генеральный план города"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08 1 01 00000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3 521,0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7 000,0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Мероприятия по градостроительной деятельности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08 1 01 82761</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2 790,0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6 510,0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08 1 01 82761</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2 790,0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6 510,0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08 1 01 82761</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2 790,0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6 510,0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08 1 01 99990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521,0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08 1 01 99990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521,0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08 1 01 99990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521,0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Мероприятия по градостроительной деятельности за счет средств бюджета города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1 01 S2761</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490,0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1 01 S2761</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490,0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1 01 S2761</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490,0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Подпрограмма "Организационное обеспечение деятельности МКУ "Управление капитального строительства города Пыть-Ях"</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08 4 00 00000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25 124,3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25 124,3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08 4 01 00000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25 124,3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25 124,3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08 4 01 00590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25 124,3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25 124,3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08 4 01 00590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21 301,8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21 301,8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казенных учреждений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08 4 01 00590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21 301,8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21 301,8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08 4 01 00590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3 572,5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3 572,5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08 4 01 00590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3 572,5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3 572,5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бюджетные ассигнования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08 4 01 00590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800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250,0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250,0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Уплата налогов, сборов и иных платежей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08 4 01 00590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850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250,0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250,0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"Развитие экономического потенциала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14 0 00 00000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3 018,5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3 018,5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"Развитие малого и среднего предпринимательства"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14 3 00 00000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3 018,5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3 018,5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"Пропаганда и популяризация предпринимательской деятельности"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14 3 03 00000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14 3 03 99990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14 3 03 99990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14 3 03 99990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Региональный проект "Создание условий для легкого старта и комфортного ведения бизнеса"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14 3 I4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3 015,0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3 015,0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Поддержка малого и среднего предпринимательства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14 3 I4 82380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2 713,5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2 713,5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бюджетные ассигнования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14 3 I4 82380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800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2 713,5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2 713,5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14 3 I4 82380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810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2 713,5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2 713,5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Поддержка малого и среднего предпринимательства за счет средств бюджета города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14 3 I4 S2380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301,5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301,5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Иные бюджетные ассигнования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14 3 I4 S2380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800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301,5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301,5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14 3 I4 S2380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810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301,5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301,5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1 660,0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19 1 00 00000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1 660,0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""Проведение мероприятий по землеустройству и землепользованию"</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19 1 03 00000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1 660,0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19 1 03 99990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1 660,0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19 1 03 99990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1 660,0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19 1 03 99990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1 660,0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"Развитие муниципальной службы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54 359,1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54 359,1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54 359,1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54 359,1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54 359,1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54 359,1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20 4 01 02040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54 359,1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54 359,1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20 4 01 02040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54 359,1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54 359,1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государственных (муниципальных) органов</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20 4 01 02040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54 359,1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54 359,1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Жилищно-коммунальное хозяйство</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403 717,5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19,5</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369 102,3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19,5</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Жилищное хозяйство</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263 133,6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237 651,6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"Развитие жилищной сферы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261 382,6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234 900,6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"Содействие развитию жилищного строительства"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08 2 00 00000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261 382,6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234 900,6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Основное мероприятие "Приобретение жилья для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формирования маневренного жилищного фонда, а также формирование муниципального жилищного фонда коммерческого использования, в том числе для расселения иных проживающих в приспособленных для проживания строениях граждан"</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08 2 01 00000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43 710,0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18 228,0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08 2 01 82762</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40 650,3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16 952,0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08 2 01 82762</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40 650,3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16 952,0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Бюджетные инвестиции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08 2 01 82762</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40 650,3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16 952,0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ind w:firstLineChars="300" w:firstLine="600"/>
              <w:rPr>
                <w:rFonts w:ascii="Times New Roman" w:eastAsia="Times New Roman" w:hAnsi="Times New Roman"/>
                <w:i/>
                <w:iCs/>
                <w:sz w:val="20"/>
                <w:szCs w:val="20"/>
              </w:rPr>
            </w:pPr>
            <w:r w:rsidRPr="006B1AD2">
              <w:rPr>
                <w:rFonts w:ascii="Times New Roman" w:eastAsia="Times New Roman" w:hAnsi="Times New Roman"/>
                <w:i/>
                <w:iCs/>
                <w:sz w:val="20"/>
                <w:szCs w:val="20"/>
              </w:rPr>
              <w:t>в том числе: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 </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 </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 </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i/>
                <w:iCs/>
                <w:sz w:val="20"/>
                <w:szCs w:val="20"/>
              </w:rPr>
            </w:pPr>
            <w:r w:rsidRPr="006B1AD2">
              <w:rPr>
                <w:rFonts w:ascii="Times New Roman" w:eastAsia="Times New Roman" w:hAnsi="Times New Roman"/>
                <w:i/>
                <w:iCs/>
                <w:sz w:val="20"/>
                <w:szCs w:val="20"/>
              </w:rPr>
              <w:t> </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i/>
                <w:iCs/>
                <w:sz w:val="20"/>
                <w:szCs w:val="20"/>
              </w:rPr>
            </w:pPr>
            <w:r w:rsidRPr="006B1AD2">
              <w:rPr>
                <w:rFonts w:ascii="Times New Roman" w:eastAsia="Times New Roman" w:hAnsi="Times New Roman"/>
                <w:i/>
                <w:iCs/>
                <w:sz w:val="20"/>
                <w:szCs w:val="20"/>
              </w:rPr>
              <w:t> </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ind w:firstLineChars="300" w:firstLine="600"/>
              <w:rPr>
                <w:rFonts w:ascii="Times New Roman" w:eastAsia="Times New Roman" w:hAnsi="Times New Roman"/>
                <w:i/>
                <w:iCs/>
                <w:sz w:val="20"/>
                <w:szCs w:val="20"/>
              </w:rPr>
            </w:pPr>
            <w:r w:rsidRPr="006B1AD2">
              <w:rPr>
                <w:rFonts w:ascii="Times New Roman" w:eastAsia="Times New Roman" w:hAnsi="Times New Roman"/>
                <w:i/>
                <w:iCs/>
                <w:sz w:val="20"/>
                <w:szCs w:val="20"/>
              </w:rPr>
              <w:t>Приобретение жилья для переселения граждан из жилых домов, признанных аварийными, формирование маневренного жилищного фонда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08 2 01 82762</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410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i/>
                <w:iCs/>
                <w:sz w:val="20"/>
                <w:szCs w:val="20"/>
              </w:rPr>
            </w:pPr>
            <w:r w:rsidRPr="006B1AD2">
              <w:rPr>
                <w:rFonts w:ascii="Times New Roman" w:eastAsia="Times New Roman" w:hAnsi="Times New Roman"/>
                <w:i/>
                <w:iCs/>
                <w:sz w:val="20"/>
                <w:szCs w:val="20"/>
              </w:rPr>
              <w:t>40 650,3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i/>
                <w:iCs/>
                <w:sz w:val="20"/>
                <w:szCs w:val="20"/>
              </w:rPr>
            </w:pPr>
            <w:r w:rsidRPr="006B1AD2">
              <w:rPr>
                <w:rFonts w:ascii="Times New Roman" w:eastAsia="Times New Roman" w:hAnsi="Times New Roman"/>
                <w:i/>
                <w:iCs/>
                <w:sz w:val="20"/>
                <w:szCs w:val="20"/>
              </w:rPr>
              <w:t>16 952,0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2 01 S2762</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3 059,7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1 276,0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2 01 S2762</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3 059,7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1 276,0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Бюджетные инвестиции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2 01 S2762</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3 059,7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1 276,0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ind w:firstLineChars="300" w:firstLine="600"/>
              <w:rPr>
                <w:rFonts w:ascii="Times New Roman" w:eastAsia="Times New Roman" w:hAnsi="Times New Roman"/>
                <w:i/>
                <w:iCs/>
                <w:sz w:val="20"/>
                <w:szCs w:val="20"/>
              </w:rPr>
            </w:pPr>
            <w:r w:rsidRPr="006B1AD2">
              <w:rPr>
                <w:rFonts w:ascii="Times New Roman" w:eastAsia="Times New Roman" w:hAnsi="Times New Roman"/>
                <w:i/>
                <w:iCs/>
                <w:sz w:val="20"/>
                <w:szCs w:val="20"/>
              </w:rPr>
              <w:t>в том числе: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 </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 </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 </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i/>
                <w:iCs/>
                <w:sz w:val="20"/>
                <w:szCs w:val="20"/>
              </w:rPr>
            </w:pPr>
            <w:r w:rsidRPr="006B1AD2">
              <w:rPr>
                <w:rFonts w:ascii="Times New Roman" w:eastAsia="Times New Roman" w:hAnsi="Times New Roman"/>
                <w:i/>
                <w:iCs/>
                <w:sz w:val="20"/>
                <w:szCs w:val="20"/>
              </w:rPr>
              <w:t> </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i/>
                <w:iCs/>
                <w:sz w:val="20"/>
                <w:szCs w:val="20"/>
              </w:rPr>
            </w:pPr>
            <w:r w:rsidRPr="006B1AD2">
              <w:rPr>
                <w:rFonts w:ascii="Times New Roman" w:eastAsia="Times New Roman" w:hAnsi="Times New Roman"/>
                <w:i/>
                <w:iCs/>
                <w:sz w:val="20"/>
                <w:szCs w:val="20"/>
              </w:rPr>
              <w:t> </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ind w:firstLineChars="300" w:firstLine="600"/>
              <w:rPr>
                <w:rFonts w:ascii="Times New Roman" w:eastAsia="Times New Roman" w:hAnsi="Times New Roman"/>
                <w:i/>
                <w:iCs/>
                <w:sz w:val="20"/>
                <w:szCs w:val="20"/>
              </w:rPr>
            </w:pPr>
            <w:r w:rsidRPr="006B1AD2">
              <w:rPr>
                <w:rFonts w:ascii="Times New Roman" w:eastAsia="Times New Roman" w:hAnsi="Times New Roman"/>
                <w:i/>
                <w:iCs/>
                <w:sz w:val="20"/>
                <w:szCs w:val="20"/>
              </w:rPr>
              <w:t>Приобретение жилья для переселения граждан из жилых домов, признанных аварийными, формирование маневренного жилищного фонда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08 2 01 S2762</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410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i/>
                <w:iCs/>
                <w:sz w:val="20"/>
                <w:szCs w:val="20"/>
              </w:rPr>
            </w:pPr>
            <w:r w:rsidRPr="006B1AD2">
              <w:rPr>
                <w:rFonts w:ascii="Times New Roman" w:eastAsia="Times New Roman" w:hAnsi="Times New Roman"/>
                <w:i/>
                <w:iCs/>
                <w:sz w:val="20"/>
                <w:szCs w:val="20"/>
              </w:rPr>
              <w:t>3 059,7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i/>
                <w:iCs/>
                <w:sz w:val="20"/>
                <w:szCs w:val="20"/>
              </w:rPr>
            </w:pPr>
            <w:r w:rsidRPr="006B1AD2">
              <w:rPr>
                <w:rFonts w:ascii="Times New Roman" w:eastAsia="Times New Roman" w:hAnsi="Times New Roman"/>
                <w:i/>
                <w:iCs/>
                <w:sz w:val="20"/>
                <w:szCs w:val="20"/>
              </w:rPr>
              <w:t>1 276,0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"Демонтаж аварийного, непригодного жилищного фонда"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08 2 04 00000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08 2 04 99990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08 2 04 99990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08 2 04 99990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"Реализация мероприятий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08 2 07 00000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216 672,6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216 672,6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2 07 L1780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216 672,6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216 672,6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2 07 L1780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216 672,6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216 672,6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Бюджетные инвестиции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2 07 L1780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216 672,6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216 672,6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ind w:firstLineChars="300" w:firstLine="600"/>
              <w:rPr>
                <w:rFonts w:ascii="Times New Roman" w:eastAsia="Times New Roman" w:hAnsi="Times New Roman"/>
                <w:i/>
                <w:iCs/>
                <w:sz w:val="20"/>
                <w:szCs w:val="20"/>
              </w:rPr>
            </w:pPr>
            <w:r w:rsidRPr="006B1AD2">
              <w:rPr>
                <w:rFonts w:ascii="Times New Roman" w:eastAsia="Times New Roman" w:hAnsi="Times New Roman"/>
                <w:i/>
                <w:iCs/>
                <w:sz w:val="20"/>
                <w:szCs w:val="20"/>
              </w:rPr>
              <w:t>в том числе: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 </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 </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 </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i/>
                <w:iCs/>
                <w:sz w:val="20"/>
                <w:szCs w:val="20"/>
              </w:rPr>
            </w:pPr>
            <w:r w:rsidRPr="006B1AD2">
              <w:rPr>
                <w:rFonts w:ascii="Times New Roman" w:eastAsia="Times New Roman" w:hAnsi="Times New Roman"/>
                <w:i/>
                <w:iCs/>
                <w:sz w:val="20"/>
                <w:szCs w:val="20"/>
              </w:rPr>
              <w:t> </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i/>
                <w:iCs/>
                <w:sz w:val="20"/>
                <w:szCs w:val="20"/>
              </w:rPr>
            </w:pPr>
            <w:r w:rsidRPr="006B1AD2">
              <w:rPr>
                <w:rFonts w:ascii="Times New Roman" w:eastAsia="Times New Roman" w:hAnsi="Times New Roman"/>
                <w:i/>
                <w:iCs/>
                <w:sz w:val="20"/>
                <w:szCs w:val="20"/>
              </w:rPr>
              <w:t> </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ind w:firstLineChars="300" w:firstLine="600"/>
              <w:rPr>
                <w:rFonts w:ascii="Times New Roman" w:eastAsia="Times New Roman" w:hAnsi="Times New Roman"/>
                <w:i/>
                <w:iCs/>
                <w:sz w:val="20"/>
                <w:szCs w:val="20"/>
              </w:rPr>
            </w:pPr>
            <w:r w:rsidRPr="006B1AD2">
              <w:rPr>
                <w:rFonts w:ascii="Times New Roman" w:eastAsia="Times New Roman" w:hAnsi="Times New Roman"/>
                <w:i/>
                <w:iCs/>
                <w:sz w:val="20"/>
                <w:szCs w:val="20"/>
              </w:rPr>
              <w:t>Приобретение жилых помещений в целях обеспечения жильём граждан</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08 2 07 L1780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410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i/>
                <w:iCs/>
                <w:sz w:val="20"/>
                <w:szCs w:val="20"/>
              </w:rPr>
            </w:pPr>
            <w:r w:rsidRPr="006B1AD2">
              <w:rPr>
                <w:rFonts w:ascii="Times New Roman" w:eastAsia="Times New Roman" w:hAnsi="Times New Roman"/>
                <w:i/>
                <w:iCs/>
                <w:sz w:val="20"/>
                <w:szCs w:val="20"/>
              </w:rPr>
              <w:t>216 672,6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i/>
                <w:iCs/>
                <w:sz w:val="20"/>
                <w:szCs w:val="20"/>
              </w:rPr>
            </w:pPr>
            <w:r w:rsidRPr="006B1AD2">
              <w:rPr>
                <w:rFonts w:ascii="Times New Roman" w:eastAsia="Times New Roman" w:hAnsi="Times New Roman"/>
                <w:i/>
                <w:iCs/>
                <w:sz w:val="20"/>
                <w:szCs w:val="20"/>
              </w:rPr>
              <w:t>216 672,6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1 751,0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2 751,0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19 1 00 00000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1 751,0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2 751,0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"Обеспечение надлежащего уровня эксплуатации муниципального имущества"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19 1 02 00000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1 751,0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2 751,0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19 1 02 99990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1 751,0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2 751,0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19 1 02 99990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1 751,0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2 751,0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19 1 02 99990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1 751,0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2 751,0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Коммунальное хозяйство</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25 831,6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16 848,4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2 271,2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2 271,2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02 2 00 00000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2 271,2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2 271,2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"Реализация социальных гарантий отдельных категорий граждан"</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02 2 02 00000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2 271,2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2 271,2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02 2 02 61100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2 271,2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2 271,2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бюджетные ассигнования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02 2 02 61100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800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2 271,2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2 271,2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02 2 02 61100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810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2 271,2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2 271,2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"Жилищно-коммунальный комплекс и городская среда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21 930,4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13 987,2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09 3 00 00000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21 930,4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13 987,2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09 3 01 00000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21 930,4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13 987,2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09 3 01 82591</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18 640,8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11 889,1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09 3 01 82591</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18 640,8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11 889,1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09 3 01 82591</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18 640,8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11 889,1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 3 01 S2591</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3 289,6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2 098,1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 3 01 S2591</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3 289,6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2 098,1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 3 01 S2591</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3 289,6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2 098,1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"Экологическая безопасность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590,0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13 2 00 00000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590,0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"Содержание контейнерных площадок, находящихся в муниципальной собственности (бесхозные)"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13 2 04 00000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590,0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13 2 04 99990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590,0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13 2 04 99990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590,0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13 2 04 99990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590,0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1 630,0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19 1 00 00000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1 630,0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"Обеспечение надлежащего уровня эксплуатации муниципального имущества"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19 1 02 00000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1 630,0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19 1 02 99990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1 630,0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19 1 02 99990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1 630,0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19 1 02 99990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1 630,0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Благоустройство</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74 795,6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74 645,6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"Жилищно-коммунальный комплекс и городская среда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13 117,4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13 117,4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"Формирование комфортной городской среды"</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09 6 00 00000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13 117,4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13 117,4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Региональный проект "Формирование комфортной городской среды"</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 6 F2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13 117,4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13 117,4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программ формирования современной городской среды</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 6 F2 55550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13 117,4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13 117,4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 6 F2 55550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13 117,4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13 117,4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 6 F2 55550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13 117,4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13 117,4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"Содержание городских территорий, озеленение и благоустройство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21 0 00 00000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61 678,2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61 528,2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"Организация освещения улиц, территорий микрорайонов"</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21 0 01 00000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14 689,7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14 689,7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21 0 01 99990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14 689,7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14 689,7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21 0 01 99990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14 689,7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14 689,7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21 0 01 99990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14 689,7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14 689,7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"Организация озеленения и благоустройства территорий города, охрана, защита, воспроизводство зеленных насаждений"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21 0 02 00000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7 694,8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7 694,8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21 0 02 99990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7 694,8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7 694,8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21 0 02 99990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7 694,8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7 694,8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21 0 02 99990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7 694,8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7 694,8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"Содержание мест захоронения"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21 0 03 00000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9 564,6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9 564,6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21 0 03 00590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9 564,6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9 564,6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21 0 03 00590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9 564,6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9 564,6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автономным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21 0 03 00590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9 564,6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9 564,6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"Создание условий для массового отдыха жителей города и организация обустройства мест массового отдыха"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21 0 04 00000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6 493,4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6 343,4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21 0 04 99990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6 493,4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6 343,4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21 0 04 99990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6 493,4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6 343,4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21 0 04 99990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6 493,4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6 343,4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"Летнее и зимнее содержание городских территорий"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21 0 05 00000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23 140,7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23 140,7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21 0 05 61100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1 250,3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1 250,3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бюджетные ассигнования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21 0 05 61100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800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1 250,3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1 250,3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21 0 05 61100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810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1 250,3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1 250,3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21 0 05 99990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21 890,4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21 890,4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21 0 05 99990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21 890,4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21 890,4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21 0 05 99990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21 890,4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21 890,4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"Повышение уровня культуры населения"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21 0 06 00000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95,0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95,0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21 0 06 99990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95,0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95,0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21 0 06 99990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95,0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95,0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21 0 06 99990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95,0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95,0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Другие вопросы в области жилищно-коммунального хозяйства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39 956,7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19,5</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39 956,7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19,5</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"Развитие жилищной сферы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19,5</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19,5</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08 3 00 00000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19,5</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19,5</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"Реализацию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08 3 05 00000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19,5</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19,5</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08 3 05 84220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19,5</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19,5</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08 3 05 84220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19,5</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19,5</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государственных (муниципальных) органов</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08 3 05 84220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19,5</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19,5</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19 1 00 00000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"Обеспечение надлежащего уровня эксплуатации муниципального имущества"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19 1 02 00000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19 1 02 61100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бюджетные ассигнования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19 1 02 61100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800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19 1 02 61100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810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"Развитие муниципальной службы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38 937,2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38 937,2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38 937,2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38 937,2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38 937,2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38 937,2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20 4 01 02040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38 937,2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38 937,2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20 4 01 02040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38 937,2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38 937,2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государственных (муниципальных) органов</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20 4 01 02040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38 937,2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38 937,2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Охрана окружающей среды</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1 700,9</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120,9</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1 230,9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120,9</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Охрана объектов растительного и животного мира и среды их обитания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867,0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397,0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Муниципальная программа "Экологическая безопасность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867,0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397,0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13 1 00 00000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867,0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397,0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"Проведение мероприятий по охране городских территорий, водного и воздушного бассейнов, почвенного покрова города от загрязнения атмосферными выбросами, бытовыми и промышленными стоками и отходами"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13 1 01 00000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470,0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13 1 01 99990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470,0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13 1 01 99990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470,0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13 1 01 99990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470,0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"Организация и проведении мероприятий в рамках международной экологической акции "Спасти и сохранить"</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13 1 03 00000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397,0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397,0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13 1 03 99990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397,0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397,0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13 1 03 99990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397,0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397,0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13 1 03 99990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397,0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397,0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Другие вопросы в области охраны окружающей среды</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833,9</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120,9</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833,9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120,9</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"Экологическая безопасность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833,9</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120,9</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833,9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120,9</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13 1 00 00000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"Участие в окружном конкурсе "Лучшее муниципальное образование Ханты-Мансийского автономного округа-Югры в сфере отношений, связанных с охраной окружающей среды"</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13 1 04 00000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13 1 04 99990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13 1 04 99990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13 1 04 99990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13 2 00 00000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733,9</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120,9</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733,9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120,9</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"Обеспечение регулирования деятельности по обращению с отходами производства и потребления"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13 2 03 00000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120,9</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120,9</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120,9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120,9</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13 2 03 84290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120,9</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120,9</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120,9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120,9</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13 2 03 84290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114,3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114,3</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114,3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114,3</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государственных (муниципальных) органов</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13 2 03 84290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114,3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114,3</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114,3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114,3</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13 2 03 84290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6,6</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6,6</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13 2 03 84290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6,6</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6,6</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"Разработка и реализация мероприятий по ликвидации несанкционированных свалок"</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13 2 05 00000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613,0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613,0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13 2 05 99990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613,0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613,0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13 2 05 99990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613,0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613,0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13 2 05 99990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613,0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613,0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Образование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1 879 928,0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1 311 628,4</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1 904 813,8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1 340 602,1</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Дошкольное образование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548 588,2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422 275,4</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548 588,2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422 275,4</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"Развитие образования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548 588,2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422 275,4</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548 588,2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422 275,4</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"Общее образование. Дополнительное образование детей"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548 267,6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421 954,8</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548 267,6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421 954,8</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01 1 05 00000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548 267,6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421 954,8</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548 267,6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421 954,8</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01 1 05 00590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126 312,8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126 312,8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01 1 05 00590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126 312,8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126 312,8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автономным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01 1 05 00590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126 312,8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126 312,8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программ дошкольного образования муниципальными образовательными организациями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01 1 05 84301</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421 954,8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421 954,8</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421 954,8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421 954,8</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01 1 05 84301</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421 954,8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421 954,8</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421 954,8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421 954,8</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автономным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01 1 05 84301</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421 954,8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421 954,8</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421 954,8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421 954,8</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Подпрограмма "Ресурсное обеспечение в сфере образования, науки и молодежной политики"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01 4 00 00000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320,6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320,6</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320,6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320,6</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01 4 01 00000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320,6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320,6</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320,6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320,6</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01 4 01 84050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320,6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320,6</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320,6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320,6</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01 4 01 84050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320,6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320,6</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320,6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320,6</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автономным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01 4 01 84050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320,6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320,6</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320,6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320,6</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Общее образование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1 051 589,1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876 838,5</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1 080 130,3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905 812,2</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"Развитие образования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1 051 589,1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876 838,5</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1 080 130,3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905 812,2</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"Общее образование. Дополнительное образование детей"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978 704,0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805 630,5</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978 223,9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805 630,5</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"Развитие системы дошкольного и общего образования"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2 408,0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2 408,0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2 408,0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2 408,0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2 408,0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2 408,0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бюджетным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42,5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42,5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автономным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01 1 01 99990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2 365,5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2 365,5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01 1 05 00000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976 146,0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805 630,5</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975 665,9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805 630,5</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01 1 05 00590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73 835,5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73 835,5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01 1 05 00590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73 835,5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73 835,5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бюджетным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01 1 05 00590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50 453,2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50 453,2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автономным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01 1 05 00590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23 382,3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23 382,3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Дополнительное финансовое обеспечение мероприятий по организации питания обучающихся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01 1 05 20010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26 378,0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26 378,0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01 1 05 20010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26 378,0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26 378,0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бюджетным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01 1 05 20010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23 976,0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23 976,0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автономным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01 1 05 20010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2 402,0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2 402,0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01 1 05 53030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35 310,2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35 310,2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01 1 05 53030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35 310,2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35 310,2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бюджетным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01 1 05 53030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30 466,8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30 466,8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автономным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01 1 05 53030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4 843,4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4 843,4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основных общеобразовательных программ муниципальными общеобразовательными организациями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01 1 05 84303</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804 271,5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804 271,5</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804 271,5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804 271,5</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01 1 05 84303</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804 271,5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804 271,5</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804 271,5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804 271,5</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бюджетным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01 1 05 84303</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573 204,2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573 204,2</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561 614,1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561 614,1</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автономным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01 1 05 84303</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231 067,3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231 067,3</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242 657,4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242 657,4</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Выплата компенсации педагогическим работникам за работу по подготовке и проведению единого государственного экзамена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01 1 05 84305</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1 359,0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1 359,0</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1 359,0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1 359,0</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01 1 05 84305</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1 359,0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1 359,0</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1 359,0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1 359,0</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бюджетным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01 1 05 84305</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1 359,0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1 359,0</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1 359,0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1 359,0</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05 L3040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34 991,8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34 511,7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05 L3040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34 991,8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34 511,7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бюджетным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05 L3040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25 802,4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25 466,7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автономным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05 L3040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9 189,4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9 045,0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составляющая регионального проекта "Учитель будущего"</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E5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E5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E5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бюджетным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E5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01 4 00 00000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72 885,1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71 208,0</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101 906,4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100 181,7</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01 4 01 00000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71 208,0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71 208,0</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100 181,7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100 181,7</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01 4 01 84030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71 208,0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71 208,0</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100 181,7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100 181,7</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01 4 01 84030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71 208,0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71 208,0</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100 181,7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100 181,7</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бюджетным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01 4 01 84030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60 171,3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60 171,3</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84 654,3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84 654,3</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автономным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01 4 01 84030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11 036,7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11 036,7</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15 527,4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15 527,4</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01 4 03 00000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1 677,1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1 724,7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01 4 03 99990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1 677,1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1 724,7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01 4 03 99990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1 677,1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1 724,7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бюджетным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01 4 03 99990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1 677,1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1 724,7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Дополнительное образование детей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124 184,7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124 184,7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"Развитие образования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48 195,6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48 195,6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"Общее образование. Дополнительное образование детей"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48 195,6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48 195,6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составляющая регионального проекта "Успех каждого ребенка"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E2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47 245,6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47 245,6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E2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29 305,0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29 305,0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E2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29 305,0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29 305,0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автономным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E2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29 305,0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29 305,0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E2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17 940,6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17 940,6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E2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17 940,6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17 940,6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автономным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E2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17 940,6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17 940,6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"Муниципальная составляющая регионального проекта "Цифровая образовательная среда"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E4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950,0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950,0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E4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950,0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950,0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E4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950,0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950,0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автономным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E4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950,0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950,0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"Культурное пространство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75 989,1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75 989,1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"Поддержка творческих инициатив, способствующих самореализации населения"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04 2 00 00000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75 989,1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75 989,1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Основное мероприятие "Поддержка одаренных детей и молодежи, развитие художественного образования"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04 2 01 00000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75 989,1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75 989,1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04 2 01 00590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75 989,1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75 989,1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04 2 01 00590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75 989,1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75 989,1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бюджетным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04 2 01 00590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75 989,1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75 989,1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Молодежная политика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125 667,1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10 963,1</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122 011,7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10 963,1</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"Развитие образования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125 667,1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10 963,1</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122 011,7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10 963,1</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"Общее образование. Дополнительное образование детей"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12 721,4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12 721,4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"Организация летнего отдыха и оздоровления детей и молодежи"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01 1 06 00000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12 721,4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12 721,4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Мероприятия по организации отдыха и оздоровления детей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01 1 06 20020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2 514,4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2 514,4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01 1 06 20020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2 514,4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2 514,4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бюджетным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01 1 06 20020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2 079,3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2 079,3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автономным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01 1 06 20020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435,1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435,1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01 1 06 82050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8 165,6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8 165,6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01 1 06 82050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8 165,6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8 165,6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бюджетным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01 1 06 82050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4 251,7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4 251,7</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автономным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01 1 06 82050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3 913,9</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3 913,9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06 S2050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2 041,4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2 041,4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06 S2050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2 041,4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2 041,4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бюджетным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06 S2050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1 062,9</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1 062,9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автономным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1 06 S2050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978,5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978,5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"Молодежь Югры и допризывная подготовка"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01 3 00 00000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101 982,6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98 327,2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"Создание условий для реализации государственной молодежной политики в муниципальном образовании"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01 3 01 00000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35 658,0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34 921,3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Расходы на обеспечение деятельности (оказание услуг) муниципальных учреждений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01 3 01 00590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35 658,0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34 921,3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01 3 01 00590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35 658,0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34 921,3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бюджетным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01 3 01 00590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35 658,0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34 921,3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01 3 03 00000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66 034,6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63 115,9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01 3 03 00590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66 034,6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63 115,9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01 3 03 00590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66 034,6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63 115,9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автономным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01 3 03 00590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66 034,6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63 115,9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составляющая регионального проекта "Социальная активность"</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3 E8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290,0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290,0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3 E8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3 E8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автономным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3 E8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3 E8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250,0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250,0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3 E8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250,0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250,0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бюджетным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3 E8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250,0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250,0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01 4 00 00000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10 963,1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10 963,1</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10 963,1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10 963,1</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01 4 01 00000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10 963,1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10 963,1</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10 963,1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10 963,1</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Организация и обеспечение отдыха и оздоровления детей, в том числе в этнической среде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01 4 01 84080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10 963,1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10 963,1</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10 963,1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10 963,1</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01 4 01 84080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10 963,1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10 963,1</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10 963,1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10 963,1</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бюджетным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01 4 01 84080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10 963,1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10 963,1</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10 963,1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10 963,1</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Другие вопросы в области образования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29 898,9</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1 551,4</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29 898,9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1 551,4</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"Развитие образования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5 551,4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1 551,4</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5 551,4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1 551,4</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"Молодежь Югры и допризывная подготовка"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01 3 00 00000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4 000,0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4 000,0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составляющая регионального проекта "Социальная активность"</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3 E8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4 000,0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4 000,0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3 E8 61810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4 000,0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4 000,0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3 E8 61810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4 000,0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4 000,0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3 E8 61810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630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4 000,0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4 000,0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01 4 00 00000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1 551,4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1 551,4</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1 551,4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1 551,4</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01 4 01 00000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1 551,4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1 551,4</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1 551,4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1 551,4</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01 4 01 84050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1 551,4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1 551,4</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1 551,4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1 551,4</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01 4 01 84050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1 551,4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1 551,4</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1 551,4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1 551,4</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казенных учреждений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01 4 01 84050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1 551,4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1 551,4</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1 551,4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1 551,4</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11 2 00 00000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11 2 04 00000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11 2 04 99990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11 2 04 99990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11 2 04 99990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11 2 05 00000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11 2 05 99990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11 2 05 99990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11 2 05 99990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"Развитие муниципальной службы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24 267,5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24 267,5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24 267,5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24 267,5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24 267,5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24 267,5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20 4 01 02040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24 267,5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24 267,5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20 4 01 02040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24 267,5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24 267,5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государственных (муниципальных) органов</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07</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20 4 01 02040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24 267,5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24 267,5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Культура, кинематография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157 559,8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315,2</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157 578,5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333,9</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Культура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151 163,2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151 163,2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"Культурное пространство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151 163,2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151 163,2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"Модернизация и развитие учреждений и организаций культуры"</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04 1 00 00000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69 643,5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69 643,5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"Развитие библиотечного дела"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04 1 01 00000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60 007,5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60 007,5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04 1 01 00590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59 313,2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59 313,2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04 1 01 00590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59 313,2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59 313,2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автономным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04 1 01 00590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59 313,2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59 313,2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04 1 01 82520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590,1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590,1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04 1 01 82520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590,1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590,1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Субсидии автономным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04 1 01 82520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590,1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590,1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1 01 S2520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104,2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104,2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1 01 S2520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104,2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104,2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автономным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1 01 S2520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104,2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104,2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"Развитие музейного дела"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04 1 02 00000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9 636,0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9 636,0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04 1 02 00590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9 636,0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9 636,0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04 1 02 00590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9 636,0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9 636,0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автономным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04 1 02 00590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9 636,0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9 636,0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"Поддержка творческих инициатив, способствующих самореализации населения"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04 2 00 00000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79 885,1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79 885,1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"Развитие профессионального искусства"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04 2 02 00000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250,0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250,0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04 2 02 00590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250,0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250,0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04 2 02 00590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250,0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250,0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автономным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04 2 02 00590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250,0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250,0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"Сохранение нематериального и материального наследия Югры и продвижение культурных проектов"</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04 2 03 00000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04 2 03 00590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04 2 03 00590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автономным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04 2 03 00590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"Стимулирование культурного разнообразия в муниципальном образовании"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04 2 04 00000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79 605,1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79 605,1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04 2 04 00590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79 605,1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79 605,1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04 2 04 00590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79 605,1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79 605,1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автономным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04 2 04 00590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79 605,1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79 605,1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"Поддержка социально-ориентированных некоммерческих организаций"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04 5 00 00000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1 634,6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1 634,6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Основное мероприятие "Обеспечение деятельности ресурсного центра поддержки социально ориентированных некоммерческих организаций"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04 5 01 00000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1 634,6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1 634,6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04 5 01 00590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1 634,6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1 634,6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04 5 01 00590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1 634,6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1 634,6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автономным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04 5 01 00590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1 634,6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1 634,6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Другие вопросы в области культуры, кинематографии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6 396,6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315,2</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6 415,3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333,9</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"Культурное пространство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315,2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315,2</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333,9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333,9</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"Организационные, экономические механизмы развития культуры, архивного дела и историко-культурного наследия"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04 3 00 00000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315,2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315,2</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333,9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333,9</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"Развитие архивного дела"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04 3 02 00000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315,2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315,2</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333,9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333,9</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04 3 02 84100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315,2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315,2</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333,9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333,9</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04 3 02 84100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315,2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315,2</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333,9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333,9</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04 3 02 84100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315,2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315,2</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333,9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333,9</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"Развитие муниципальной службы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6 081,4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6 081,4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6 081,4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6 081,4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6 081,4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6 081,4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20 4 01 02040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6 081,4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6 081,4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20 4 01 02040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6 081,4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6 081,4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государственных (муниципальных) органов</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20 4 01 02040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6 081,4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6 081,4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Здравоохранение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3 223,1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3 223,1</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3 223,1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3 223,1</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Другие вопросы в области здравоохранения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3 223,1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3 223,1</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3 223,1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3 223,1</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"Экологическая безопасность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3 223,1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3 223,1</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3 223,1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3 223,1</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"Организация противоэпидемиологических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13 3 00 00000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3 223,1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3 223,1</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3 223,1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3 223,1</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13 3 01 00000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3 223,1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3 223,1</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3 223,1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3 223,1</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Осуществление мероприятий по проведению дезинсекции и дератизации в Ханты-Мансийском автономном округе – Югре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13 3 01 84280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3 223,1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3 223,1</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3 223,1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3 223,1</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13 3 01 84280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34,0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34,0</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34,0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34,0</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государственных (муниципальных) органов</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13 3 01 84280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34,0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34,0</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34,0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34,0</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13 3 01 84280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3 189,1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3 189,1</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3 189,1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3 189,1</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09</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13 3 01 84280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3 189,1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3 189,1</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3 189,1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3 189,1</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Социальная политика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113 143,4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98 133,8</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112 316,8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97 322,5</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Пенсионное обеспечение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8 293,4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8 293,4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8 293,4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8 293,4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02 2 00 00000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8 293,4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8 293,4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"Повышение уровня материального обеспечения граждан"</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02 2 01 00000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8 293,4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8 293,4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Пенсии за выслугу лет</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02 2 01 71010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8 293,4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8 293,4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Социальное обеспечение и иные выплаты населению</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02 2 01 71010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300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8 293,4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8 293,4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02 2 01 71010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320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8 293,4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8 293,4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Социальное обеспечение населения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5 670,2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5 670,2</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4 725,1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4 725,1</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"Развитие жилищной сферы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5 670,2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5 670,2</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4 725,1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4 725,1</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08 3 00 00000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5 670,2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5 670,2</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4 725,1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4 725,1</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08 3 01 00000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5 670,2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5 670,2</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4 725,1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4 725,1</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08 3 01 51350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3 780,2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3 780,2</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2 835,1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2 835,1</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Социальное обеспечение и иные выплаты населению</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08 3 01 51350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300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3 780,2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3 780,2</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2 835,1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2 835,1</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08 3 01 51350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320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3 780,2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3 780,2</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2 835,1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2 835,1</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08 3 01 51760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1 890,0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1 890,0</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1 890,0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1 890,0</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Социальное обеспечение и иные выплаты населению</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08 3 01 51760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300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1 890,0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1 890,0</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1 890,0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1 890,0</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08 3 01 51760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320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1 890,0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1 890,0</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1 890,0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1 890,0</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Охрана семьи и детства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84 205,5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77 489,3</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84 324,0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77 623,1</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"Развитие образования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30 600,0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30 600,0</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30 600,0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30 600,0</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01 4 00 00000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30 600,0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30 600,0</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30 600,0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30 600,0</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01 4 01 00000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30 600,0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30 600,0</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30 600,0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30 600,0</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01 4 01 84050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30 600,0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30 600,0</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30 600,0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30 600,0</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Социальное обеспечение и иные выплаты населению</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01 4 01 84050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300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30 600,0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30 600,0</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30 600,0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30 600,0</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01 4 01 84050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320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30 600,0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30 600,0</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30 600,0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30 600,0</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46 889,3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46 889,3</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47 023,1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47 023,1</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"Поддержка семьи, материнства и детства"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02 1 00 00000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46 889,3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46 889,3</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47 023,1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47 023,1</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02 1 02 00000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46 889,3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46 889,3</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47 023,1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47 023,1</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02 1 02 84060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31 679,7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31 679,7</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28 011,1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28 011,1</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02 1 02 84060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1 051,2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1 051,2</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441,1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441,1</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02 1 02 84060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1 051,2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1 051,2</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441,1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441,1</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Социальное обеспечение и иные выплаты населению</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02 1 02 84060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300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30 628,5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30 628,5</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27 570,0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27 570,0</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02 1 02 84060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320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30 628,5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30 628,5</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27 570,0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27 570,0</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02 1 02 84310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15 209,6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15 209,6</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19 012,0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19 012,0</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02 1 02 84310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15 209,6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15 209,6</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19 012,0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19 012,0</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Бюджетные инвестиции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02 1 02 84310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410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15 209,6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15 209,6</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19 012,0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19 012,0</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ind w:firstLineChars="300" w:firstLine="600"/>
              <w:rPr>
                <w:rFonts w:ascii="Times New Roman" w:eastAsia="Times New Roman" w:hAnsi="Times New Roman"/>
                <w:i/>
                <w:iCs/>
                <w:sz w:val="20"/>
                <w:szCs w:val="20"/>
              </w:rPr>
            </w:pPr>
            <w:r w:rsidRPr="006B1AD2">
              <w:rPr>
                <w:rFonts w:ascii="Times New Roman" w:eastAsia="Times New Roman" w:hAnsi="Times New Roman"/>
                <w:i/>
                <w:iCs/>
                <w:sz w:val="20"/>
                <w:szCs w:val="20"/>
              </w:rPr>
              <w:t>в том числе: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 </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 </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 </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i/>
                <w:iCs/>
                <w:sz w:val="20"/>
                <w:szCs w:val="20"/>
              </w:rPr>
            </w:pPr>
            <w:r w:rsidRPr="006B1AD2">
              <w:rPr>
                <w:rFonts w:ascii="Times New Roman" w:eastAsia="Times New Roman" w:hAnsi="Times New Roman"/>
                <w:i/>
                <w:iCs/>
                <w:sz w:val="20"/>
                <w:szCs w:val="20"/>
              </w:rPr>
              <w:t> </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i/>
                <w:iCs/>
                <w:sz w:val="20"/>
                <w:szCs w:val="20"/>
              </w:rPr>
            </w:pPr>
            <w:r w:rsidRPr="006B1AD2">
              <w:rPr>
                <w:rFonts w:ascii="Times New Roman" w:eastAsia="Times New Roman" w:hAnsi="Times New Roman"/>
                <w:i/>
                <w:iCs/>
                <w:sz w:val="20"/>
                <w:szCs w:val="20"/>
              </w:rPr>
              <w:t> </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ind w:firstLineChars="300" w:firstLine="600"/>
              <w:rPr>
                <w:rFonts w:ascii="Times New Roman" w:eastAsia="Times New Roman" w:hAnsi="Times New Roman"/>
                <w:i/>
                <w:iCs/>
                <w:sz w:val="20"/>
                <w:szCs w:val="20"/>
              </w:rPr>
            </w:pPr>
            <w:r w:rsidRPr="006B1AD2">
              <w:rPr>
                <w:rFonts w:ascii="Times New Roman" w:eastAsia="Times New Roman" w:hAnsi="Times New Roman"/>
                <w:i/>
                <w:iCs/>
                <w:sz w:val="20"/>
                <w:szCs w:val="20"/>
              </w:rPr>
              <w:t>Приобретение жилых помещений для предоставления детям-сиротам и детям, оставшимся без попечения родителей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02 1 02 84310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i/>
                <w:iCs/>
                <w:sz w:val="20"/>
                <w:szCs w:val="20"/>
              </w:rPr>
            </w:pPr>
            <w:r w:rsidRPr="006B1AD2">
              <w:rPr>
                <w:rFonts w:ascii="Times New Roman" w:eastAsia="Times New Roman" w:hAnsi="Times New Roman"/>
                <w:i/>
                <w:iCs/>
                <w:sz w:val="20"/>
                <w:szCs w:val="20"/>
              </w:rPr>
              <w:t>410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i/>
                <w:iCs/>
                <w:sz w:val="20"/>
                <w:szCs w:val="20"/>
              </w:rPr>
            </w:pPr>
            <w:r w:rsidRPr="006B1AD2">
              <w:rPr>
                <w:rFonts w:ascii="Times New Roman" w:eastAsia="Times New Roman" w:hAnsi="Times New Roman"/>
                <w:i/>
                <w:iCs/>
                <w:sz w:val="20"/>
                <w:szCs w:val="20"/>
              </w:rPr>
              <w:t>15 209,6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i/>
                <w:iCs/>
                <w:sz w:val="20"/>
                <w:szCs w:val="20"/>
              </w:rPr>
            </w:pPr>
            <w:r w:rsidRPr="006B1AD2">
              <w:rPr>
                <w:rFonts w:ascii="Times New Roman" w:eastAsia="Times New Roman" w:hAnsi="Times New Roman"/>
                <w:i/>
                <w:iCs/>
                <w:sz w:val="20"/>
                <w:szCs w:val="20"/>
              </w:rPr>
              <w:t>15 209,6</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i/>
                <w:iCs/>
                <w:sz w:val="20"/>
                <w:szCs w:val="20"/>
              </w:rPr>
            </w:pPr>
            <w:r w:rsidRPr="006B1AD2">
              <w:rPr>
                <w:rFonts w:ascii="Times New Roman" w:eastAsia="Times New Roman" w:hAnsi="Times New Roman"/>
                <w:i/>
                <w:iCs/>
                <w:sz w:val="20"/>
                <w:szCs w:val="20"/>
              </w:rPr>
              <w:t>19 012,0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i/>
                <w:iCs/>
                <w:sz w:val="20"/>
                <w:szCs w:val="20"/>
              </w:rPr>
            </w:pPr>
            <w:r w:rsidRPr="006B1AD2">
              <w:rPr>
                <w:rFonts w:ascii="Times New Roman" w:eastAsia="Times New Roman" w:hAnsi="Times New Roman"/>
                <w:i/>
                <w:iCs/>
                <w:sz w:val="20"/>
                <w:szCs w:val="20"/>
              </w:rPr>
              <w:t>19 012,0</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"Развитие жилищной сферы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6 716,2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6 700,9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08 3 00 00000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6 716,2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6 700,9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"Обеспечение жильем молодых семей"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08 3 02 00000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6 716,2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6 700,9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Реализация мероприятий по обеспечению жильем молодых семей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3 02 L4970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6 716,2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6 700,9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Социальное обеспечение и иные выплаты населению</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3 02 L4970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300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6 716,2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6 700,9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08 3 02 L4970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320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6 716,2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6 700,9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Другие вопросы в области социальной политики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14 974,3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14 974,3</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14 974,3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14 974,3</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14 974,3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14 974,3</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14 974,3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14 974,3</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"Поддержка семьи, материнства и детства"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02 1 00 00000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14 974,3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14 974,3</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14 974,3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14 974,3</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02 1 02 00000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14 974,3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14 974,3</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14 974,3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14 974,3</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Осуществление деятельности по опеке и попечительству</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02 1 02 84320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14 974,3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14 974,3</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14 974,3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14 974,3</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02 1 02 84320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12 511,9</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12 511,9</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12 511,9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12 511,9</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государственных (муниципальных) органов</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02 1 02 84320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12 511,9</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12 511,9</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12 511,9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12 511,9</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02 1 02 84320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1 491,1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1 491,1</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1 491,1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1 491,1</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02 1 02 84320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1 491,1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1 491,1</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1 491,1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1 491,1</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02 1 02 84320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971,3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971,3</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971,3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971,3</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06</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02 1 02 84320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630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971,3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971,3</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971,3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971,3</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Физическая культура и спорт</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118 397,7</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118 553,6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Физическая культура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86 770,6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86 766,5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"Развитие физической культуры и спорта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86 770,6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86 766,5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"Развитие спорта высших достижений и системы подготовки спортивного резерва"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05 2 00 00000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86 770,6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86 766,5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"Организация и проведение официальных спортивных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05 2 01 00000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210,4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210,4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05 2 01 00590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210,4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210,4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05 2 01 00590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210,4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210,4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бюджетным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05 2 01 00590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210,4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210,4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"Обеспечение участия спортивных сборных команд в официальных спортивных мероприятиях"</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05 2 02 00000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2 914,6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2 914,6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05 2 02 00590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2 914,6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2 914,6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05 2 02 00590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2 914,6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2 914,6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бюджетным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05 2 02 00590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2 914,6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2 914,6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05 2 03 00000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82 690,5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82 686,4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05 2 03 00590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82 690,5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82 686,4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05 2 03 00590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82 690,5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82 686,4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бюджетным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05 2 03 00590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82 690,5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82 686,4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05 2 05 00000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955,1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955,1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05 2 05 82110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907,3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907,3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05 2 05 82110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907,3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907,3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бюджетным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05 2 05 82110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907,3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907,3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2 05 S2110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47,8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47,8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2 05 S2110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47,8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47,8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бюджетным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2 05 S2110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47,8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47,8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Массовый спорт</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25 856,0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26 016,0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"Развитие физической культуры и спорта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25 856,0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26 016,0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"Развитие физической культуры и массового спорта"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05 1 00 00000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25 856,0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26 016,0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"Организация и проведение физкультурных (физкультурно-оздоровительных) мероприятий"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05 1 01 00000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930,1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930,1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05 1 01 00590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930,1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930,1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05 1 01 00590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930,1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930,1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автономным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05 1 01 00590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930,1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930,1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"Обеспечение участия в официальных физкультурных(физкультурно-оздоровительных) мероприятиях"</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05 1 03 00000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1 249,9</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1 249,9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Расходы на обеспечение деятельности (оказание услуг) муниципальных учреждений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05 1 03 00590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1 249,9</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1 249,9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05 1 03 00590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1 249,9</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1 249,9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автономным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05 1 03 00590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1 249,9</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1 249,9</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05 1 04 00000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23 206,8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23 074,0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05 1 04 00590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23 206,8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23 074,0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05 1 04 00590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23 206,8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23 074,0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автономным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05 1 04 00590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23 206,8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23 074,0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«Укрепление материально-технической базы учреждений спорта»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05 1 06 00000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109,8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402,6</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Развитие сети спортивных объектов шаговой доступности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05 1 06 82130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104,2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382,4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05 1 06 82130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104,2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382,4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автономным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05 1 06 82130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104,2</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382,4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Развитие сети спортивных объектов шаговой доступности за счет средств бюджета города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1 06 S2130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20,2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1 06 S2130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20,2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автономным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1 06 S2130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5,6</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20,2</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Региональный проект "Спорт-норма жизни"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1 P5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359,4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359,4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1 P5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359,4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359,4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1 P5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359,4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359,4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автономным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1 P5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359,4</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359,4</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Спорт высших достижений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"Развитие физической культуры и спорта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"Развитие спорта высших достижений и системы подготовки спортивного резерва"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05 2 00 00000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Региональный проект "Спорт-норма жизни"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2 P5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2 P5 50810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2 P5 50810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бюджетным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03</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 2 P5 50810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610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200,0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200,0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Другие вопросы в области физической культуры и спорта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5 571,1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5 571,1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"Развитие муниципальной службы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5 571,1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5 571,1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5 571,1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5 571,1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5 571,1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5 571,1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20 4 01 02040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5 571,1</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5 571,1</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20 4 01 02040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5 566,3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5 566,3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выплаты персоналу государственных (муниципальных) органов</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20 4 01 02040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5 566,3</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5 566,3</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20 4 01 02040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11</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05</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20 4 01 02040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240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4,8</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4,8</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Средства массовой информации</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28 497,5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28 497,5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Телевидение и радиовещание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19 006,5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19 006,5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"Развитие гражданского общества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18 0 00 00000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19 006,5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19 006,5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18 2 00 00000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19 006,5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19 006,5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"Организация функционирования телерадиовещания"</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18 2 02 00000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19 006,5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19 006,5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18 2 02 00590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19 006,5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19 006,5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18 2 02 00590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19 006,5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19 006,5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lastRenderedPageBreak/>
              <w:t>Субсидии автономным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01</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18 2 02 00590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19 006,5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19 006,5</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Периодическая печать и издательства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9 491,0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9 491,0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Муниципальная программа "Развитие гражданского общества в городе Пыть-Яхе"</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18 0 00 00000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9 491,0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9 491,0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18 2 00 00000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9 491,0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9 491,0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18 2 03 00000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9 491,0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9 491,0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18 2 03 00590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9 491,0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9 491,0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18 2 03 00590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600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9 491,0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9 491,0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hideMark/>
          </w:tcPr>
          <w:p w:rsidR="006B1AD2" w:rsidRPr="006B1AD2" w:rsidRDefault="006B1AD2" w:rsidP="006B1AD2">
            <w:pPr>
              <w:spacing w:after="0" w:line="240" w:lineRule="auto"/>
              <w:rPr>
                <w:rFonts w:ascii="Times New Roman" w:eastAsia="Times New Roman" w:hAnsi="Times New Roman"/>
                <w:sz w:val="20"/>
                <w:szCs w:val="20"/>
              </w:rPr>
            </w:pPr>
            <w:r w:rsidRPr="006B1AD2">
              <w:rPr>
                <w:rFonts w:ascii="Times New Roman" w:eastAsia="Times New Roman" w:hAnsi="Times New Roman"/>
                <w:sz w:val="20"/>
                <w:szCs w:val="20"/>
              </w:rPr>
              <w:t>Субсидии автономным учреждениям</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040</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12</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02</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18 2 03 00590</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sz w:val="20"/>
                <w:szCs w:val="20"/>
              </w:rPr>
            </w:pPr>
            <w:r w:rsidRPr="006B1AD2">
              <w:rPr>
                <w:rFonts w:ascii="Times New Roman" w:eastAsia="Times New Roman" w:hAnsi="Times New Roman"/>
                <w:sz w:val="20"/>
                <w:szCs w:val="20"/>
              </w:rPr>
              <w:t>620</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9 491,0</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9 491,0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sz w:val="20"/>
                <w:szCs w:val="20"/>
              </w:rPr>
            </w:pPr>
            <w:r w:rsidRPr="006B1AD2">
              <w:rPr>
                <w:rFonts w:ascii="Times New Roman" w:eastAsia="Times New Roman" w:hAnsi="Times New Roman"/>
                <w:sz w:val="20"/>
                <w:szCs w:val="20"/>
              </w:rPr>
              <w:t xml:space="preserve">0,0 </w:t>
            </w:r>
          </w:p>
        </w:tc>
      </w:tr>
      <w:tr w:rsidR="006B1AD2" w:rsidRPr="006B1AD2" w:rsidTr="00E55C1D">
        <w:trPr>
          <w:cantSplit/>
          <w:trHeight w:val="20"/>
        </w:trPr>
        <w:tc>
          <w:tcPr>
            <w:tcW w:w="2307" w:type="pct"/>
            <w:shd w:val="clear" w:color="auto" w:fill="auto"/>
            <w:noWrap/>
            <w:hideMark/>
          </w:tcPr>
          <w:p w:rsidR="006B1AD2" w:rsidRPr="006B1AD2" w:rsidRDefault="006B1AD2" w:rsidP="006B1AD2">
            <w:pPr>
              <w:spacing w:after="0" w:line="240" w:lineRule="auto"/>
              <w:rPr>
                <w:rFonts w:ascii="Times New Roman" w:eastAsia="Times New Roman" w:hAnsi="Times New Roman"/>
                <w:b/>
                <w:bCs/>
                <w:sz w:val="20"/>
                <w:szCs w:val="20"/>
              </w:rPr>
            </w:pPr>
            <w:r w:rsidRPr="006B1AD2">
              <w:rPr>
                <w:rFonts w:ascii="Times New Roman" w:eastAsia="Times New Roman" w:hAnsi="Times New Roman"/>
                <w:b/>
                <w:bCs/>
                <w:sz w:val="20"/>
                <w:szCs w:val="20"/>
              </w:rPr>
              <w:t>Всего</w:t>
            </w:r>
          </w:p>
        </w:tc>
        <w:tc>
          <w:tcPr>
            <w:tcW w:w="173"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b/>
                <w:bCs/>
                <w:sz w:val="20"/>
                <w:szCs w:val="20"/>
              </w:rPr>
            </w:pPr>
            <w:r w:rsidRPr="006B1AD2">
              <w:rPr>
                <w:rFonts w:ascii="Times New Roman" w:eastAsia="Times New Roman" w:hAnsi="Times New Roman"/>
                <w:b/>
                <w:bCs/>
                <w:sz w:val="20"/>
                <w:szCs w:val="20"/>
              </w:rPr>
              <w:t> </w:t>
            </w:r>
          </w:p>
        </w:tc>
        <w:tc>
          <w:tcPr>
            <w:tcW w:w="135"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b/>
                <w:bCs/>
                <w:sz w:val="20"/>
                <w:szCs w:val="20"/>
              </w:rPr>
            </w:pPr>
            <w:r w:rsidRPr="006B1AD2">
              <w:rPr>
                <w:rFonts w:ascii="Times New Roman" w:eastAsia="Times New Roman" w:hAnsi="Times New Roman"/>
                <w:b/>
                <w:bCs/>
                <w:sz w:val="20"/>
                <w:szCs w:val="20"/>
              </w:rPr>
              <w:t> </w:t>
            </w:r>
          </w:p>
        </w:tc>
        <w:tc>
          <w:tcPr>
            <w:tcW w:w="14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b/>
                <w:bCs/>
                <w:sz w:val="20"/>
                <w:szCs w:val="20"/>
              </w:rPr>
            </w:pPr>
            <w:r w:rsidRPr="006B1AD2">
              <w:rPr>
                <w:rFonts w:ascii="Times New Roman" w:eastAsia="Times New Roman" w:hAnsi="Times New Roman"/>
                <w:b/>
                <w:bCs/>
                <w:sz w:val="20"/>
                <w:szCs w:val="20"/>
              </w:rPr>
              <w:t> </w:t>
            </w:r>
          </w:p>
        </w:tc>
        <w:tc>
          <w:tcPr>
            <w:tcW w:w="448"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b/>
                <w:bCs/>
                <w:sz w:val="20"/>
                <w:szCs w:val="20"/>
              </w:rPr>
            </w:pPr>
            <w:r w:rsidRPr="006B1AD2">
              <w:rPr>
                <w:rFonts w:ascii="Times New Roman" w:eastAsia="Times New Roman" w:hAnsi="Times New Roman"/>
                <w:b/>
                <w:bCs/>
                <w:sz w:val="20"/>
                <w:szCs w:val="20"/>
              </w:rPr>
              <w:t> </w:t>
            </w:r>
          </w:p>
        </w:tc>
        <w:tc>
          <w:tcPr>
            <w:tcW w:w="167" w:type="pct"/>
            <w:shd w:val="clear" w:color="auto" w:fill="auto"/>
            <w:noWrap/>
            <w:vAlign w:val="bottom"/>
            <w:hideMark/>
          </w:tcPr>
          <w:p w:rsidR="006B1AD2" w:rsidRPr="006B1AD2" w:rsidRDefault="006B1AD2" w:rsidP="006B1AD2">
            <w:pPr>
              <w:spacing w:after="0" w:line="240" w:lineRule="auto"/>
              <w:jc w:val="center"/>
              <w:rPr>
                <w:rFonts w:ascii="Times New Roman" w:eastAsia="Times New Roman" w:hAnsi="Times New Roman"/>
                <w:b/>
                <w:bCs/>
                <w:sz w:val="20"/>
                <w:szCs w:val="20"/>
              </w:rPr>
            </w:pPr>
            <w:r w:rsidRPr="006B1AD2">
              <w:rPr>
                <w:rFonts w:ascii="Times New Roman" w:eastAsia="Times New Roman" w:hAnsi="Times New Roman"/>
                <w:b/>
                <w:bCs/>
                <w:sz w:val="20"/>
                <w:szCs w:val="20"/>
              </w:rPr>
              <w:t> </w:t>
            </w:r>
          </w:p>
        </w:tc>
        <w:tc>
          <w:tcPr>
            <w:tcW w:w="394"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b/>
                <w:bCs/>
                <w:sz w:val="20"/>
                <w:szCs w:val="20"/>
              </w:rPr>
            </w:pPr>
            <w:r w:rsidRPr="006B1AD2">
              <w:rPr>
                <w:rFonts w:ascii="Times New Roman" w:eastAsia="Times New Roman" w:hAnsi="Times New Roman"/>
                <w:b/>
                <w:bCs/>
                <w:sz w:val="20"/>
                <w:szCs w:val="20"/>
              </w:rPr>
              <w:t>3 431 157,5</w:t>
            </w:r>
          </w:p>
        </w:tc>
        <w:tc>
          <w:tcPr>
            <w:tcW w:w="430"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b/>
                <w:bCs/>
                <w:sz w:val="20"/>
                <w:szCs w:val="20"/>
              </w:rPr>
            </w:pPr>
            <w:r w:rsidRPr="006B1AD2">
              <w:rPr>
                <w:rFonts w:ascii="Times New Roman" w:eastAsia="Times New Roman" w:hAnsi="Times New Roman"/>
                <w:b/>
                <w:bCs/>
                <w:sz w:val="20"/>
                <w:szCs w:val="20"/>
              </w:rPr>
              <w:t>1 443 031,0</w:t>
            </w:r>
          </w:p>
        </w:tc>
        <w:tc>
          <w:tcPr>
            <w:tcW w:w="377"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b/>
                <w:bCs/>
                <w:sz w:val="20"/>
                <w:szCs w:val="20"/>
              </w:rPr>
            </w:pPr>
            <w:r w:rsidRPr="006B1AD2">
              <w:rPr>
                <w:rFonts w:ascii="Times New Roman" w:eastAsia="Times New Roman" w:hAnsi="Times New Roman"/>
                <w:b/>
                <w:bCs/>
                <w:sz w:val="20"/>
                <w:szCs w:val="20"/>
              </w:rPr>
              <w:t>3 456 441,0</w:t>
            </w:r>
          </w:p>
        </w:tc>
        <w:tc>
          <w:tcPr>
            <w:tcW w:w="423" w:type="pct"/>
            <w:shd w:val="clear" w:color="auto" w:fill="auto"/>
            <w:vAlign w:val="bottom"/>
            <w:hideMark/>
          </w:tcPr>
          <w:p w:rsidR="006B1AD2" w:rsidRPr="006B1AD2" w:rsidRDefault="006B1AD2" w:rsidP="006B1AD2">
            <w:pPr>
              <w:spacing w:after="0" w:line="240" w:lineRule="auto"/>
              <w:jc w:val="right"/>
              <w:rPr>
                <w:rFonts w:ascii="Times New Roman" w:eastAsia="Times New Roman" w:hAnsi="Times New Roman"/>
                <w:b/>
                <w:bCs/>
                <w:sz w:val="20"/>
                <w:szCs w:val="20"/>
              </w:rPr>
            </w:pPr>
            <w:r w:rsidRPr="006B1AD2">
              <w:rPr>
                <w:rFonts w:ascii="Times New Roman" w:eastAsia="Times New Roman" w:hAnsi="Times New Roman"/>
                <w:b/>
                <w:bCs/>
                <w:sz w:val="20"/>
                <w:szCs w:val="20"/>
              </w:rPr>
              <w:t>1 471 268,2</w:t>
            </w:r>
          </w:p>
        </w:tc>
      </w:tr>
    </w:tbl>
    <w:bookmarkStart w:id="0" w:name="_GoBack"/>
    <w:bookmarkEnd w:id="0"/>
    <w:p w:rsidR="00CD3134" w:rsidRDefault="002B341A" w:rsidP="00026706">
      <w:pPr>
        <w:spacing w:after="0" w:line="240" w:lineRule="auto"/>
        <w:jc w:val="right"/>
        <w:rPr>
          <w:rFonts w:ascii="Times New Roman" w:hAnsi="Times New Roman"/>
          <w:sz w:val="24"/>
          <w:szCs w:val="24"/>
        </w:rPr>
      </w:pPr>
      <w:r>
        <w:rPr>
          <w:rFonts w:ascii="Times New Roman" w:eastAsia="Times New Roman" w:hAnsi="Times New Roman"/>
          <w:noProof/>
          <w:sz w:val="20"/>
          <w:szCs w:val="20"/>
        </w:rPr>
        <mc:AlternateContent>
          <mc:Choice Requires="wps">
            <w:drawing>
              <wp:anchor distT="0" distB="0" distL="114300" distR="114300" simplePos="0" relativeHeight="251658240" behindDoc="0" locked="0" layoutInCell="1" allowOverlap="1" wp14:anchorId="73EF2C9A" wp14:editId="398EFF97">
                <wp:simplePos x="0" y="0"/>
                <wp:positionH relativeFrom="column">
                  <wp:posOffset>9898380</wp:posOffset>
                </wp:positionH>
                <wp:positionV relativeFrom="paragraph">
                  <wp:posOffset>-211455</wp:posOffset>
                </wp:positionV>
                <wp:extent cx="342900" cy="30480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1B9" w:rsidRPr="000454A0" w:rsidRDefault="00BA51B9" w:rsidP="0091132C">
                            <w:pPr>
                              <w:rPr>
                                <w:rFonts w:ascii="Times New Roman" w:hAnsi="Times New Roman"/>
                                <w:sz w:val="28"/>
                                <w:szCs w:val="28"/>
                              </w:rPr>
                            </w:pPr>
                            <w:r w:rsidRPr="000454A0">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F2C9A" id="Прямоугольник 18" o:spid="_x0000_s1026" style="position:absolute;left:0;text-align:left;margin-left:779.4pt;margin-top:-16.65pt;width:27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" filled="f" stroked="f">
                <v:textbox>
                  <w:txbxContent>
                    <w:p w:rsidR="00BA51B9" w:rsidRPr="000454A0" w:rsidRDefault="00BA51B9" w:rsidP="0091132C">
                      <w:pPr>
                        <w:rPr>
                          <w:rFonts w:ascii="Times New Roman" w:hAnsi="Times New Roman"/>
                          <w:sz w:val="28"/>
                          <w:szCs w:val="28"/>
                        </w:rPr>
                      </w:pPr>
                      <w:r w:rsidRPr="000454A0">
                        <w:rPr>
                          <w:rFonts w:ascii="Times New Roman" w:hAnsi="Times New Roman"/>
                          <w:sz w:val="28"/>
                          <w:szCs w:val="28"/>
                        </w:rPr>
                        <w:t>».</w:t>
                      </w:r>
                    </w:p>
                  </w:txbxContent>
                </v:textbox>
              </v:rect>
            </w:pict>
          </mc:Fallback>
        </mc:AlternateContent>
      </w:r>
    </w:p>
    <w:sectPr w:rsidR="00CD3134" w:rsidSect="005E3EFA">
      <w:headerReference w:type="even" r:id="rId6"/>
      <w:headerReference w:type="default" r:id="rId7"/>
      <w:pgSz w:w="16838" w:h="11906" w:orient="landscape"/>
      <w:pgMar w:top="851" w:right="567" w:bottom="567" w:left="567" w:header="397" w:footer="283" w:gutter="0"/>
      <w:pgNumType w:start="20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1B9" w:rsidRDefault="00BA51B9" w:rsidP="00E619A7">
      <w:pPr>
        <w:spacing w:after="0" w:line="240" w:lineRule="auto"/>
      </w:pPr>
      <w:r>
        <w:separator/>
      </w:r>
    </w:p>
  </w:endnote>
  <w:endnote w:type="continuationSeparator" w:id="0">
    <w:p w:rsidR="00BA51B9" w:rsidRDefault="00BA51B9" w:rsidP="00E6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1B9" w:rsidRDefault="00BA51B9" w:rsidP="00E619A7">
      <w:pPr>
        <w:spacing w:after="0" w:line="240" w:lineRule="auto"/>
      </w:pPr>
      <w:r>
        <w:separator/>
      </w:r>
    </w:p>
  </w:footnote>
  <w:footnote w:type="continuationSeparator" w:id="0">
    <w:p w:rsidR="00BA51B9" w:rsidRDefault="00BA51B9" w:rsidP="00E61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1B9" w:rsidRDefault="00BA51B9" w:rsidP="003E0AA6">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A51B9" w:rsidRDefault="00BA51B9" w:rsidP="00D23712">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1B9" w:rsidRPr="007821C9" w:rsidRDefault="00BA51B9" w:rsidP="00A5359E">
    <w:pPr>
      <w:pStyle w:val="a5"/>
      <w:jc w:val="right"/>
    </w:pPr>
    <w:r>
      <w:fldChar w:fldCharType="begin"/>
    </w:r>
    <w:r>
      <w:instrText>PAGE   \* MERGEFORMAT</w:instrText>
    </w:r>
    <w:r>
      <w:fldChar w:fldCharType="separate"/>
    </w:r>
    <w:r w:rsidR="00E55C1D">
      <w:rPr>
        <w:noProof/>
      </w:rPr>
      <w:t>250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FC"/>
    <w:rsid w:val="00026706"/>
    <w:rsid w:val="000454A0"/>
    <w:rsid w:val="00047614"/>
    <w:rsid w:val="000530F6"/>
    <w:rsid w:val="0005532A"/>
    <w:rsid w:val="000622E4"/>
    <w:rsid w:val="000C5D55"/>
    <w:rsid w:val="000F5406"/>
    <w:rsid w:val="00104839"/>
    <w:rsid w:val="00144475"/>
    <w:rsid w:val="00156D29"/>
    <w:rsid w:val="00185A03"/>
    <w:rsid w:val="0019470E"/>
    <w:rsid w:val="002328E1"/>
    <w:rsid w:val="00255EA7"/>
    <w:rsid w:val="00294F2E"/>
    <w:rsid w:val="002B341A"/>
    <w:rsid w:val="002B68CB"/>
    <w:rsid w:val="00317203"/>
    <w:rsid w:val="00366FC7"/>
    <w:rsid w:val="00395BB0"/>
    <w:rsid w:val="003A531E"/>
    <w:rsid w:val="003E0AA6"/>
    <w:rsid w:val="003E6C00"/>
    <w:rsid w:val="004173F0"/>
    <w:rsid w:val="00584643"/>
    <w:rsid w:val="005C7B0D"/>
    <w:rsid w:val="005D77EB"/>
    <w:rsid w:val="005E08CF"/>
    <w:rsid w:val="005E39E5"/>
    <w:rsid w:val="005E3EFA"/>
    <w:rsid w:val="00615C20"/>
    <w:rsid w:val="00620469"/>
    <w:rsid w:val="006808EB"/>
    <w:rsid w:val="006B1AD2"/>
    <w:rsid w:val="006C47E0"/>
    <w:rsid w:val="006E7FE9"/>
    <w:rsid w:val="006F590D"/>
    <w:rsid w:val="00712354"/>
    <w:rsid w:val="00725159"/>
    <w:rsid w:val="007821C9"/>
    <w:rsid w:val="007D2A56"/>
    <w:rsid w:val="00800A29"/>
    <w:rsid w:val="00813FA5"/>
    <w:rsid w:val="008556F1"/>
    <w:rsid w:val="008561CE"/>
    <w:rsid w:val="008B3E35"/>
    <w:rsid w:val="008E02FC"/>
    <w:rsid w:val="0091132C"/>
    <w:rsid w:val="009130BF"/>
    <w:rsid w:val="00920B5F"/>
    <w:rsid w:val="009777A1"/>
    <w:rsid w:val="009B3BB2"/>
    <w:rsid w:val="009C1916"/>
    <w:rsid w:val="009F107E"/>
    <w:rsid w:val="00A00416"/>
    <w:rsid w:val="00A5359E"/>
    <w:rsid w:val="00AE02B4"/>
    <w:rsid w:val="00B93D7F"/>
    <w:rsid w:val="00BA3BC1"/>
    <w:rsid w:val="00BA51B9"/>
    <w:rsid w:val="00BE39D8"/>
    <w:rsid w:val="00C40008"/>
    <w:rsid w:val="00C53207"/>
    <w:rsid w:val="00C90380"/>
    <w:rsid w:val="00C92E6F"/>
    <w:rsid w:val="00CB05B3"/>
    <w:rsid w:val="00CD3134"/>
    <w:rsid w:val="00D069B2"/>
    <w:rsid w:val="00D23712"/>
    <w:rsid w:val="00D40128"/>
    <w:rsid w:val="00D721E6"/>
    <w:rsid w:val="00D87223"/>
    <w:rsid w:val="00E04FC4"/>
    <w:rsid w:val="00E06A87"/>
    <w:rsid w:val="00E469DE"/>
    <w:rsid w:val="00E475F4"/>
    <w:rsid w:val="00E55C1D"/>
    <w:rsid w:val="00E619A7"/>
    <w:rsid w:val="00F5134D"/>
    <w:rsid w:val="00FC764B"/>
    <w:rsid w:val="00FF7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E621F4-2880-4392-B3AB-FAC22481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64B"/>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255EA7"/>
    <w:rPr>
      <w:rFonts w:cs="Times New Roman"/>
      <w:color w:val="0563C1"/>
      <w:u w:val="single"/>
    </w:rPr>
  </w:style>
  <w:style w:type="character" w:styleId="a4">
    <w:name w:val="FollowedHyperlink"/>
    <w:uiPriority w:val="99"/>
    <w:semiHidden/>
    <w:rsid w:val="00255EA7"/>
    <w:rPr>
      <w:rFonts w:cs="Times New Roman"/>
      <w:color w:val="954F72"/>
      <w:u w:val="single"/>
    </w:rPr>
  </w:style>
  <w:style w:type="paragraph" w:customStyle="1" w:styleId="xl64">
    <w:name w:val="xl64"/>
    <w:basedOn w:val="a"/>
    <w:uiPriority w:val="99"/>
    <w:rsid w:val="00255EA7"/>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uiPriority w:val="99"/>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66">
    <w:name w:val="xl66"/>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7">
    <w:name w:val="xl67"/>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9">
    <w:name w:val="xl69"/>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a"/>
    <w:rsid w:val="00255E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
    <w:rsid w:val="00255EA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3">
    <w:name w:val="xl73"/>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4">
    <w:name w:val="xl74"/>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5">
    <w:name w:val="xl75"/>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6">
    <w:name w:val="xl76"/>
    <w:basedOn w:val="a"/>
    <w:rsid w:val="00255EA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a"/>
    <w:rsid w:val="00255EA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8">
    <w:name w:val="xl78"/>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9">
    <w:name w:val="xl79"/>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0">
    <w:name w:val="xl80"/>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1">
    <w:name w:val="xl81"/>
    <w:basedOn w:val="a"/>
    <w:rsid w:val="00255EA7"/>
    <w:pPr>
      <w:pBdr>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a"/>
    <w:rsid w:val="00255E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styleId="a5">
    <w:name w:val="header"/>
    <w:basedOn w:val="a"/>
    <w:link w:val="a6"/>
    <w:uiPriority w:val="99"/>
    <w:rsid w:val="00E619A7"/>
    <w:pPr>
      <w:tabs>
        <w:tab w:val="center" w:pos="4677"/>
        <w:tab w:val="right" w:pos="9355"/>
      </w:tabs>
      <w:spacing w:after="0" w:line="240" w:lineRule="auto"/>
    </w:pPr>
  </w:style>
  <w:style w:type="character" w:customStyle="1" w:styleId="a6">
    <w:name w:val="Верхний колонтитул Знак"/>
    <w:link w:val="a5"/>
    <w:uiPriority w:val="99"/>
    <w:locked/>
    <w:rsid w:val="00E619A7"/>
    <w:rPr>
      <w:rFonts w:cs="Times New Roman"/>
    </w:rPr>
  </w:style>
  <w:style w:type="paragraph" w:styleId="a7">
    <w:name w:val="footer"/>
    <w:basedOn w:val="a"/>
    <w:link w:val="a8"/>
    <w:uiPriority w:val="99"/>
    <w:rsid w:val="00E619A7"/>
    <w:pPr>
      <w:tabs>
        <w:tab w:val="center" w:pos="4677"/>
        <w:tab w:val="right" w:pos="9355"/>
      </w:tabs>
      <w:spacing w:after="0" w:line="240" w:lineRule="auto"/>
    </w:pPr>
  </w:style>
  <w:style w:type="character" w:customStyle="1" w:styleId="a8">
    <w:name w:val="Нижний колонтитул Знак"/>
    <w:link w:val="a7"/>
    <w:uiPriority w:val="99"/>
    <w:locked/>
    <w:rsid w:val="00E619A7"/>
    <w:rPr>
      <w:rFonts w:cs="Times New Roman"/>
    </w:rPr>
  </w:style>
  <w:style w:type="paragraph" w:customStyle="1" w:styleId="xl84">
    <w:name w:val="xl84"/>
    <w:basedOn w:val="a"/>
    <w:rsid w:val="00D40128"/>
    <w:pPr>
      <w:pBdr>
        <w:lef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5">
    <w:name w:val="xl85"/>
    <w:basedOn w:val="a"/>
    <w:rsid w:val="00D40128"/>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6">
    <w:name w:val="xl86"/>
    <w:basedOn w:val="a"/>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87">
    <w:name w:val="xl87"/>
    <w:basedOn w:val="a"/>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rPr>
  </w:style>
  <w:style w:type="character" w:styleId="a9">
    <w:name w:val="page number"/>
    <w:uiPriority w:val="99"/>
    <w:rsid w:val="00D23712"/>
    <w:rPr>
      <w:rFonts w:cs="Times New Roman"/>
    </w:rPr>
  </w:style>
  <w:style w:type="paragraph" w:styleId="aa">
    <w:name w:val="Balloon Text"/>
    <w:basedOn w:val="a"/>
    <w:link w:val="ab"/>
    <w:uiPriority w:val="99"/>
    <w:semiHidden/>
    <w:rsid w:val="003E0AA6"/>
    <w:rPr>
      <w:rFonts w:ascii="Tahoma" w:hAnsi="Tahoma" w:cs="Tahoma"/>
      <w:sz w:val="16"/>
      <w:szCs w:val="16"/>
    </w:rPr>
  </w:style>
  <w:style w:type="character" w:customStyle="1" w:styleId="ab">
    <w:name w:val="Текст выноски Знак"/>
    <w:link w:val="aa"/>
    <w:uiPriority w:val="99"/>
    <w:semiHidden/>
    <w:rsid w:val="00FE4E7C"/>
    <w:rPr>
      <w:rFonts w:ascii="Times New Roman" w:hAnsi="Times New Roman"/>
      <w:sz w:val="0"/>
      <w:szCs w:val="0"/>
    </w:rPr>
  </w:style>
  <w:style w:type="paragraph" w:customStyle="1" w:styleId="xl88">
    <w:name w:val="xl88"/>
    <w:basedOn w:val="a"/>
    <w:rsid w:val="003A53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rPr>
  </w:style>
  <w:style w:type="paragraph" w:customStyle="1" w:styleId="xl89">
    <w:name w:val="xl89"/>
    <w:basedOn w:val="a"/>
    <w:rsid w:val="003A53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90">
    <w:name w:val="xl90"/>
    <w:basedOn w:val="a"/>
    <w:rsid w:val="003A53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16"/>
      <w:szCs w:val="16"/>
    </w:rPr>
  </w:style>
  <w:style w:type="paragraph" w:customStyle="1" w:styleId="xl91">
    <w:name w:val="xl91"/>
    <w:basedOn w:val="a"/>
    <w:rsid w:val="003A53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0"/>
      <w:szCs w:val="20"/>
    </w:rPr>
  </w:style>
  <w:style w:type="paragraph" w:customStyle="1" w:styleId="xl92">
    <w:name w:val="xl92"/>
    <w:basedOn w:val="a"/>
    <w:rsid w:val="003A53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3">
    <w:name w:val="xl93"/>
    <w:basedOn w:val="a"/>
    <w:rsid w:val="003A53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rPr>
  </w:style>
  <w:style w:type="paragraph" w:customStyle="1" w:styleId="xl94">
    <w:name w:val="xl94"/>
    <w:basedOn w:val="a"/>
    <w:rsid w:val="00856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95">
    <w:name w:val="xl95"/>
    <w:basedOn w:val="a"/>
    <w:rsid w:val="00856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i/>
      <w:iCs/>
      <w:sz w:val="20"/>
      <w:szCs w:val="20"/>
    </w:rPr>
  </w:style>
  <w:style w:type="paragraph" w:customStyle="1" w:styleId="xl96">
    <w:name w:val="xl96"/>
    <w:basedOn w:val="a"/>
    <w:rsid w:val="00856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i/>
      <w:iCs/>
      <w:sz w:val="20"/>
      <w:szCs w:val="20"/>
    </w:rPr>
  </w:style>
  <w:style w:type="paragraph" w:customStyle="1" w:styleId="xl97">
    <w:name w:val="xl97"/>
    <w:basedOn w:val="a"/>
    <w:rsid w:val="00A00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98">
    <w:name w:val="xl98"/>
    <w:basedOn w:val="a"/>
    <w:rsid w:val="00A00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99">
    <w:name w:val="xl99"/>
    <w:basedOn w:val="a"/>
    <w:rsid w:val="00A00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00">
    <w:name w:val="xl100"/>
    <w:basedOn w:val="a"/>
    <w:rsid w:val="00A00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rPr>
  </w:style>
  <w:style w:type="paragraph" w:customStyle="1" w:styleId="xl101">
    <w:name w:val="xl101"/>
    <w:basedOn w:val="a"/>
    <w:rsid w:val="00A00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rPr>
  </w:style>
  <w:style w:type="paragraph" w:customStyle="1" w:styleId="xl102">
    <w:name w:val="xl102"/>
    <w:basedOn w:val="a"/>
    <w:rsid w:val="0014447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i/>
      <w:iCs/>
      <w:sz w:val="16"/>
      <w:szCs w:val="16"/>
    </w:rPr>
  </w:style>
  <w:style w:type="paragraph" w:customStyle="1" w:styleId="xl103">
    <w:name w:val="xl103"/>
    <w:basedOn w:val="a"/>
    <w:rsid w:val="0014447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i/>
      <w:iCs/>
      <w:sz w:val="16"/>
      <w:szCs w:val="16"/>
    </w:rPr>
  </w:style>
  <w:style w:type="paragraph" w:customStyle="1" w:styleId="xl104">
    <w:name w:val="xl104"/>
    <w:basedOn w:val="a"/>
    <w:rsid w:val="0014447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i/>
      <w:iCs/>
      <w:sz w:val="16"/>
      <w:szCs w:val="16"/>
    </w:rPr>
  </w:style>
  <w:style w:type="paragraph" w:customStyle="1" w:styleId="xl105">
    <w:name w:val="xl105"/>
    <w:basedOn w:val="a"/>
    <w:rsid w:val="0014447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ascii="Times New Roman" w:eastAsia="Times New Roman" w:hAnsi="Times New Roman"/>
      <w:i/>
      <w:iCs/>
      <w:sz w:val="16"/>
      <w:szCs w:val="16"/>
    </w:rPr>
  </w:style>
  <w:style w:type="paragraph" w:customStyle="1" w:styleId="xl106">
    <w:name w:val="xl106"/>
    <w:basedOn w:val="a"/>
    <w:rsid w:val="00144475"/>
    <w:pPr>
      <w:shd w:val="clear" w:color="000000" w:fill="CCFFCC"/>
      <w:spacing w:before="100" w:beforeAutospacing="1" w:after="100" w:afterAutospacing="1" w:line="240" w:lineRule="auto"/>
    </w:pPr>
    <w:rPr>
      <w:rFonts w:ascii="Arial" w:eastAsia="Times New Roman" w:hAnsi="Arial" w:cs="Arial"/>
      <w:i/>
      <w:iCs/>
      <w:sz w:val="20"/>
      <w:szCs w:val="20"/>
    </w:rPr>
  </w:style>
  <w:style w:type="paragraph" w:customStyle="1" w:styleId="xl107">
    <w:name w:val="xl107"/>
    <w:basedOn w:val="a"/>
    <w:rsid w:val="00144475"/>
    <w:pPr>
      <w:pBdr>
        <w:top w:val="single" w:sz="4" w:space="0" w:color="auto"/>
        <w:left w:val="single" w:sz="4" w:space="31" w:color="auto"/>
        <w:bottom w:val="single" w:sz="4" w:space="0" w:color="auto"/>
        <w:right w:val="single" w:sz="4" w:space="0" w:color="auto"/>
      </w:pBdr>
      <w:shd w:val="clear" w:color="000000" w:fill="CCFFCC"/>
      <w:spacing w:before="100" w:beforeAutospacing="1" w:after="100" w:afterAutospacing="1" w:line="240" w:lineRule="auto"/>
      <w:ind w:firstLineChars="500" w:firstLine="500"/>
      <w:textAlignment w:val="top"/>
    </w:pPr>
    <w:rPr>
      <w:rFonts w:ascii="Times New Roman" w:eastAsia="Times New Roman" w:hAnsi="Times New Roman"/>
      <w:i/>
      <w:iCs/>
      <w:sz w:val="16"/>
      <w:szCs w:val="16"/>
    </w:rPr>
  </w:style>
  <w:style w:type="paragraph" w:customStyle="1" w:styleId="xl108">
    <w:name w:val="xl108"/>
    <w:basedOn w:val="a"/>
    <w:rsid w:val="00144475"/>
    <w:pPr>
      <w:pBdr>
        <w:top w:val="single" w:sz="4" w:space="0" w:color="auto"/>
        <w:left w:val="single" w:sz="4" w:space="0" w:color="auto"/>
        <w:bottom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i/>
      <w:iCs/>
      <w:sz w:val="16"/>
      <w:szCs w:val="16"/>
    </w:rPr>
  </w:style>
  <w:style w:type="paragraph" w:customStyle="1" w:styleId="xl109">
    <w:name w:val="xl109"/>
    <w:basedOn w:val="a"/>
    <w:rsid w:val="00144475"/>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pPr>
    <w:rPr>
      <w:rFonts w:ascii="Times New Roman" w:eastAsia="Times New Roman" w:hAnsi="Times New Roman"/>
      <w:i/>
      <w:iCs/>
      <w:sz w:val="16"/>
      <w:szCs w:val="16"/>
    </w:rPr>
  </w:style>
  <w:style w:type="paragraph" w:customStyle="1" w:styleId="xl110">
    <w:name w:val="xl110"/>
    <w:basedOn w:val="a"/>
    <w:rsid w:val="00144475"/>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pPr>
    <w:rPr>
      <w:rFonts w:ascii="Times New Roman" w:eastAsia="Times New Roman" w:hAnsi="Times New Roman"/>
      <w:i/>
      <w:iCs/>
      <w:sz w:val="16"/>
      <w:szCs w:val="16"/>
    </w:rPr>
  </w:style>
  <w:style w:type="paragraph" w:customStyle="1" w:styleId="xl111">
    <w:name w:val="xl111"/>
    <w:basedOn w:val="a"/>
    <w:rsid w:val="00144475"/>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pPr>
    <w:rPr>
      <w:rFonts w:ascii="Times New Roman" w:eastAsia="Times New Roman" w:hAnsi="Times New Roman"/>
      <w:i/>
      <w:iCs/>
      <w:sz w:val="16"/>
      <w:szCs w:val="16"/>
    </w:rPr>
  </w:style>
  <w:style w:type="paragraph" w:customStyle="1" w:styleId="xl112">
    <w:name w:val="xl112"/>
    <w:basedOn w:val="a"/>
    <w:rsid w:val="00144475"/>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right"/>
    </w:pPr>
    <w:rPr>
      <w:rFonts w:ascii="Times New Roman" w:eastAsia="Times New Roman" w:hAnsi="Times New Roman"/>
      <w:i/>
      <w:iCs/>
      <w:sz w:val="16"/>
      <w:szCs w:val="16"/>
    </w:rPr>
  </w:style>
  <w:style w:type="paragraph" w:customStyle="1" w:styleId="xl113">
    <w:name w:val="xl113"/>
    <w:basedOn w:val="a"/>
    <w:rsid w:val="00144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14">
    <w:name w:val="xl114"/>
    <w:basedOn w:val="a"/>
    <w:rsid w:val="00144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115">
    <w:name w:val="xl115"/>
    <w:basedOn w:val="a"/>
    <w:rsid w:val="00144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16">
    <w:name w:val="xl116"/>
    <w:basedOn w:val="a"/>
    <w:rsid w:val="00144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6017">
      <w:bodyDiv w:val="1"/>
      <w:marLeft w:val="0"/>
      <w:marRight w:val="0"/>
      <w:marTop w:val="0"/>
      <w:marBottom w:val="0"/>
      <w:divBdr>
        <w:top w:val="none" w:sz="0" w:space="0" w:color="auto"/>
        <w:left w:val="none" w:sz="0" w:space="0" w:color="auto"/>
        <w:bottom w:val="none" w:sz="0" w:space="0" w:color="auto"/>
        <w:right w:val="none" w:sz="0" w:space="0" w:color="auto"/>
      </w:divBdr>
    </w:div>
    <w:div w:id="104159070">
      <w:bodyDiv w:val="1"/>
      <w:marLeft w:val="0"/>
      <w:marRight w:val="0"/>
      <w:marTop w:val="0"/>
      <w:marBottom w:val="0"/>
      <w:divBdr>
        <w:top w:val="none" w:sz="0" w:space="0" w:color="auto"/>
        <w:left w:val="none" w:sz="0" w:space="0" w:color="auto"/>
        <w:bottom w:val="none" w:sz="0" w:space="0" w:color="auto"/>
        <w:right w:val="none" w:sz="0" w:space="0" w:color="auto"/>
      </w:divBdr>
    </w:div>
    <w:div w:id="122892017">
      <w:bodyDiv w:val="1"/>
      <w:marLeft w:val="0"/>
      <w:marRight w:val="0"/>
      <w:marTop w:val="0"/>
      <w:marBottom w:val="0"/>
      <w:divBdr>
        <w:top w:val="none" w:sz="0" w:space="0" w:color="auto"/>
        <w:left w:val="none" w:sz="0" w:space="0" w:color="auto"/>
        <w:bottom w:val="none" w:sz="0" w:space="0" w:color="auto"/>
        <w:right w:val="none" w:sz="0" w:space="0" w:color="auto"/>
      </w:divBdr>
    </w:div>
    <w:div w:id="133454649">
      <w:bodyDiv w:val="1"/>
      <w:marLeft w:val="0"/>
      <w:marRight w:val="0"/>
      <w:marTop w:val="0"/>
      <w:marBottom w:val="0"/>
      <w:divBdr>
        <w:top w:val="none" w:sz="0" w:space="0" w:color="auto"/>
        <w:left w:val="none" w:sz="0" w:space="0" w:color="auto"/>
        <w:bottom w:val="none" w:sz="0" w:space="0" w:color="auto"/>
        <w:right w:val="none" w:sz="0" w:space="0" w:color="auto"/>
      </w:divBdr>
    </w:div>
    <w:div w:id="668752858">
      <w:bodyDiv w:val="1"/>
      <w:marLeft w:val="0"/>
      <w:marRight w:val="0"/>
      <w:marTop w:val="0"/>
      <w:marBottom w:val="0"/>
      <w:divBdr>
        <w:top w:val="none" w:sz="0" w:space="0" w:color="auto"/>
        <w:left w:val="none" w:sz="0" w:space="0" w:color="auto"/>
        <w:bottom w:val="none" w:sz="0" w:space="0" w:color="auto"/>
        <w:right w:val="none" w:sz="0" w:space="0" w:color="auto"/>
      </w:divBdr>
    </w:div>
    <w:div w:id="693383067">
      <w:bodyDiv w:val="1"/>
      <w:marLeft w:val="0"/>
      <w:marRight w:val="0"/>
      <w:marTop w:val="0"/>
      <w:marBottom w:val="0"/>
      <w:divBdr>
        <w:top w:val="none" w:sz="0" w:space="0" w:color="auto"/>
        <w:left w:val="none" w:sz="0" w:space="0" w:color="auto"/>
        <w:bottom w:val="none" w:sz="0" w:space="0" w:color="auto"/>
        <w:right w:val="none" w:sz="0" w:space="0" w:color="auto"/>
      </w:divBdr>
    </w:div>
    <w:div w:id="721634466">
      <w:bodyDiv w:val="1"/>
      <w:marLeft w:val="0"/>
      <w:marRight w:val="0"/>
      <w:marTop w:val="0"/>
      <w:marBottom w:val="0"/>
      <w:divBdr>
        <w:top w:val="none" w:sz="0" w:space="0" w:color="auto"/>
        <w:left w:val="none" w:sz="0" w:space="0" w:color="auto"/>
        <w:bottom w:val="none" w:sz="0" w:space="0" w:color="auto"/>
        <w:right w:val="none" w:sz="0" w:space="0" w:color="auto"/>
      </w:divBdr>
    </w:div>
    <w:div w:id="912545782">
      <w:marLeft w:val="0"/>
      <w:marRight w:val="0"/>
      <w:marTop w:val="0"/>
      <w:marBottom w:val="0"/>
      <w:divBdr>
        <w:top w:val="none" w:sz="0" w:space="0" w:color="auto"/>
        <w:left w:val="none" w:sz="0" w:space="0" w:color="auto"/>
        <w:bottom w:val="none" w:sz="0" w:space="0" w:color="auto"/>
        <w:right w:val="none" w:sz="0" w:space="0" w:color="auto"/>
      </w:divBdr>
    </w:div>
    <w:div w:id="912545783">
      <w:marLeft w:val="0"/>
      <w:marRight w:val="0"/>
      <w:marTop w:val="0"/>
      <w:marBottom w:val="0"/>
      <w:divBdr>
        <w:top w:val="none" w:sz="0" w:space="0" w:color="auto"/>
        <w:left w:val="none" w:sz="0" w:space="0" w:color="auto"/>
        <w:bottom w:val="none" w:sz="0" w:space="0" w:color="auto"/>
        <w:right w:val="none" w:sz="0" w:space="0" w:color="auto"/>
      </w:divBdr>
    </w:div>
    <w:div w:id="912545784">
      <w:marLeft w:val="0"/>
      <w:marRight w:val="0"/>
      <w:marTop w:val="0"/>
      <w:marBottom w:val="0"/>
      <w:divBdr>
        <w:top w:val="none" w:sz="0" w:space="0" w:color="auto"/>
        <w:left w:val="none" w:sz="0" w:space="0" w:color="auto"/>
        <w:bottom w:val="none" w:sz="0" w:space="0" w:color="auto"/>
        <w:right w:val="none" w:sz="0" w:space="0" w:color="auto"/>
      </w:divBdr>
    </w:div>
    <w:div w:id="912545785">
      <w:marLeft w:val="0"/>
      <w:marRight w:val="0"/>
      <w:marTop w:val="0"/>
      <w:marBottom w:val="0"/>
      <w:divBdr>
        <w:top w:val="none" w:sz="0" w:space="0" w:color="auto"/>
        <w:left w:val="none" w:sz="0" w:space="0" w:color="auto"/>
        <w:bottom w:val="none" w:sz="0" w:space="0" w:color="auto"/>
        <w:right w:val="none" w:sz="0" w:space="0" w:color="auto"/>
      </w:divBdr>
    </w:div>
    <w:div w:id="912545786">
      <w:marLeft w:val="0"/>
      <w:marRight w:val="0"/>
      <w:marTop w:val="0"/>
      <w:marBottom w:val="0"/>
      <w:divBdr>
        <w:top w:val="none" w:sz="0" w:space="0" w:color="auto"/>
        <w:left w:val="none" w:sz="0" w:space="0" w:color="auto"/>
        <w:bottom w:val="none" w:sz="0" w:space="0" w:color="auto"/>
        <w:right w:val="none" w:sz="0" w:space="0" w:color="auto"/>
      </w:divBdr>
    </w:div>
    <w:div w:id="1221792186">
      <w:bodyDiv w:val="1"/>
      <w:marLeft w:val="0"/>
      <w:marRight w:val="0"/>
      <w:marTop w:val="0"/>
      <w:marBottom w:val="0"/>
      <w:divBdr>
        <w:top w:val="none" w:sz="0" w:space="0" w:color="auto"/>
        <w:left w:val="none" w:sz="0" w:space="0" w:color="auto"/>
        <w:bottom w:val="none" w:sz="0" w:space="0" w:color="auto"/>
        <w:right w:val="none" w:sz="0" w:space="0" w:color="auto"/>
      </w:divBdr>
    </w:div>
    <w:div w:id="1298485803">
      <w:bodyDiv w:val="1"/>
      <w:marLeft w:val="0"/>
      <w:marRight w:val="0"/>
      <w:marTop w:val="0"/>
      <w:marBottom w:val="0"/>
      <w:divBdr>
        <w:top w:val="none" w:sz="0" w:space="0" w:color="auto"/>
        <w:left w:val="none" w:sz="0" w:space="0" w:color="auto"/>
        <w:bottom w:val="none" w:sz="0" w:space="0" w:color="auto"/>
        <w:right w:val="none" w:sz="0" w:space="0" w:color="auto"/>
      </w:divBdr>
    </w:div>
    <w:div w:id="1394965966">
      <w:bodyDiv w:val="1"/>
      <w:marLeft w:val="0"/>
      <w:marRight w:val="0"/>
      <w:marTop w:val="0"/>
      <w:marBottom w:val="0"/>
      <w:divBdr>
        <w:top w:val="none" w:sz="0" w:space="0" w:color="auto"/>
        <w:left w:val="none" w:sz="0" w:space="0" w:color="auto"/>
        <w:bottom w:val="none" w:sz="0" w:space="0" w:color="auto"/>
        <w:right w:val="none" w:sz="0" w:space="0" w:color="auto"/>
      </w:divBdr>
    </w:div>
    <w:div w:id="1814440948">
      <w:bodyDiv w:val="1"/>
      <w:marLeft w:val="0"/>
      <w:marRight w:val="0"/>
      <w:marTop w:val="0"/>
      <w:marBottom w:val="0"/>
      <w:divBdr>
        <w:top w:val="none" w:sz="0" w:space="0" w:color="auto"/>
        <w:left w:val="none" w:sz="0" w:space="0" w:color="auto"/>
        <w:bottom w:val="none" w:sz="0" w:space="0" w:color="auto"/>
        <w:right w:val="none" w:sz="0" w:space="0" w:color="auto"/>
      </w:divBdr>
    </w:div>
    <w:div w:id="1850027538">
      <w:bodyDiv w:val="1"/>
      <w:marLeft w:val="0"/>
      <w:marRight w:val="0"/>
      <w:marTop w:val="0"/>
      <w:marBottom w:val="0"/>
      <w:divBdr>
        <w:top w:val="none" w:sz="0" w:space="0" w:color="auto"/>
        <w:left w:val="none" w:sz="0" w:space="0" w:color="auto"/>
        <w:bottom w:val="none" w:sz="0" w:space="0" w:color="auto"/>
        <w:right w:val="none" w:sz="0" w:space="0" w:color="auto"/>
      </w:divBdr>
    </w:div>
    <w:div w:id="1872303590">
      <w:bodyDiv w:val="1"/>
      <w:marLeft w:val="0"/>
      <w:marRight w:val="0"/>
      <w:marTop w:val="0"/>
      <w:marBottom w:val="0"/>
      <w:divBdr>
        <w:top w:val="none" w:sz="0" w:space="0" w:color="auto"/>
        <w:left w:val="none" w:sz="0" w:space="0" w:color="auto"/>
        <w:bottom w:val="none" w:sz="0" w:space="0" w:color="auto"/>
        <w:right w:val="none" w:sz="0" w:space="0" w:color="auto"/>
      </w:divBdr>
    </w:div>
    <w:div w:id="2059164461">
      <w:bodyDiv w:val="1"/>
      <w:marLeft w:val="0"/>
      <w:marRight w:val="0"/>
      <w:marTop w:val="0"/>
      <w:marBottom w:val="0"/>
      <w:divBdr>
        <w:top w:val="none" w:sz="0" w:space="0" w:color="auto"/>
        <w:left w:val="none" w:sz="0" w:space="0" w:color="auto"/>
        <w:bottom w:val="none" w:sz="0" w:space="0" w:color="auto"/>
        <w:right w:val="none" w:sz="0" w:space="0" w:color="auto"/>
      </w:divBdr>
    </w:div>
    <w:div w:id="2140027729">
      <w:bodyDiv w:val="1"/>
      <w:marLeft w:val="0"/>
      <w:marRight w:val="0"/>
      <w:marTop w:val="0"/>
      <w:marBottom w:val="0"/>
      <w:divBdr>
        <w:top w:val="none" w:sz="0" w:space="0" w:color="auto"/>
        <w:left w:val="none" w:sz="0" w:space="0" w:color="auto"/>
        <w:bottom w:val="none" w:sz="0" w:space="0" w:color="auto"/>
        <w:right w:val="none" w:sz="0" w:space="0" w:color="auto"/>
      </w:divBdr>
    </w:div>
    <w:div w:id="214276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49</Pages>
  <Words>20636</Words>
  <Characters>111376</Characters>
  <Application>Microsoft Office Word</Application>
  <DocSecurity>0</DocSecurity>
  <Lines>928</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Медведев</dc:creator>
  <cp:keywords/>
  <dc:description/>
  <cp:lastModifiedBy>Сергей Медведев</cp:lastModifiedBy>
  <cp:revision>21</cp:revision>
  <cp:lastPrinted>2021-10-08T06:21:00Z</cp:lastPrinted>
  <dcterms:created xsi:type="dcterms:W3CDTF">2020-01-31T11:13:00Z</dcterms:created>
  <dcterms:modified xsi:type="dcterms:W3CDTF">2021-12-16T05:38:00Z</dcterms:modified>
</cp:coreProperties>
</file>