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16" w:rsidRDefault="00E52B1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2B16" w:rsidRDefault="00E52B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E52B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B16" w:rsidRDefault="00E52B16">
            <w:pPr>
              <w:pStyle w:val="ConsPlusNormal"/>
              <w:outlineLvl w:val="0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B16" w:rsidRDefault="00E52B16">
            <w:pPr>
              <w:pStyle w:val="ConsPlusNormal"/>
              <w:jc w:val="right"/>
              <w:outlineLvl w:val="0"/>
            </w:pPr>
            <w:r>
              <w:t>N 95-оз</w:t>
            </w:r>
          </w:p>
        </w:tc>
      </w:tr>
    </w:tbl>
    <w:p w:rsidR="00E52B16" w:rsidRDefault="00E52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jc w:val="center"/>
      </w:pPr>
      <w:r>
        <w:t>ХАНТЫ-МАНСИЙСКИЙ АВТОНОМНЫЙ ОКРУГ - ЮГРА</w:t>
      </w:r>
    </w:p>
    <w:p w:rsidR="00E52B16" w:rsidRDefault="00E52B16">
      <w:pPr>
        <w:pStyle w:val="ConsPlusTitle"/>
        <w:jc w:val="center"/>
      </w:pPr>
    </w:p>
    <w:p w:rsidR="00E52B16" w:rsidRDefault="00E52B16">
      <w:pPr>
        <w:pStyle w:val="ConsPlusTitle"/>
        <w:jc w:val="center"/>
      </w:pPr>
      <w:r>
        <w:t>ЗАКОН</w:t>
      </w:r>
    </w:p>
    <w:p w:rsidR="00E52B16" w:rsidRDefault="00E52B16">
      <w:pPr>
        <w:pStyle w:val="ConsPlusTitle"/>
        <w:jc w:val="center"/>
      </w:pPr>
    </w:p>
    <w:p w:rsidR="00E52B16" w:rsidRDefault="00E52B16">
      <w:pPr>
        <w:pStyle w:val="ConsPlusTitle"/>
        <w:jc w:val="center"/>
      </w:pPr>
      <w:r>
        <w:t>О РЕГУЛИРОВАНИИ ОТДЕЛЬНЫХ ВОПРОСОВ УЧАСТИЯ</w:t>
      </w:r>
    </w:p>
    <w:p w:rsidR="00E52B16" w:rsidRDefault="00E52B16">
      <w:pPr>
        <w:pStyle w:val="ConsPlusTitle"/>
        <w:jc w:val="center"/>
      </w:pPr>
      <w:r>
        <w:t>ГРАЖДАН В ОХРАНЕ ОБЩЕСТВЕННОГО ПОРЯДКА</w:t>
      </w:r>
    </w:p>
    <w:p w:rsidR="00E52B16" w:rsidRDefault="00E52B16">
      <w:pPr>
        <w:pStyle w:val="ConsPlusTitle"/>
        <w:jc w:val="center"/>
      </w:pPr>
      <w:r>
        <w:t>В ХАНТЫ-МАНСИЙСКОМ АВТОНОМНОМ ОКРУГЕ - ЮГРЕ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center"/>
      </w:pPr>
      <w:r>
        <w:t>Принят Думой Ханты-Мансийского</w:t>
      </w:r>
    </w:p>
    <w:p w:rsidR="00E52B16" w:rsidRDefault="00E52B16">
      <w:pPr>
        <w:pStyle w:val="ConsPlusNormal"/>
        <w:jc w:val="center"/>
      </w:pPr>
      <w:r>
        <w:t>автономного округа - Югры 19 ноября 2014 года</w:t>
      </w:r>
    </w:p>
    <w:p w:rsidR="00E52B16" w:rsidRDefault="00E52B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52B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6" w:rsidRDefault="00E52B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6" w:rsidRDefault="00E52B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2B16" w:rsidRDefault="00E52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B16" w:rsidRDefault="00E52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29.03.2018 N 28-оз)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6" w:rsidRDefault="00E52B16">
            <w:pPr>
              <w:pStyle w:val="ConsPlusNormal"/>
            </w:pPr>
          </w:p>
        </w:tc>
      </w:tr>
    </w:tbl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 (далее - Федеральный закон) и другими федеральными законами регулирует отдельные отношения, возникающие в связи с добровольным участием граждан в охране общественного порядка в Ханты-Мансийском автономном округе - Югре (далее также - автономный округ).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7">
        <w:r>
          <w:rPr>
            <w:color w:val="0000FF"/>
          </w:rPr>
          <w:t>законе</w:t>
        </w:r>
      </w:hyperlink>
      <w:r>
        <w:t>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2. Организационные основы создания и деятельности народных дружин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соответствующей местной администрации (исполнительно-распорядительного органа муниципального образования), территориального органа федерального органа исполнительной власти в сфере внутренних дел и могут участвовать в охране общественного порядка после внесения их в региональный реестр народных дружин и общественных объединений правоохранительной направленности.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2. Региональный реестр народных дружин и общественных объединений правоохранительной направленности в соответствии с федеральным законодательством ведется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3. Народные дружины действуют в соответствии с федеральным законодательством, законодательством автономного округа, муниципальными нормативными правовыми актами, а также уставами народных дружин.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4. Народные дружинники при участии в охране общественного порядка должны иметь при себе удостоверение народного дружинника (далее также - удостоверение), носить форменную одежду и (или) использовать отличительную символику народного дружинника.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 xml:space="preserve">5. Запрещается использование удостоверения, ношение форменной одежды либо использование отличительной символики народного дружинника </w:t>
      </w:r>
      <w:proofErr w:type="gramStart"/>
      <w:r>
        <w:t>во время</w:t>
      </w:r>
      <w:proofErr w:type="gramEnd"/>
      <w:r>
        <w:t>, не связанное с участием в охране общественного порядка.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3. Создание и деятельность координирующих органов (штабов)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 по решению органов местного самоуправления муниципальных образований автономного округа могут создаваться координирующие органы (штабы).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2. Положение о координирующем органе (штабе) и его состав утверждаются правовым актом местной администрации (исполнительно-распорядительного органа муниципального образования).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lastRenderedPageBreak/>
        <w:t>3. Члены координирующего органа (штаба) участвуют в его деятельности на общественных началах.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4. Координирующие органы (штабы) являются постоянно действующими совещательными органами по рассмотрению вопросов: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1) обеспечения взаимодействия народных дружин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муниципальных образований автономного округа;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2) подготовки предложений по совершенствованию правового регулирования деятельности народных дружин;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3) участия в разработке и реализации мер по созданию условий для осуществления деятельности народных дружин;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4) внесения в органы государственной власти автономного округа и органы местного самоуправления муниципальных образований автономного округа предложений о поощрении народных дружинников;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5) выработки предложений по совершенствованию мероприятий по охране общественного порядка с участием народных дружинников;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6) оценки результатов деятельности народных дружин и устранения недостатков в их деятельности;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7) иных вопросов в соответствии с федеральным законодательством.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5. Заседание координирующего органа (штаба) проводится не реже одного раза в шесть месяцев и считается правомочным, если на нем присутствует не менее половины его членов.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6. Решение координирующего органа (штаба) оформляется в виде протокола, подписываемого его руководителем.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7. Организационное обеспечение деятельности координирующего органа (штаба) осуществляется в соответствии с положением о нем.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4. Удостоверение народного дружинника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Удостоверение народного дружинника выдается по заявлению лица, принятого в соответствии с уставом народной дружины в ее члены, и является документом, подтверждающим личность и полномочия народного дружинника. Заявление о выдаче удостоверения подается в местную администрацию (исполнительно-распорядительный орган муниципального образования).</w:t>
      </w:r>
    </w:p>
    <w:p w:rsidR="00E52B16" w:rsidRDefault="00E52B16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Описание</w:t>
        </w:r>
      </w:hyperlink>
      <w:r>
        <w:t xml:space="preserve"> и образец </w:t>
      </w:r>
      <w:hyperlink w:anchor="P133">
        <w:r>
          <w:rPr>
            <w:color w:val="0000FF"/>
          </w:rPr>
          <w:t>удостоверения</w:t>
        </w:r>
      </w:hyperlink>
      <w:r>
        <w:t xml:space="preserve"> народного дружинника приводятся в приложении 1 к настоящему Закону.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2. Удостоверение оформляется уполномоченным структурным подразделением либо уполномоченным должностным лицом местной администрации (исполнительно-распорядительного органа муниципального образования) при согласии народного дружинника на обработку его персональных данных.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3. Удостоверение подписывается главой местной администрации (исполнительно-распорядительного органа муниципального образования).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 xml:space="preserve">4. Удостоверение регистрируется в журнале учета выдачи и сдачи удостоверений народных дружинников и выдается народному дружиннику под роспись. Образец </w:t>
      </w:r>
      <w:hyperlink w:anchor="P182">
        <w:r>
          <w:rPr>
            <w:color w:val="0000FF"/>
          </w:rPr>
          <w:t>журнала</w:t>
        </w:r>
      </w:hyperlink>
      <w:r>
        <w:t xml:space="preserve"> учета выдачи и сдачи удостоверений народных дружинников приводится в приложении 2 к настоящему Закону.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5. В случае утраты, порчи удостоверения, изменения фамилии, имени, отчества народного дружинника народному дружиннику выдается новое удостоверение по его письменному мотивированному заявлению.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6. В день выхода или исключения из состава народной дружины народный дружинник обязан сдать удостоверение, о чем делается запись в журнале учета выдачи и сдачи удостоверений народных дружинников.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5. Форменная одежда и отличительная символика народного дружинника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 xml:space="preserve">1. </w:t>
      </w:r>
      <w:hyperlink w:anchor="P240">
        <w:r>
          <w:rPr>
            <w:color w:val="0000FF"/>
          </w:rPr>
          <w:t>Описание</w:t>
        </w:r>
      </w:hyperlink>
      <w:r>
        <w:t xml:space="preserve"> форменной одежды и отличительной символики народного дружинника приводится в приложении 3 к настоящему Закону.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 xml:space="preserve">2. Форменная одежда и отличительная символика выдаются народному дружиннику командиром </w:t>
      </w:r>
      <w:r>
        <w:lastRenderedPageBreak/>
        <w:t>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6. Меры поддержки и стимулирования деятельности народных дружин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 и органы местного самоуправления муниципальных образований автономного округа могут осуществлять материальное стимулирование деятельности народных дружинников: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1)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 автономного округа;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2) выплачивать вознаграждение за помощь в раскрытии преступлений и задержании лиц, их совершивших;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3) награждать ценным подарком;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4) использовать иные формы материального стимулирования, не противоречащие федеральному законодательству.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2. За особые заслуги при выполнении общественного долга и проявленные при этом мужество и героизм народные дружинники могут представляться к награждению наградами Российской Федерации, Ханты-Мансийского автономного округа - Югры и муниципального образования автономного округа.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3. Материально-техническое обеспечение деятельности народных дружин в соответствии с федеральным законодательством осуществляется за счет добровольных пожертвований и иных средств, не запрещенных федеральным законодательством.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4. К материально-техническому обеспечению деятельности народных дружин относятся в том числе изготовление и приобретение бланков удостоверений народных дружинников, форменной одежды, отличительной символики народных дружинников.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5. Органы местного самоуправления муниципальных образований автономного округа вправе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6. Органы местного самоуправления муниципальных образований автономного округа могут использовать иные меры поддержки и стимулирования деятельности народных дружин, не противоречащие федеральному законодательству.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7.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bookmarkStart w:id="0" w:name="P77"/>
      <w:bookmarkEnd w:id="0"/>
      <w:r>
        <w:t>Статья 7. Личное страхование народных дружинников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Органы местного самоуправления муниципальных образований автономного округа могут осуществлять личное страхование народных дружинников на период их участия в мероприятиях по охране общественного порядка за счет межбюджетных трансфертов, предоставляемых бюджетам муниципальных образований автономного округа из бюджета автономного округа в порядке, установленном Правительством Ханты-Мансийского автономного округа - Югры, бюджета муниципального образования автономного округа.</w:t>
      </w:r>
    </w:p>
    <w:p w:rsidR="00E52B16" w:rsidRDefault="00E52B1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ХМАО - Югры от 29.03.2018 N 28-оз)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2. Личное страхование народных дружинников осуществляется по договору страхования со страховщиком в порядке, установленном федеральным законодательством.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3. Страхованию подлежат лица, состоящие в народной дружине и подавшие в местную администрацию (исполнительно-распорядительный орган муниципального образования) заявления о включении их в список лиц, подлежащих страхованию, а также прошедшие подготовку по основным направлениям деятельности народных дружин.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77">
        <w:r>
          <w:rPr>
            <w:color w:val="0000FF"/>
          </w:rPr>
          <w:t>статьи 7</w:t>
        </w:r>
      </w:hyperlink>
      <w:r>
        <w:t xml:space="preserve"> настоящего Закона, вступающей в силу с 1 января 2015 года.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lastRenderedPageBreak/>
        <w:t>2. Со дня вступления в силу настоящего Закона признать утратившими силу: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 июля 2013 года N 58-оз "Об участии граждан в охране общественного порядка в Ханты-Мансийском автономном округе - Югре" (Собрание законодательства Ханты-Мансийского автономного округа - Югры, 2013, N 7 (с.), ст. 821);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статью 45</w:t>
        </w:r>
      </w:hyperlink>
      <w: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1), ст. 1123).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right"/>
      </w:pPr>
      <w:r>
        <w:t>Губернатор</w:t>
      </w:r>
    </w:p>
    <w:p w:rsidR="00E52B16" w:rsidRDefault="00E52B16">
      <w:pPr>
        <w:pStyle w:val="ConsPlusNormal"/>
        <w:jc w:val="right"/>
      </w:pPr>
      <w:r>
        <w:t>Ханты-Мансийского</w:t>
      </w:r>
    </w:p>
    <w:p w:rsidR="00E52B16" w:rsidRDefault="00E52B16">
      <w:pPr>
        <w:pStyle w:val="ConsPlusNormal"/>
        <w:jc w:val="right"/>
      </w:pPr>
      <w:r>
        <w:t>автономного округа - Югры</w:t>
      </w:r>
    </w:p>
    <w:p w:rsidR="00E52B16" w:rsidRDefault="00E52B16">
      <w:pPr>
        <w:pStyle w:val="ConsPlusNormal"/>
        <w:jc w:val="right"/>
      </w:pPr>
      <w:r>
        <w:t>Н.В.КОМАРОВА</w:t>
      </w:r>
    </w:p>
    <w:p w:rsidR="00E52B16" w:rsidRDefault="00E52B16">
      <w:pPr>
        <w:pStyle w:val="ConsPlusNormal"/>
      </w:pPr>
      <w:r>
        <w:t>г. Ханты-Мансийск</w:t>
      </w:r>
    </w:p>
    <w:p w:rsidR="00E52B16" w:rsidRDefault="00E52B16">
      <w:pPr>
        <w:pStyle w:val="ConsPlusNormal"/>
        <w:spacing w:before="200"/>
      </w:pPr>
      <w:r>
        <w:t>19 ноября 2014 года</w:t>
      </w:r>
    </w:p>
    <w:p w:rsidR="00E52B16" w:rsidRDefault="00E52B16">
      <w:pPr>
        <w:pStyle w:val="ConsPlusNormal"/>
        <w:spacing w:before="200"/>
      </w:pPr>
      <w:r>
        <w:t>N 95-оз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right"/>
        <w:outlineLvl w:val="0"/>
      </w:pPr>
      <w:r>
        <w:t>Приложение 1</w:t>
      </w:r>
    </w:p>
    <w:p w:rsidR="00E52B16" w:rsidRDefault="00E52B16">
      <w:pPr>
        <w:pStyle w:val="ConsPlusNormal"/>
        <w:jc w:val="right"/>
      </w:pPr>
      <w:r>
        <w:t>к Закону Ханты-Мансийского</w:t>
      </w:r>
    </w:p>
    <w:p w:rsidR="00E52B16" w:rsidRDefault="00E52B16">
      <w:pPr>
        <w:pStyle w:val="ConsPlusNormal"/>
        <w:jc w:val="right"/>
      </w:pPr>
      <w:r>
        <w:t>автономного округа - Югры</w:t>
      </w:r>
    </w:p>
    <w:p w:rsidR="00E52B16" w:rsidRDefault="00E52B16">
      <w:pPr>
        <w:pStyle w:val="ConsPlusNormal"/>
        <w:jc w:val="right"/>
      </w:pPr>
      <w:r>
        <w:t>от 19 ноября 2014 года N 95-оз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jc w:val="center"/>
      </w:pPr>
      <w:bookmarkStart w:id="1" w:name="P108"/>
      <w:bookmarkEnd w:id="1"/>
      <w:r>
        <w:t>ОПИСАНИЕ</w:t>
      </w:r>
    </w:p>
    <w:p w:rsidR="00E52B16" w:rsidRDefault="00E52B16">
      <w:pPr>
        <w:pStyle w:val="ConsPlusTitle"/>
        <w:jc w:val="center"/>
      </w:pPr>
      <w:r>
        <w:t>УДОСТОВЕРЕНИЯ НАРОДНОГО ДРУЖИННИКА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Удостоверение народного дружинника представляет собой книжку в твердой обложке, обтянутую коленкором бордового цвета, размером 70 x 200 мм.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 xml:space="preserve">2. На внешней стороне удостоверения с ориентацией по центру в три строки размещается </w:t>
      </w:r>
      <w:proofErr w:type="gramStart"/>
      <w:r>
        <w:t>надпись</w:t>
      </w:r>
      <w:proofErr w:type="gramEnd"/>
      <w:r>
        <w:t xml:space="preserve"> "УДОСТОВЕРЕНИЕ НАРОДНОГО ДРУЖИННИКА", выполненная золотым тиснением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16). В верхней части по центру обложки допускается размещение герба соответствующего муниципального образования автономного округа.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3. Внутренняя сторона удостоверения состоит из вкладышей, выполненных на плотной бумаге белого цвета.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На левой внутренней стороне удостоверения (левый вкладыш) размещаются: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1) вверху с ориентацией по центру в две строки слова "Ханты-Мансийский автономный округ - Югра";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2) ниже с ориентацией по центру под чертой наименование муниципального образования автономного округа;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3) ниже с ориентацией по центру в одну строку слова и цифры "Удостоверение N ____";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4) ниже слева цветная фотография народного дружинника размером 30 x 40 мм; справа в три строки - слова и цифры "Дата выдачи "___" _________ 20___ г." и место для личной подписи народного дружинника.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4. На правой внутренней стороне удостоверения (правый вкладыш) размещаются: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1) вверху в одну строку с ориентацией по центру слова "НАРОДНЫЙ ДРУЖИННИК";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2) ниже в три строки по ширине вкладыша слова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"Фамилия _________________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Имя ______________________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Отчество _________________";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3) ниже в две строки под чертой слова "глава местной администрации (исполнительно-</w:t>
      </w:r>
      <w:r>
        <w:lastRenderedPageBreak/>
        <w:t>распорядительного органа муниципального образования)";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4) ниже с ориентацией по центру место для удостоверяющей подписи, фамилии и инициалов главы местной администрации (исполнительно-распорядительного органа муниципального образования).</w:t>
      </w:r>
    </w:p>
    <w:p w:rsidR="00E52B16" w:rsidRDefault="00E52B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E52B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6" w:rsidRDefault="00E52B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6" w:rsidRDefault="00E52B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2B16" w:rsidRDefault="00E52B1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2B16" w:rsidRDefault="00E52B1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B16" w:rsidRDefault="00E52B16">
            <w:pPr>
              <w:pStyle w:val="ConsPlusNormal"/>
            </w:pPr>
          </w:p>
        </w:tc>
      </w:tr>
    </w:tbl>
    <w:p w:rsidR="00E52B16" w:rsidRDefault="00E52B16">
      <w:pPr>
        <w:pStyle w:val="ConsPlusNormal"/>
        <w:spacing w:before="260"/>
        <w:ind w:firstLine="540"/>
        <w:jc w:val="both"/>
      </w:pPr>
      <w:r>
        <w:t>4. На правый угол фотографии и на удостоверяющую подпись ставится печать местной администрации (исполнительно-распорядительного органа муниципального образования).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5. Вкладыши удостоверения ламинируются.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6. Допускается заполнение вкладышей удостоверений с помощью компьютерной техники, оборудованной печатающими устройствами, с использованием оптимальных шрифтов.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center"/>
        <w:outlineLvl w:val="1"/>
      </w:pPr>
      <w:bookmarkStart w:id="2" w:name="P133"/>
      <w:bookmarkEnd w:id="2"/>
      <w:r>
        <w:t>Образец удостоверения народного дружинника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center"/>
        <w:outlineLvl w:val="2"/>
      </w:pPr>
      <w:r>
        <w:t>Внешняя сторона удостоверения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УДОСТОВЕРЕНИЕ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НАРОДНОГО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ДРУЖИННИКА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center"/>
        <w:outlineLvl w:val="2"/>
      </w:pPr>
      <w:r>
        <w:t>Внутренняя сторона удостоверения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Ханты-Мансийский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автономный округ - Югра         │            НАРОДНЫЙ ДРУЖИННИК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______________________________     │                                          │</w:t>
      </w:r>
    </w:p>
    <w:p w:rsidR="00E52B16" w:rsidRDefault="00E52B16">
      <w:pPr>
        <w:pStyle w:val="ConsPlusNonformat"/>
        <w:jc w:val="both"/>
      </w:pPr>
      <w:proofErr w:type="gramStart"/>
      <w:r>
        <w:rPr>
          <w:sz w:val="18"/>
        </w:rPr>
        <w:t>│(</w:t>
      </w:r>
      <w:proofErr w:type="gramEnd"/>
      <w:r>
        <w:rPr>
          <w:sz w:val="18"/>
        </w:rPr>
        <w:t>наименование муниципального образования)│Фамилия  ________________________________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Удостоверение N ___           │Имя      ________________________________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│Отчество ________________________________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     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├──────────┐                              │______________________________________    │</w:t>
      </w:r>
    </w:p>
    <w:p w:rsidR="00E52B16" w:rsidRDefault="00E52B16">
      <w:pPr>
        <w:pStyle w:val="ConsPlusNonformat"/>
        <w:jc w:val="both"/>
      </w:pPr>
      <w:proofErr w:type="gramStart"/>
      <w:r>
        <w:rPr>
          <w:sz w:val="18"/>
        </w:rPr>
        <w:t>│  Место</w:t>
      </w:r>
      <w:proofErr w:type="gramEnd"/>
      <w:r>
        <w:rPr>
          <w:sz w:val="18"/>
        </w:rPr>
        <w:t xml:space="preserve">   │Дата  "___" _________ 20___ г.│        (глава местной администрации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для    │выдачи                        │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исполнительно-распорядительного органа│</w:t>
      </w:r>
    </w:p>
    <w:p w:rsidR="00E52B16" w:rsidRDefault="00E52B16">
      <w:pPr>
        <w:pStyle w:val="ConsPlusNonformat"/>
        <w:jc w:val="both"/>
      </w:pPr>
      <w:r>
        <w:rPr>
          <w:sz w:val="18"/>
        </w:rPr>
        <w:t xml:space="preserve">│фотографии│                              │        муниципального </w:t>
      </w:r>
      <w:proofErr w:type="gramStart"/>
      <w:r>
        <w:rPr>
          <w:sz w:val="18"/>
        </w:rPr>
        <w:t xml:space="preserve">образования)   </w:t>
      </w:r>
      <w:proofErr w:type="gramEnd"/>
      <w:r>
        <w:rPr>
          <w:sz w:val="18"/>
        </w:rPr>
        <w:t xml:space="preserve">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│    _______________________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 xml:space="preserve">│          │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личная подпись)       │М.П. ______________   ________________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│          │М.П.                          │                                          │</w:t>
      </w:r>
    </w:p>
    <w:p w:rsidR="00E52B16" w:rsidRDefault="00E52B16">
      <w:pPr>
        <w:pStyle w:val="ConsPlusNonformat"/>
        <w:jc w:val="both"/>
      </w:pPr>
      <w:r>
        <w:rPr>
          <w:sz w:val="18"/>
        </w:rPr>
        <w:t>└──────────┴──────────────────────────────┴──────────────────────────────────────────┘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both"/>
        <w:sectPr w:rsidR="00E52B16" w:rsidSect="00E52B16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E52B16" w:rsidRDefault="00E52B16">
      <w:pPr>
        <w:pStyle w:val="ConsPlusNormal"/>
        <w:jc w:val="right"/>
        <w:outlineLvl w:val="0"/>
      </w:pPr>
      <w:r>
        <w:lastRenderedPageBreak/>
        <w:t>Приложение 2</w:t>
      </w:r>
    </w:p>
    <w:p w:rsidR="00E52B16" w:rsidRDefault="00E52B16">
      <w:pPr>
        <w:pStyle w:val="ConsPlusNormal"/>
        <w:jc w:val="right"/>
      </w:pPr>
      <w:r>
        <w:t>к Закону Ханты-Мансийского</w:t>
      </w:r>
    </w:p>
    <w:p w:rsidR="00E52B16" w:rsidRDefault="00E52B16">
      <w:pPr>
        <w:pStyle w:val="ConsPlusNormal"/>
        <w:jc w:val="right"/>
      </w:pPr>
      <w:r>
        <w:t>автономного округа - Югры</w:t>
      </w:r>
    </w:p>
    <w:p w:rsidR="00E52B16" w:rsidRDefault="00E52B16">
      <w:pPr>
        <w:pStyle w:val="ConsPlusNormal"/>
        <w:jc w:val="right"/>
      </w:pPr>
      <w:r>
        <w:t>от 19 ноября 2014 года N 95-оз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center"/>
      </w:pPr>
      <w:bookmarkStart w:id="3" w:name="P182"/>
      <w:bookmarkEnd w:id="3"/>
      <w:r>
        <w:t>Журнал учета выдачи и сдачи</w:t>
      </w:r>
    </w:p>
    <w:p w:rsidR="00E52B16" w:rsidRDefault="00E52B16">
      <w:pPr>
        <w:pStyle w:val="ConsPlusNormal"/>
        <w:jc w:val="center"/>
      </w:pPr>
      <w:r>
        <w:t>удостоверений народных дружинников</w:t>
      </w:r>
    </w:p>
    <w:p w:rsidR="00E52B16" w:rsidRDefault="00E52B16">
      <w:pPr>
        <w:pStyle w:val="ConsPlusNormal"/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2045"/>
        <w:gridCol w:w="1519"/>
        <w:gridCol w:w="1975"/>
        <w:gridCol w:w="1094"/>
        <w:gridCol w:w="1566"/>
        <w:gridCol w:w="1970"/>
        <w:gridCol w:w="1970"/>
        <w:gridCol w:w="1970"/>
      </w:tblGrid>
      <w:tr w:rsidR="00E52B16" w:rsidTr="00E52B16">
        <w:tc>
          <w:tcPr>
            <w:tcW w:w="677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Ф.И.О. получателя удостоверения</w:t>
            </w:r>
          </w:p>
        </w:tc>
        <w:tc>
          <w:tcPr>
            <w:tcW w:w="1519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Домашний адрес, место работы (обучения)</w:t>
            </w:r>
          </w:p>
        </w:tc>
        <w:tc>
          <w:tcPr>
            <w:tcW w:w="1975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1094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66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Личная подпись получателя</w:t>
            </w: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Ф.И.О. лица, выдавшего удостоверение</w:t>
            </w: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Личная подпись сдающего удостоверение</w:t>
            </w: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Ф.И.О. лица, принявшего удостоверение</w:t>
            </w:r>
          </w:p>
        </w:tc>
      </w:tr>
      <w:tr w:rsidR="00E52B16" w:rsidTr="00E52B16">
        <w:tc>
          <w:tcPr>
            <w:tcW w:w="677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5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6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  <w:jc w:val="center"/>
            </w:pPr>
            <w:r>
              <w:t>9</w:t>
            </w:r>
          </w:p>
        </w:tc>
      </w:tr>
      <w:tr w:rsidR="00E52B16" w:rsidTr="00E52B16">
        <w:tc>
          <w:tcPr>
            <w:tcW w:w="677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2045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5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094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566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</w:tr>
      <w:tr w:rsidR="00E52B16" w:rsidTr="00E52B16">
        <w:tc>
          <w:tcPr>
            <w:tcW w:w="677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2045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5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094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566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</w:tr>
      <w:tr w:rsidR="00E52B16" w:rsidTr="00E52B16">
        <w:tc>
          <w:tcPr>
            <w:tcW w:w="677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2045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519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5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094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566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  <w:tc>
          <w:tcPr>
            <w:tcW w:w="1970" w:type="dxa"/>
            <w:vAlign w:val="center"/>
          </w:tcPr>
          <w:p w:rsidR="00E52B16" w:rsidRDefault="00E52B16">
            <w:pPr>
              <w:pStyle w:val="ConsPlusNormal"/>
            </w:pPr>
          </w:p>
        </w:tc>
      </w:tr>
    </w:tbl>
    <w:p w:rsidR="00E52B16" w:rsidRDefault="00E52B16">
      <w:pPr>
        <w:pStyle w:val="ConsPlusNormal"/>
        <w:sectPr w:rsidR="00E52B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2B16" w:rsidRDefault="00E52B16">
      <w:pPr>
        <w:pStyle w:val="ConsPlusNormal"/>
        <w:jc w:val="both"/>
      </w:pPr>
      <w:bookmarkStart w:id="4" w:name="_GoBack"/>
      <w:bookmarkEnd w:id="4"/>
    </w:p>
    <w:p w:rsidR="00E52B16" w:rsidRDefault="00E52B16">
      <w:pPr>
        <w:pStyle w:val="ConsPlusNormal"/>
        <w:jc w:val="right"/>
        <w:outlineLvl w:val="0"/>
      </w:pPr>
      <w:r>
        <w:t>Приложение 3</w:t>
      </w:r>
    </w:p>
    <w:p w:rsidR="00E52B16" w:rsidRDefault="00E52B16">
      <w:pPr>
        <w:pStyle w:val="ConsPlusNormal"/>
        <w:jc w:val="right"/>
      </w:pPr>
      <w:r>
        <w:t>к Закону Ханты-Мансийского</w:t>
      </w:r>
    </w:p>
    <w:p w:rsidR="00E52B16" w:rsidRDefault="00E52B16">
      <w:pPr>
        <w:pStyle w:val="ConsPlusNormal"/>
        <w:jc w:val="right"/>
      </w:pPr>
      <w:r>
        <w:t>автономного округа - Югры</w:t>
      </w:r>
    </w:p>
    <w:p w:rsidR="00E52B16" w:rsidRDefault="00E52B16">
      <w:pPr>
        <w:pStyle w:val="ConsPlusNormal"/>
        <w:jc w:val="right"/>
      </w:pPr>
      <w:r>
        <w:t>от 19 ноября 2014 года N 95-оз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Title"/>
        <w:jc w:val="center"/>
      </w:pPr>
      <w:bookmarkStart w:id="5" w:name="P240"/>
      <w:bookmarkEnd w:id="5"/>
      <w:r>
        <w:t>ОПИСАНИЕ</w:t>
      </w:r>
    </w:p>
    <w:p w:rsidR="00E52B16" w:rsidRDefault="00E52B16">
      <w:pPr>
        <w:pStyle w:val="ConsPlusTitle"/>
        <w:jc w:val="center"/>
      </w:pPr>
      <w:r>
        <w:t>ФОРМЕННОЙ ОДЕЖДЫ И ОТЛИЧИТЕЛЬНОЙ СИМВОЛИКИ</w:t>
      </w:r>
    </w:p>
    <w:p w:rsidR="00E52B16" w:rsidRDefault="00E52B16">
      <w:pPr>
        <w:pStyle w:val="ConsPlusTitle"/>
        <w:jc w:val="center"/>
      </w:pPr>
      <w:r>
        <w:t>НАРОДНОГО ДРУЖИННИКА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ind w:firstLine="540"/>
        <w:jc w:val="both"/>
      </w:pPr>
      <w:r>
        <w:t>1. Форменная одежда (жилет сигнального типа "накидка") изготавливается из ткани салатового цвета.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На жилете комбинированным способом расположены светоотражающие полосы шириной 50 мм: одна полоса вокруг талии и по одной полосе от правого плеча и левого плеча до полосы вокруг талии на передней и задней сторонах жилета.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На передней стороне жилета в левом верхнем углу справа от светоотражающей полосы размещается эмблема, центральная часть основания которой содержит изображение герба соответствующего муниципального образования автономного округа. В верхней части по центру размещается надпись (наименование муниципального образования автономного округа), в нижней части по центру - надпись "народная дружина".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Дизайн и размер эмблемы утверждаются правовым актом местной администрации (исполнительно-распорядительного органа муниципального образования).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На задней стороне жилета в две строки размещается аппликация "НАРОДНАЯ ДРУЖИНА", выполненная с использованием светоотражающей полосы.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2. Отличительная символика - нарукавная повязка, представляющая собой прямоугольник, изготовленный из ткани красного цвета, размером 100 x 250 мм с надписью по центру из букв белого либо желтого (золотистого) цвета высотой 50 мм "НАРОДНЫЙ ДРУЖИННИК".</w:t>
      </w:r>
    </w:p>
    <w:p w:rsidR="00E52B16" w:rsidRDefault="00E52B16">
      <w:pPr>
        <w:pStyle w:val="ConsPlusNormal"/>
        <w:spacing w:before="200"/>
        <w:ind w:firstLine="540"/>
        <w:jc w:val="both"/>
      </w:pPr>
      <w:r>
        <w:t>Края нарукавной повязки подрубаются, к ним пришивается тесьма (резинка) для закрепления на рукаве.</w:t>
      </w: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jc w:val="both"/>
      </w:pPr>
    </w:p>
    <w:p w:rsidR="00E52B16" w:rsidRDefault="00E52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41F" w:rsidRDefault="0001341F"/>
    <w:sectPr w:rsidR="0001341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16"/>
    <w:rsid w:val="0001341F"/>
    <w:rsid w:val="00E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6567-5968-4F12-A9CF-377CC53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2B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2B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2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ADF768832D8A020D111C0A1266B1C7E40077F56EDA8F760C41B194C9B9A22C0E5747933E3468063596ECA5735BA9DDD91B3Bq9h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E8AFCDA438D648B2B3FA7EEF7A85060E491902166DE793B20620AA3EDCDA364C47E4D78DB4A22E050316D0606D384B7E9BE5B26F5BA3qCh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E8AFCDA438D648B2B3FA7EEF7A85060E491902166DE793B20620AA3EDCDA364C47E4D78DB4A12D050316D0606D384B7E9BE5B26F5BA3qCh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31E8AFCDA438D648B2ADF768832D8A020D111C0A1266B1C7E40077F56EDA8F760C41B194C9B9A22C0E5747933E3468063596ECA5735BA9DDD91B3Bq9h6H" TargetMode="External"/><Relationship Id="rId10" Type="http://schemas.openxmlformats.org/officeDocument/2006/relationships/hyperlink" Target="consultantplus://offline/ref=EE31E8AFCDA438D648B2ADF768832D8A020D111C02176FB6CEED5D7DFD37D68D71031EA69380B5A32C0C54439F61317D176D9AE4B26D53BFC1DB19q3h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31E8AFCDA438D648B2ADF768832D8A020D111C021666B4C9ED5D7DFD37D68D71031EB493D8B9A22510574F8A37603Bq4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Фёдорова</dc:creator>
  <cp:keywords/>
  <dc:description/>
  <cp:lastModifiedBy>Анастасия Сергеевна Фёдорова</cp:lastModifiedBy>
  <cp:revision>1</cp:revision>
  <dcterms:created xsi:type="dcterms:W3CDTF">2022-08-19T07:33:00Z</dcterms:created>
  <dcterms:modified xsi:type="dcterms:W3CDTF">2022-08-19T07:35:00Z</dcterms:modified>
</cp:coreProperties>
</file>