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E531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E5318" w:rsidRDefault="009E5318">
            <w:pPr>
              <w:pStyle w:val="ConsPlusTitlePage0"/>
            </w:pPr>
          </w:p>
        </w:tc>
      </w:tr>
      <w:tr w:rsidR="009E531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E5318" w:rsidRDefault="00304201">
            <w:pPr>
              <w:pStyle w:val="ConsPlusTitlePage0"/>
              <w:jc w:val="center"/>
            </w:pPr>
            <w:r>
              <w:rPr>
                <w:sz w:val="48"/>
              </w:rPr>
              <w:t>Решение Думы города Пыть-Яха от 14.01.2022 N 50</w:t>
            </w:r>
            <w:r>
              <w:rPr>
                <w:sz w:val="48"/>
              </w:rPr>
              <w:br/>
              <w:t>"Об утверждении Положения о муниципальном лесном контроле на территории города Пыть-Яха"</w:t>
            </w:r>
          </w:p>
        </w:tc>
      </w:tr>
      <w:tr w:rsidR="009E531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E5318" w:rsidRDefault="00304201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9E5318" w:rsidRDefault="009E5318">
      <w:pPr>
        <w:pStyle w:val="ConsPlusNormal0"/>
        <w:sectPr w:rsidR="009E531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E5318" w:rsidRDefault="009E5318">
      <w:pPr>
        <w:pStyle w:val="ConsPlusNormal0"/>
        <w:outlineLvl w:val="0"/>
      </w:pPr>
    </w:p>
    <w:p w:rsidR="009E5318" w:rsidRDefault="00304201">
      <w:pPr>
        <w:pStyle w:val="ConsPlusTitle0"/>
        <w:jc w:val="center"/>
        <w:outlineLvl w:val="0"/>
      </w:pPr>
      <w:r>
        <w:t>ДУМА ГОРОДА ПЫТЬ-ЯХА</w:t>
      </w:r>
    </w:p>
    <w:p w:rsidR="009E5318" w:rsidRDefault="00304201">
      <w:pPr>
        <w:pStyle w:val="ConsPlusTitle0"/>
        <w:jc w:val="center"/>
      </w:pPr>
      <w:r>
        <w:t>СЕДЬМОГО СОЗЫВА</w:t>
      </w:r>
    </w:p>
    <w:p w:rsidR="009E5318" w:rsidRDefault="009E5318">
      <w:pPr>
        <w:pStyle w:val="ConsPlusTitle0"/>
        <w:jc w:val="center"/>
      </w:pPr>
    </w:p>
    <w:p w:rsidR="009E5318" w:rsidRDefault="00304201">
      <w:pPr>
        <w:pStyle w:val="ConsPlusTitle0"/>
        <w:jc w:val="center"/>
      </w:pPr>
      <w:r>
        <w:t>РЕШЕНИЕ</w:t>
      </w:r>
    </w:p>
    <w:p w:rsidR="009E5318" w:rsidRDefault="00304201">
      <w:pPr>
        <w:pStyle w:val="ConsPlusTitle0"/>
        <w:jc w:val="center"/>
      </w:pPr>
      <w:r>
        <w:t>от 14 января 2022 г. N 50</w:t>
      </w:r>
    </w:p>
    <w:p w:rsidR="009E5318" w:rsidRDefault="009E5318">
      <w:pPr>
        <w:pStyle w:val="ConsPlusTitle0"/>
        <w:jc w:val="center"/>
      </w:pPr>
    </w:p>
    <w:p w:rsidR="009E5318" w:rsidRDefault="00304201">
      <w:pPr>
        <w:pStyle w:val="ConsPlusTitle0"/>
        <w:jc w:val="center"/>
      </w:pPr>
      <w:r>
        <w:t>ОБ УТВЕРЖДЕНИИ ПОЛОЖЕНИЯ О МУНИЦИПАЛЬНОМ ЛЕСНОМ КОНТРОЛЕ</w:t>
      </w:r>
    </w:p>
    <w:p w:rsidR="009E5318" w:rsidRDefault="00304201">
      <w:pPr>
        <w:pStyle w:val="ConsPlusTitle0"/>
        <w:jc w:val="center"/>
      </w:pPr>
      <w:r>
        <w:t>НА ТЕРРИТОРИИ ГОРОДА ПЫТЬ-ЯХА</w:t>
      </w:r>
    </w:p>
    <w:p w:rsidR="009E5318" w:rsidRDefault="009E5318">
      <w:pPr>
        <w:pStyle w:val="ConsPlusNormal0"/>
        <w:jc w:val="center"/>
      </w:pPr>
    </w:p>
    <w:p w:rsidR="009E5318" w:rsidRDefault="00304201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Федерации, </w:t>
      </w:r>
      <w:hyperlink r:id="rId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пунктом 3</w:t>
        </w:r>
        <w:r>
          <w:rPr>
            <w:color w:val="0000FF"/>
          </w:rPr>
          <w:t>8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9" w:tooltip="&quot;Устав города Пыть-Яха&quot; (принят решением Думы города Пыть-Яха от 25.06.2005 N 516) (ред. от 29.08.2022) (Зарегистрировано в Управлении по вопросам местного самоуправления Администрации Губернатора Ханты-Мансийского автономного округа - Югры 26.08.2005 N 205) {">
        <w:r>
          <w:rPr>
            <w:color w:val="0000FF"/>
          </w:rPr>
          <w:t>Уставом</w:t>
        </w:r>
      </w:hyperlink>
      <w:r>
        <w:t xml:space="preserve"> города Пыть-Яха, Дума города решила: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ЛОЖЕНИЕ">
        <w:r>
          <w:rPr>
            <w:color w:val="0000FF"/>
          </w:rPr>
          <w:t>Положение</w:t>
        </w:r>
      </w:hyperlink>
      <w:r>
        <w:t xml:space="preserve"> о муниципальном лесном контроле на территории города Пыть-</w:t>
      </w:r>
      <w:r>
        <w:t>Яха, согласно приложению к настоящему решению.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2. Опубликовать настоящее решение в печатном средстве массовой информации "Официальный вестник".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Normal0"/>
        <w:jc w:val="right"/>
      </w:pPr>
      <w:r>
        <w:t>Председатель Думы</w:t>
      </w:r>
    </w:p>
    <w:p w:rsidR="009E5318" w:rsidRDefault="00304201">
      <w:pPr>
        <w:pStyle w:val="ConsPlusNormal0"/>
        <w:jc w:val="right"/>
      </w:pPr>
      <w:r>
        <w:t>города Пыть-Яха</w:t>
      </w:r>
    </w:p>
    <w:p w:rsidR="009E5318" w:rsidRDefault="00304201">
      <w:pPr>
        <w:pStyle w:val="ConsPlusNormal0"/>
        <w:jc w:val="right"/>
      </w:pPr>
      <w:r>
        <w:t>Д.П.УРЕКИ</w:t>
      </w:r>
    </w:p>
    <w:p w:rsidR="009E5318" w:rsidRDefault="009E5318">
      <w:pPr>
        <w:pStyle w:val="ConsPlusNormal0"/>
        <w:jc w:val="right"/>
      </w:pPr>
    </w:p>
    <w:p w:rsidR="009E5318" w:rsidRDefault="00304201">
      <w:pPr>
        <w:pStyle w:val="ConsPlusNormal0"/>
        <w:jc w:val="right"/>
      </w:pPr>
      <w:r>
        <w:t>Глава</w:t>
      </w:r>
    </w:p>
    <w:p w:rsidR="009E5318" w:rsidRDefault="00304201">
      <w:pPr>
        <w:pStyle w:val="ConsPlusNormal0"/>
        <w:jc w:val="right"/>
      </w:pPr>
      <w:r>
        <w:t>города Пыть-Яха</w:t>
      </w:r>
    </w:p>
    <w:p w:rsidR="009E5318" w:rsidRDefault="00304201">
      <w:pPr>
        <w:pStyle w:val="ConsPlusNormal0"/>
        <w:jc w:val="right"/>
      </w:pPr>
      <w:r>
        <w:t>А.Н.МОРОЗОВ</w:t>
      </w:r>
    </w:p>
    <w:p w:rsidR="009E5318" w:rsidRDefault="009E5318">
      <w:pPr>
        <w:pStyle w:val="ConsPlusNormal0"/>
      </w:pPr>
    </w:p>
    <w:p w:rsidR="009E5318" w:rsidRDefault="009E5318">
      <w:pPr>
        <w:pStyle w:val="ConsPlusNormal0"/>
      </w:pPr>
    </w:p>
    <w:p w:rsidR="009E5318" w:rsidRDefault="009E5318">
      <w:pPr>
        <w:pStyle w:val="ConsPlusNormal0"/>
      </w:pPr>
    </w:p>
    <w:p w:rsidR="009E5318" w:rsidRDefault="009E5318">
      <w:pPr>
        <w:pStyle w:val="ConsPlusNormal0"/>
      </w:pPr>
    </w:p>
    <w:p w:rsidR="009E5318" w:rsidRDefault="009E5318">
      <w:pPr>
        <w:pStyle w:val="ConsPlusNormal0"/>
      </w:pPr>
    </w:p>
    <w:p w:rsidR="009E5318" w:rsidRDefault="00304201">
      <w:pPr>
        <w:pStyle w:val="ConsPlusNormal0"/>
        <w:jc w:val="right"/>
        <w:outlineLvl w:val="0"/>
      </w:pPr>
      <w:r>
        <w:t>Приложение</w:t>
      </w:r>
    </w:p>
    <w:p w:rsidR="009E5318" w:rsidRDefault="00304201">
      <w:pPr>
        <w:pStyle w:val="ConsPlusNormal0"/>
        <w:jc w:val="right"/>
      </w:pPr>
      <w:r>
        <w:t>к решению Думы города Пыть-Яха</w:t>
      </w:r>
    </w:p>
    <w:p w:rsidR="009E5318" w:rsidRDefault="00304201">
      <w:pPr>
        <w:pStyle w:val="ConsPlusNormal0"/>
        <w:jc w:val="right"/>
      </w:pPr>
      <w:r>
        <w:t>от 14.01.2022 N 50</w:t>
      </w:r>
    </w:p>
    <w:p w:rsidR="009E5318" w:rsidRDefault="009E5318">
      <w:pPr>
        <w:pStyle w:val="ConsPlusNormal0"/>
      </w:pPr>
    </w:p>
    <w:p w:rsidR="009E5318" w:rsidRDefault="00304201">
      <w:pPr>
        <w:pStyle w:val="ConsPlusTitle0"/>
        <w:jc w:val="center"/>
      </w:pPr>
      <w:bookmarkStart w:id="0" w:name="P31"/>
      <w:bookmarkEnd w:id="0"/>
      <w:r>
        <w:t>ПОЛОЖЕНИЕ</w:t>
      </w:r>
    </w:p>
    <w:p w:rsidR="009E5318" w:rsidRDefault="00304201">
      <w:pPr>
        <w:pStyle w:val="ConsPlusTitle0"/>
        <w:jc w:val="center"/>
      </w:pPr>
      <w:r>
        <w:t>О МУНИЦИПАЛЬНОМ ЛЕСНОМ КОНТРОЛЕ НА ТЕРРИТОРИИ ГОРОДА</w:t>
      </w:r>
    </w:p>
    <w:p w:rsidR="009E5318" w:rsidRDefault="00304201">
      <w:pPr>
        <w:pStyle w:val="ConsPlusTitle0"/>
        <w:jc w:val="center"/>
      </w:pPr>
      <w:r>
        <w:t>ПЫТЬ-ЯХА</w:t>
      </w:r>
    </w:p>
    <w:p w:rsidR="009E5318" w:rsidRDefault="009E5318">
      <w:pPr>
        <w:pStyle w:val="ConsPlusNormal0"/>
      </w:pPr>
    </w:p>
    <w:p w:rsidR="009E5318" w:rsidRDefault="00304201">
      <w:pPr>
        <w:pStyle w:val="ConsPlusTitle0"/>
        <w:jc w:val="center"/>
        <w:outlineLvl w:val="1"/>
      </w:pPr>
      <w:r>
        <w:t>I. Общие положения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Normal0"/>
        <w:ind w:firstLine="540"/>
        <w:jc w:val="both"/>
      </w:pPr>
      <w:r>
        <w:t>1. Настоящее Положение о муниципальном лесном контроле на территории города Пыть-Яха (далее - Положение) устанавливает порядок организации и осуществления муниципального лесного контроля (далее - муниципальный контроль) на территории города Пыть-Яха.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2. К </w:t>
      </w:r>
      <w:r>
        <w:t>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- объект контроля, контролируемые лица) применяются положения Федеральног</w:t>
      </w:r>
      <w:r>
        <w:t xml:space="preserve">о </w:t>
      </w:r>
      <w:hyperlink r:id="rId1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3. Муниципальный контроль осуществляется администрацией города Пыть-Яха в </w:t>
      </w:r>
      <w:r>
        <w:t xml:space="preserve">лице отдела </w:t>
      </w:r>
      <w:r>
        <w:lastRenderedPageBreak/>
        <w:t>муниципального контроля администрации города Пыть-Яха (далее - контрольный орган).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4. Объектами муниципального контроля являются: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</w:t>
      </w:r>
      <w:r>
        <w:t>ебования, в том числе предъявляемые к гражданам и организациям, осуществляющим деятельность, действия (бездействие);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здания, помещения, сооружения, линейные объекты, территории, включая лесные участки, оборудование, устройства, предметы, материалы, тран</w:t>
      </w:r>
      <w:r>
        <w:t>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5. Контрольный орган обеспечивае</w:t>
      </w:r>
      <w:r>
        <w:t xml:space="preserve">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систем, в том числе путем получения сведений в порядке </w:t>
      </w:r>
      <w:r>
        <w:t>межведомственного информационного взаимодействия.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</w:t>
      </w:r>
      <w:r>
        <w:t xml:space="preserve"> межведомственного взаимодействия, а также общедоступная информация.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</w:t>
      </w:r>
      <w:r>
        <w:t xml:space="preserve"> также если соответствующие сведения, документы содержатся в государственных или муниципальных информационных ресурсах.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Размещение информации в перечне и информационных системах осуществляется с учетом требований законодательства Российской Федерации о гос</w:t>
      </w:r>
      <w:r>
        <w:t>ударственной и иной охраняемой законом тайне.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6. Под контролируемыми лицами при осуществлении муниципального контроля понимаются граждане и организации, указанные в </w:t>
      </w:r>
      <w:hyperlink r:id="rId1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 xml:space="preserve">статье </w:t>
        </w:r>
        <w:r>
          <w:rPr>
            <w:color w:val="0000FF"/>
          </w:rPr>
          <w:t>31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деятельность, действия или результаты деятельности которых, либо производственные объекты, находящиеся во владении и (или)</w:t>
      </w:r>
      <w:r>
        <w:t xml:space="preserve"> в пользовании которых, подлежат муниципальному контролю.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7. Предметом муниципального контроля является соблюдение юридическими лицами, индивидуальными предпринимателями и гражданами обязательных требований, в отношении лесных участков находящихся в муници</w:t>
      </w:r>
      <w:r>
        <w:t xml:space="preserve">пальной собственности, установленных в соответствии с Лесным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законами субъектов Российской Федерации и иными нормативными правовыми актами в области использования, </w:t>
      </w:r>
      <w:r>
        <w:t>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8. Муниципальный контроль осуществляется посредством проведения: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профилактических мероприяти</w:t>
      </w:r>
      <w:r>
        <w:t>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контрольных мероприятий без взаимодействия с контролируемыми лицами;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контрольных мероприятий со взаимодействием с контролируемыми лицами;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9. Муниципальный контроль вправе осуществлять следующие должностные лица:</w:t>
      </w:r>
      <w:bookmarkStart w:id="1" w:name="_GoBack"/>
      <w:bookmarkEnd w:id="1"/>
    </w:p>
    <w:p w:rsidR="009E5318" w:rsidRDefault="00304201">
      <w:pPr>
        <w:pStyle w:val="ConsPlusNormal0"/>
        <w:spacing w:before="200"/>
        <w:ind w:firstLine="540"/>
        <w:jc w:val="both"/>
      </w:pPr>
      <w:r>
        <w:t>1) руководитель (заместитель руково</w:t>
      </w:r>
      <w:r>
        <w:t>дителя) контрольного органа;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2) должностное лицо контрольного органа, в должностные обязанности которого, в соответствии с настоящим Положением, должностной инструкцией, входит осуществление полномочий по </w:t>
      </w:r>
      <w:r>
        <w:lastRenderedPageBreak/>
        <w:t>муниципальному контролю, в том числе проведение про</w:t>
      </w:r>
      <w:r>
        <w:t>филактических мероприятий и контрольных мероприятий (далее также - инспектор).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10. Принятие решений о проведении контрольных мероприятий осуществляет руководитель (заместитель руководителя) контрольного органа.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Title0"/>
        <w:jc w:val="center"/>
        <w:outlineLvl w:val="1"/>
      </w:pPr>
      <w:r>
        <w:t>II. Управление рисками причинения вреда (уще</w:t>
      </w:r>
      <w:r>
        <w:t>рба) охраняемым</w:t>
      </w:r>
    </w:p>
    <w:p w:rsidR="009E5318" w:rsidRDefault="00304201">
      <w:pPr>
        <w:pStyle w:val="ConsPlusTitle0"/>
        <w:jc w:val="center"/>
      </w:pPr>
      <w:r>
        <w:t>законом ценностям при осуществлении муниципального контроля</w:t>
      </w:r>
    </w:p>
    <w:p w:rsidR="009E5318" w:rsidRDefault="009E5318">
      <w:pPr>
        <w:pStyle w:val="ConsPlusNormal0"/>
        <w:jc w:val="center"/>
      </w:pPr>
    </w:p>
    <w:p w:rsidR="009E5318" w:rsidRDefault="00304201">
      <w:pPr>
        <w:pStyle w:val="ConsPlusNormal0"/>
        <w:ind w:firstLine="540"/>
        <w:jc w:val="both"/>
      </w:pPr>
      <w:r>
        <w:t>11. Система оценки и управления рисками причинения вреда (ущерба) охраняемым законом ценностям при осуществлении муниципального лесного контроля на территории города Пыть-Яха не применяется.</w:t>
      </w:r>
    </w:p>
    <w:p w:rsidR="009E5318" w:rsidRDefault="009E5318">
      <w:pPr>
        <w:pStyle w:val="ConsPlusNormal0"/>
        <w:jc w:val="center"/>
      </w:pPr>
    </w:p>
    <w:p w:rsidR="009E5318" w:rsidRDefault="00304201">
      <w:pPr>
        <w:pStyle w:val="ConsPlusTitle0"/>
        <w:jc w:val="center"/>
        <w:outlineLvl w:val="1"/>
      </w:pPr>
      <w:r>
        <w:t>III. Профилактика рисков причинения вреда (ущерба)</w:t>
      </w:r>
    </w:p>
    <w:p w:rsidR="009E5318" w:rsidRDefault="00304201">
      <w:pPr>
        <w:pStyle w:val="ConsPlusTitle0"/>
        <w:jc w:val="center"/>
      </w:pPr>
      <w:r>
        <w:t>охраняемым за</w:t>
      </w:r>
      <w:r>
        <w:t>коном ценностям</w:t>
      </w:r>
    </w:p>
    <w:p w:rsidR="009E5318" w:rsidRDefault="009E5318">
      <w:pPr>
        <w:pStyle w:val="ConsPlusNormal0"/>
        <w:jc w:val="center"/>
      </w:pPr>
    </w:p>
    <w:p w:rsidR="009E5318" w:rsidRDefault="00304201">
      <w:pPr>
        <w:pStyle w:val="ConsPlusNormal0"/>
        <w:ind w:firstLine="540"/>
        <w:jc w:val="both"/>
      </w:pPr>
      <w:r>
        <w:t>12.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устране</w:t>
      </w:r>
      <w:r>
        <w:t>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</w:t>
      </w:r>
      <w:r>
        <w:t>ости о способах их соблюдения.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13.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 причинения вреда), утвержденной приказом</w:t>
      </w:r>
      <w:r>
        <w:t xml:space="preserve"> руководителя (заместителя руководителя) контрольного органа, прошедшей общественное обсуждение и размещенной на официальном сайте администрации города Пыть-Яха в сети "Интернет".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14. Программа профилактики рисков причинения вреда утверждается ежегодно.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15</w:t>
      </w:r>
      <w:r>
        <w:t xml:space="preserve">. 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1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31.07.2020 N 248-ФЗ</w:t>
      </w:r>
      <w:r>
        <w:t xml:space="preserve"> "О государственном контроле (надзоре) и муниципальном контроле в Российской Федерации".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лиц, л</w:t>
      </w:r>
      <w:r>
        <w:t>ибо по их инициативе.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16.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</w:t>
      </w:r>
      <w:r>
        <w:t>тор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17. Профилактические мероприятия, предусмотренные программой профилактики рисков причин</w:t>
      </w:r>
      <w:r>
        <w:t>ения вреда, обязательны для проведения контрольным органом.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18.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19. Контрольный орган в рамках осуществления муниципального контроля проводит следующие профилактические мероприятия: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lastRenderedPageBreak/>
        <w:t>1) информирование;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объявление предостережения;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консультирование;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профилактический визит.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20. Информирование осуществляется должно</w:t>
      </w:r>
      <w:r>
        <w:t xml:space="preserve">стными лицами контрольного органа посредством размещения сведений, предусмотренных </w:t>
      </w:r>
      <w:hyperlink r:id="rId1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46</w:t>
        </w:r>
      </w:hyperlink>
      <w:r>
        <w:t xml:space="preserve"> Федерального закона от 31.07.2020 N 248-ФЗ "О государственном контроле</w:t>
      </w:r>
      <w:r>
        <w:t xml:space="preserve"> (надзоре) и муниципальном контроле в Российской Федерации" на официальном сайте администрации города Пыть-Яха в сети "Интернет", в средствах массовой информации.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Размещенные сведения поддерживаются в актуальном состоянии и обновляются в срок не позднее 5 </w:t>
      </w:r>
      <w:r>
        <w:t>рабочих дней с момента их изменения.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Должностные лица, ответственные за размещение информации, предусмотренной настоящим Положением, определяются приказом контрольного органа.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21. Предостережение о недопустимости нарушения обязательных требований объявляет</w:t>
      </w:r>
      <w:r>
        <w:t>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</w:t>
      </w:r>
      <w:r>
        <w:t>бований причинило вред (ущерб) охраняемым законом ценностям, либо создало угрозу причинения вреда (ущерба) охраняемым законом ценностям, а также контрольный орган предлагает контролируемому лицу принять меры по обеспечению соблюдения обязательных требовани</w:t>
      </w:r>
      <w:r>
        <w:t>й.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Возражение направляется инспектору, объявившему предостережение,</w:t>
      </w:r>
      <w:r>
        <w:t xml:space="preserve">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Возражения состав</w:t>
      </w:r>
      <w:r>
        <w:t>ляются контролируемым лицом в произвольной форме, при этом должны содержать следующую информацию: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а) наименование контролируемого лица;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б) сведения об объекте контроля;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в) дату и номер предостережения, направленного в адрес контролируемого лица;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г) обоснов</w:t>
      </w:r>
      <w:r>
        <w:t>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д) желаемый способ получения ответа по итогам рассмотрения возражения;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е) фам</w:t>
      </w:r>
      <w:r>
        <w:t>илию, имя, отчество (при наличии) направившего возражение;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ж) дату направления возражения.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Контролирующий орган рассматривает возражение, по итогам рассмотрения направляет </w:t>
      </w:r>
      <w:r>
        <w:lastRenderedPageBreak/>
        <w:t>контролируемому лицу, в течение 20 рабочих дней со дня получения возражения, ответ.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22.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Консультирование осуществляется без</w:t>
      </w:r>
      <w:r>
        <w:t xml:space="preserve"> взимания платы.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Время консультирования не должно превышать 15</w:t>
      </w:r>
      <w:r>
        <w:t xml:space="preserve"> минут.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Личный прием граждан проводится руководителем или заместителем руководителя контрольного органа.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Информация о месте приема, а также об установленных для приема днях и часах размещается на официальном сайте администрации города Пыть-Яха в сети "Инте</w:t>
      </w:r>
      <w:r>
        <w:t>рнет".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Консультирование осуществляется по следующим вопросам: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организация и осуществление муниципального контроля;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порядок осуществления профилактических, контрольных мероприятий, установленных настоящим Положением.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Консультирование в письменной форм</w:t>
      </w:r>
      <w:r>
        <w:t xml:space="preserve">е осуществляется инспектором в сроки, установленные Федеральным </w:t>
      </w:r>
      <w:hyperlink r:id="rId1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в следующих случаях: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контролируемым лицом представлен пи</w:t>
      </w:r>
      <w:r>
        <w:t>сьменный запрос о предоставлении письменного ответа по вопросам консультирования;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за время консультирования предоставить ответ на поставленные вопросы невозможно;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3) ответ на поставленные вопросы требует дополнительного запроса сведений от иных органов </w:t>
      </w:r>
      <w:r>
        <w:t>власти или лиц.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</w:t>
      </w:r>
      <w:r>
        <w:t>к соответствующим должностным лицам.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</w:t>
      </w:r>
      <w:r>
        <w:t>, а также результаты проведенной в рамках контрольного мероприятия, экспертизы.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</w:t>
      </w:r>
      <w:r>
        <w:t>вопросам соблюдения обязательных требований.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</w:t>
      </w:r>
      <w:r>
        <w:t xml:space="preserve">рольного органа письменного разъяснения, подписанного руководителем (заместителем руководителя), без указания в таком </w:t>
      </w:r>
      <w:r>
        <w:lastRenderedPageBreak/>
        <w:t>разъяснении сведений, отнесенных к категории ограниченного доступа.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23. Профилактический визит проводится должностным лицом контрольного о</w:t>
      </w:r>
      <w:r>
        <w:t>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</w:t>
      </w:r>
      <w:r>
        <w:t>о деятельности либо к принадлежащим ему объектам контроля.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При проведении профилактического визита контролируемым лицам не мог</w:t>
      </w:r>
      <w:r>
        <w:t>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</w:t>
      </w:r>
      <w:r>
        <w:t xml:space="preserve">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Title0"/>
        <w:jc w:val="center"/>
        <w:outlineLvl w:val="1"/>
      </w:pPr>
      <w:r>
        <w:t>IV. Осуществление муниципального контроля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Normal0"/>
        <w:ind w:firstLine="540"/>
        <w:jc w:val="both"/>
      </w:pPr>
      <w:r>
        <w:t>24. При осуществлении муниципального контроля взаимодействие должностного</w:t>
      </w:r>
      <w:r>
        <w:t xml:space="preserve"> лица контрольного органа с контролируемым лицом осуществляется при проведении следующих контрольных мероприятий: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инспекционный визит;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рейдовый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документарная проверка;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выездная проверка.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25. Для проведения контрольного мероприятия, пред</w:t>
      </w:r>
      <w:r>
        <w:t xml:space="preserve">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должностным лицом контрольного органа, в котором указываются сведения, предусмотренные </w:t>
      </w:r>
      <w:hyperlink r:id="rId1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 статьи 64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26. Без взаимодействия с контролируем</w:t>
      </w:r>
      <w:r>
        <w:t>ым лицом осуществляются следующие контрольные мероприятия: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наблюдение за соблюдением обязательных требований (мониторинг безопасности);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выездное обследование.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Контрольные мероприятия без взаимодействия проводятся должностными лицами контрольных орган</w:t>
      </w:r>
      <w:r>
        <w:t>ов на основании заданий руководителя (заместителя руководителя) контрольного органа.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27. 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</w:t>
      </w:r>
      <w:r>
        <w:t>ящем Положении.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28.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1) совершать действия, предусмотренные </w:t>
      </w:r>
      <w:hyperlink r:id="rId1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29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lastRenderedPageBreak/>
        <w:t>2) использовать для фиксации доказательств нарушений обязательных требований фотосъ</w:t>
      </w:r>
      <w:r>
        <w:t>емку аудио- и (или) видеозапись, если совершение указанных действий не запрещено федеральными законами.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Для фиксации инспектором и лицами, привлекаемыми к совершению контрольных действий, доказательств нарушения обязательных требований могут использоваться</w:t>
      </w:r>
      <w:r>
        <w:t xml:space="preserve"> фотосъемка, аудио- и видеозапись, иные способы фиксации доказательств при проведении контрольных мероприятий, за исключением: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а) сведений, отнесенных законодательством Российской Федерации к государственной тайне;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б) объектов, территорий, которые законода</w:t>
      </w:r>
      <w:r>
        <w:t>тельством Российской Федерации отнесены к режимным и особо важным объектам.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Порядок осуществления фотосъемки, аудио- и видеозаписи: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а) для фиксации хода и результатов контрольного мероприятия осуществляются ориентирующая, обзорная, узловая и детальная фотосъемка и видеозапись;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б) фотосъемка, аудио- и видеофиксация проводятся инспектором, назначенным ответственным за проведение контроль</w:t>
      </w:r>
      <w:r>
        <w:t>ного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в) аудиозапись ведет инспектор, назначенный ответственным</w:t>
      </w:r>
      <w:r>
        <w:t xml:space="preserve"> за проведение контрольного мероприятия должностным лицом;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г) при проведении фото- и видеофиксации должны соблюдаться следующие требования: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необходимо применять приемы фиксации, при которых исключается возможность искажения свойств объекта контроля; следуе</w:t>
      </w:r>
      <w:r>
        <w:t>т обеспечивать условия фиксации, при которых полученные фотоснимки, видеозапись максимально точно и полно отображают свойства объектов контроля;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д) информация о проведении фотосъемки, аудио- и видеозаписи отражается в акте контрольного мероприятия с указан</w:t>
      </w:r>
      <w:r>
        <w:t>ием типа и марки оборудования, с помощью которого проводилась фиксация;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е) фото-, аудио- и видеоматериалы являются приложением к акту контрольного мероприятия;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Решение об осуществлении фотосъемки, аудио- и видеозаписи для фиксации доказательств выявленных </w:t>
      </w:r>
      <w:r>
        <w:t>нарушений обязательных требований принимается должностным лицом контрольного органа самостоятельно при совершении следующих контрольных действий: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осмотр - фотосъемка, видеозапись;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опрос - аудиозапись;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получение письменных объяснений - фотосъемка, видеозапи</w:t>
      </w:r>
      <w:r>
        <w:t>сь; истребование документов - фотосъемка, аудио- и видеозапись; инструментальное обследование - фотосъемка, видеозапись;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экспертиза - фотосъемка, видеозапись.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Аудио- и (или) видеозапись осуществляется открыто, с уведомлением вслух в начале и конце записи о</w:t>
      </w:r>
      <w:r>
        <w:t xml:space="preserve"> дате, месте, времени начала и окончания осуществления записи.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действий принимается должностным лицом конт</w:t>
      </w:r>
      <w:r>
        <w:t>рольного органа самостоятельно. 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протокола контрольных действий и прилагается к акту контрол</w:t>
      </w:r>
      <w:r>
        <w:t xml:space="preserve">ьного мероприятия, в котором делается отметка об осуществлении фотосъемки, аудио-, видеозаписи, </w:t>
      </w:r>
      <w:r>
        <w:lastRenderedPageBreak/>
        <w:t>использовании технических средств для фиксации доказательства выявленных нарушений обязательных требований.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29. Контрольный орган (инспектор) в соответствии со </w:t>
      </w:r>
      <w:hyperlink r:id="rId1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32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может привлекать на добровольно</w:t>
      </w:r>
      <w:r>
        <w:t>й основе свидетелей, которым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30. Контрольный орган в соответствии со </w:t>
      </w:r>
      <w:hyperlink r:id="rId1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33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вправе привлекать к проведению контрольного мероприятия экспертов, э</w:t>
      </w:r>
      <w:r>
        <w:t>кспертные организации.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31. Контрольный орган в соответствии со </w:t>
      </w:r>
      <w:hyperlink r:id="rId2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34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</w:t>
      </w:r>
      <w:r>
        <w:t>дерации"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32. В случае, если </w:t>
      </w:r>
      <w:r>
        <w:t>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</w:t>
      </w:r>
      <w:r>
        <w:t>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</w:t>
      </w:r>
      <w:r>
        <w:t xml:space="preserve">зможности проведения контрольного мероприятия в порядке, предусмотренном </w:t>
      </w:r>
      <w:hyperlink r:id="rId2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частями 4</w:t>
        </w:r>
      </w:hyperlink>
      <w:r>
        <w:t xml:space="preserve"> и </w:t>
      </w:r>
      <w:hyperlink r:id="rId2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с</w:t>
        </w:r>
        <w:r>
          <w:rPr>
            <w:color w:val="0000FF"/>
          </w:rPr>
          <w:t>татьи 21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Федерации". В этом случае инспектор вправе совершить контрольные действия в рамках указанного контрольного мероприятия в любое в</w:t>
      </w:r>
      <w:r>
        <w:t>ремя до завершения проведения контрольного мероприятия.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33.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</w:t>
      </w:r>
      <w:r>
        <w:t>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случаях отсутствия контролируемого лица либо его представителя, предоставления контро</w:t>
      </w:r>
      <w:r>
        <w:t>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</w:t>
      </w:r>
      <w:r>
        <w:t xml:space="preserve">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34. Случаями, при наступлении которых контролируемые лица, вправе в соответствии с </w:t>
      </w:r>
      <w:hyperlink r:id="rId2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8 статьи 31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представить в контрольный орган информацию о невозможности п</w:t>
      </w:r>
      <w:r>
        <w:t>рисутствия при проведении контрольного мероприятия являются: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временная нетрудоспособность;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нахождение за пределами Российской Федерации;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административный арест;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избрание в отношении подозреваемого (обвиняемого) в совершении преступления физичес</w:t>
      </w:r>
      <w:r>
        <w:t xml:space="preserve">кого </w:t>
      </w:r>
      <w:r>
        <w:lastRenderedPageBreak/>
        <w:t>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5) наступление обстоятельств непреодолимой силы, препятствующих присутствию лица при проведении контрольно</w:t>
      </w:r>
      <w:r>
        <w:t>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Информация лица должна содержать: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а) описание обстоятельств и их продолжительность;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б) сведения о причинно-следственной связи между возникшими обстоятельствами и невозможностью, либо задержкой присутствия при проведении контрольного мероприятия;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в) указание на срок, необходимый для устранения обстоятельств, препятствующих присутствию при </w:t>
      </w:r>
      <w:r>
        <w:t>проведении контрольного мероприятия (при наличии возможности его определить).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</w:t>
      </w:r>
      <w:r>
        <w:t xml:space="preserve"> для данного обращения контролируемого лица.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35. Контрольное мероприятие может быть начато после внесения в единый реестр контрольных (надзорных) мероприятий сведений (далее - ЕРКНМ), в соответствии с </w:t>
      </w:r>
      <w:hyperlink r:id="rId24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контрольных (надзорных) мероприятий, утвержденными постановлением Правительства Росси</w:t>
      </w:r>
      <w:r>
        <w:t>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36. Проведение конт</w:t>
      </w:r>
      <w:r>
        <w:t>рольного мероприятия, не включенного в ЕРКНМ, за исключением проведения наблюдения за соблюдением обязательных требований и выездного обследования, является грубым нарушением требований к организации и осуществлению муниципального контроля, и подлежит отме</w:t>
      </w:r>
      <w:r>
        <w:t>не, в том числе результаты такого мероприятия признаются недействительными.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37. Контрольные мероприятия, за исключением контрольных мероприятий без взаимодействия, проводятся на внеплановой основе.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38. При наличии оснований, установленных </w:t>
      </w:r>
      <w:hyperlink r:id="rId2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2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3</w:t>
        </w:r>
      </w:hyperlink>
      <w:r>
        <w:t xml:space="preserve"> - </w:t>
      </w:r>
      <w:hyperlink r:id="rId2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</w:t>
        </w:r>
        <w:r>
          <w:rPr>
            <w:color w:val="0000FF"/>
          </w:rPr>
          <w:t>ти 1 статьи 57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контрольным органом проводятся следующие внеплановые контрольные мероприятия: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инспекционный визит;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рейдо</w:t>
      </w:r>
      <w:r>
        <w:t>вый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документарная проверка;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выездная проверка.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39.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9E5318" w:rsidRDefault="00304201">
      <w:pPr>
        <w:pStyle w:val="ConsPlusNormal0"/>
        <w:spacing w:before="200"/>
        <w:ind w:firstLine="540"/>
        <w:jc w:val="both"/>
      </w:pPr>
      <w:bookmarkStart w:id="2" w:name="P181"/>
      <w:bookmarkEnd w:id="2"/>
      <w:r>
        <w:t>40. В ден</w:t>
      </w:r>
      <w:r>
        <w:t>ь подписания решения о проведении внепланового контрольного мероприятия, в целях согласования его проведения, контрольный орган направляет в орган прокуратуры сведения о внеплановом контрольном мероприятии с приложением копии решения о проведении внепланов</w:t>
      </w:r>
      <w:r>
        <w:t>ого контрольного мероприятия и документов, которые содержат сведения, послужившие основанием для его проведения.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41. Если основанием для проведения внепланового контрольного мероприятия являются сведения о непосредственной угрозе причинения вреда (ущерба) </w:t>
      </w:r>
      <w:r>
        <w:t xml:space="preserve">охраняемым законом ценностям, контрольный орган для принятия неотложных мер по ее предотвращению и устранению приступает к проведению </w:t>
      </w:r>
      <w:r>
        <w:lastRenderedPageBreak/>
        <w:t>внепланового контрольного мероприятия незамедлительно (в течение двадцати четырех часов после получения соответствующих св</w:t>
      </w:r>
      <w:r>
        <w:t xml:space="preserve">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w:anchor="P181" w:tooltip="40. В день подписания решения о проведении внепланового контрольного мероприятия, в целях согласования его проведения, контрольный орган направляет в орган прокуратуры сведения о внеплановом контрольном мероприятии с приложением копии решения о проведении внеп">
        <w:r>
          <w:rPr>
            <w:color w:val="0000FF"/>
          </w:rPr>
          <w:t>пунктом 40</w:t>
        </w:r>
      </w:hyperlink>
      <w:r>
        <w:t xml:space="preserve"> настоящего Положения.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42. При проведении контрольного мероприятия, предусматривающего взаимодействие с контролируемым лицом (его предст</w:t>
      </w:r>
      <w:r>
        <w:t xml:space="preserve">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копия, либо решение о </w:t>
      </w:r>
      <w:r>
        <w:t>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43. Контрольные мероприятия, за исключением контрольных мероприятий </w:t>
      </w:r>
      <w:r>
        <w:t>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досмотр;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опрос;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5) истребование до</w:t>
      </w:r>
      <w:r>
        <w:t>кументов;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6) инструментальное обследование;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7) экспертиза.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44. Срок проведения контрольного мероприятия, может быть приостановлен руководителем (заместителем руководителя) контрольного органа на основании мотивированного представления инспектора в случае, </w:t>
      </w:r>
      <w:r>
        <w:t>если срок осуществления экспертиз превышает срок проведения контрольного мероприятия, на срок осуществления экспертиз.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Срок осуществления экспертиз определяется соответствующими правовыми актами, принятыми в отношении экспертиз.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45. Контрольный орган привл</w:t>
      </w:r>
      <w:r>
        <w:t>екает к участию в контрольном мероприятии по соответствующему виду контроля: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независимый орган инспекции -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саморегулируемую организацию -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</w:t>
      </w:r>
      <w:r>
        <w:t>ту деятельности саморегулируемой организации).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46. Инспекционный визит проводится в порядке, установленном </w:t>
      </w:r>
      <w:hyperlink r:id="rId2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70</w:t>
        </w:r>
      </w:hyperlink>
      <w:r>
        <w:t xml:space="preserve"> Федерального закона от 31.07.2020 N 248-ФЗ "О государс</w:t>
      </w:r>
      <w:r>
        <w:t>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инспекционного визита могут совершаться следующие контрольные действия: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lastRenderedPageBreak/>
        <w:t>2) опрос;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получение письменных объяснений;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инструментальное обследование;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5) истреб</w:t>
      </w:r>
      <w:r>
        <w:t>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Вн</w:t>
      </w:r>
      <w:r>
        <w:t xml:space="preserve">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3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 57</w:t>
        </w:r>
      </w:hyperlink>
      <w:r>
        <w:t xml:space="preserve"> и </w:t>
      </w:r>
      <w:hyperlink r:id="rId3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от 31.07.2020 N 248-ФЗ "О государст</w:t>
      </w:r>
      <w:r>
        <w:t>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47. Рейдовый осмотр проводится в порядке, установленном </w:t>
      </w:r>
      <w:hyperlink r:id="rId3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71</w:t>
        </w:r>
      </w:hyperlink>
      <w:r>
        <w:t xml:space="preserve"> Федерального закона от 31.07.</w:t>
      </w:r>
      <w:r>
        <w:t>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рейдового осмотра могут совершаться следующие контрольные действия: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досмотр;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опрос;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5) истребо</w:t>
      </w:r>
      <w:r>
        <w:t>вание документов;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6) инструментальное обследование;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7) экспертиза.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3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 57</w:t>
        </w:r>
      </w:hyperlink>
      <w:r>
        <w:t xml:space="preserve"> и </w:t>
      </w:r>
      <w:hyperlink r:id="rId3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от 31.07.2020 N 248-ФЗ "О го</w:t>
      </w:r>
      <w:r>
        <w:t>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</w:t>
      </w:r>
      <w:r>
        <w:t>о контролируемого лица, допустившего нарушение.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48. Документарная проверка проводится в порядке, установленном </w:t>
      </w:r>
      <w:hyperlink r:id="rId3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72</w:t>
        </w:r>
      </w:hyperlink>
      <w:r>
        <w:t xml:space="preserve"> Федерального закона от 31.07.2020 N 248-ФЗ "О госу</w:t>
      </w:r>
      <w:r>
        <w:t>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документарной проверки могут совершаться следующие контрольные действия: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получение письменных объяснений;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истребование документов;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экспертиза.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Внеплановая доку</w:t>
      </w:r>
      <w:r>
        <w:t>ментарная проверка проводится без согласования с органами прокуратуры.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49. Выездная проверка проводится в порядке, установленном </w:t>
      </w:r>
      <w:hyperlink r:id="rId3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73</w:t>
        </w:r>
      </w:hyperlink>
      <w:r>
        <w:t xml:space="preserve"> Федерального закона от </w:t>
      </w:r>
      <w:r>
        <w:lastRenderedPageBreak/>
        <w:t>31.07.202</w:t>
      </w:r>
      <w:r>
        <w:t>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выездной проверки могут совершаться следующие контрольные действия: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досмотр;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опрос;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получение письменных объяснений;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5) истребование документов;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6) инструментальное обследование;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7) экспертиза.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3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3</w:t>
        </w:r>
      </w:hyperlink>
      <w:r>
        <w:t xml:space="preserve"> - </w:t>
      </w:r>
      <w:hyperlink r:id="rId3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 57</w:t>
        </w:r>
      </w:hyperlink>
      <w:r>
        <w:t xml:space="preserve"> и </w:t>
      </w:r>
      <w:hyperlink r:id="rId4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Срок проведения выездной проверки не может превышать десять рабочих дней. В отношении одного субъекта ма</w:t>
      </w:r>
      <w:r>
        <w:t>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Срок проведения выездной проверки в отношении организации, осуществляю</w:t>
      </w:r>
      <w:r>
        <w:t>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50. Наблюдение за соблюдение</w:t>
      </w:r>
      <w:r>
        <w:t xml:space="preserve">м обязательных требований (мониторингом безопасности) проводится без взаимодействия с контролируемым лицом в порядке, установленном </w:t>
      </w:r>
      <w:hyperlink r:id="rId4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74</w:t>
        </w:r>
      </w:hyperlink>
      <w:r>
        <w:t xml:space="preserve"> Федерального закона от 31.07.</w:t>
      </w:r>
      <w:r>
        <w:t>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51. Выездное обследование проводится без взаимодействия с контролируемым лицом и без его информирования в порядке, установленном </w:t>
      </w:r>
      <w:hyperlink r:id="rId4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75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ходе выездного обследования на общедоступных (открыты</w:t>
      </w:r>
      <w:r>
        <w:t>х для посещения неограниченным кругом лиц) производственных объектах могут осуществляться: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осмотр;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2) инструментальное обследование (с применением видеозаписи);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3) экспертиза.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Title0"/>
        <w:jc w:val="center"/>
        <w:outlineLvl w:val="1"/>
      </w:pPr>
      <w:r>
        <w:t>V. Результаты контрольного мероприятия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Normal0"/>
        <w:ind w:firstLine="540"/>
        <w:jc w:val="both"/>
      </w:pPr>
      <w:r>
        <w:t>52. Результатами контрольного мероприятия яв</w:t>
      </w:r>
      <w:r>
        <w:t>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</w:t>
      </w:r>
      <w:r>
        <w:t xml:space="preserve">ностным лицам информации для рассмотрения вопроса о привлечении к ответственности </w:t>
      </w:r>
      <w:r>
        <w:lastRenderedPageBreak/>
        <w:t xml:space="preserve">и (или) применение контрольным органом мер, предусмотренных </w:t>
      </w:r>
      <w:hyperlink r:id="rId4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пунктом 2 части 2 статьи 90</w:t>
        </w:r>
      </w:hyperlink>
      <w:r>
        <w:t xml:space="preserve"> Фе</w:t>
      </w:r>
      <w:r>
        <w:t>дерального закона от 31.07.2020 N 248-ФЗ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53. По окончании проведения контрольного мероприятия, предусматривающего взаимодействие с контролируемым лицом, составляется ак</w:t>
      </w:r>
      <w:r>
        <w:t xml:space="preserve">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</w:t>
      </w:r>
      <w:r>
        <w:t>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</w:t>
      </w:r>
      <w:r>
        <w:t>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54. Оформление акта производится на месте проведения контрол</w:t>
      </w:r>
      <w:r>
        <w:t>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55. Контролируемое лицо или его представитель знакомится с содержанием акта на месте проведения контрольн</w:t>
      </w:r>
      <w:r>
        <w:t>ого мероприятия.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В случае проведения документарной проверки,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</w:t>
      </w:r>
      <w:r>
        <w:t xml:space="preserve">ине совершения контрольного действия, предусмотренного </w:t>
      </w:r>
      <w:hyperlink r:id="rId4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пунктом 9 части 1 статьи 65</w:t>
        </w:r>
      </w:hyperlink>
      <w:r>
        <w:t xml:space="preserve"> Федерального закона от 31.07.2020 N 248-ФЗ "О государственном контроле (надзоре) и муници</w:t>
      </w:r>
      <w:r>
        <w:t xml:space="preserve">пальном контроле в Российской Федерации", контрольный орган направляет акт контролируемому лицу в порядке, установленном </w:t>
      </w:r>
      <w:hyperlink r:id="rId4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31.07.2020 N 248-</w:t>
      </w:r>
      <w:r>
        <w:t>ФЗ "О государственном контроле (надзоре) и муниципальном контроле в Российской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</w:t>
      </w:r>
      <w:r>
        <w:t>ителем акта по итогам проведения контрольного мероприятия в акте делается соответствующая отметка.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57.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</w:t>
      </w:r>
      <w:r>
        <w:t>нно после его оформления.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58.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</w:t>
      </w:r>
      <w:r>
        <w:t>аконом ценностям, а также других мероприятий, предусмотренных федеральным законом о виде контроля;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</w:t>
      </w:r>
      <w:r>
        <w:t>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</w:t>
      </w:r>
      <w:r>
        <w:t>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</w:t>
      </w:r>
      <w:r>
        <w:t>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</w:t>
      </w:r>
      <w:r>
        <w:t xml:space="preserve">портных средств и иных подобных объектов, производимые и реализуемые ими товары, выполняемые работы, оказываемые </w:t>
      </w:r>
      <w: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3) при </w:t>
      </w:r>
      <w:r>
        <w:t xml:space="preserve">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</w:t>
      </w:r>
      <w:r>
        <w:t>по привлечению виновных лиц к установленной законом ответственности;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</w:t>
      </w:r>
      <w:r>
        <w:t>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</w:t>
      </w:r>
      <w:r>
        <w:t>онодательством;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Title0"/>
        <w:jc w:val="center"/>
        <w:outlineLvl w:val="1"/>
      </w:pPr>
      <w:r>
        <w:t>VI. Обжалование решений контрольных</w:t>
      </w:r>
      <w:r>
        <w:t xml:space="preserve"> органов, действий</w:t>
      </w:r>
    </w:p>
    <w:p w:rsidR="009E5318" w:rsidRDefault="00304201">
      <w:pPr>
        <w:pStyle w:val="ConsPlusTitle0"/>
        <w:jc w:val="center"/>
      </w:pPr>
      <w:r>
        <w:t>(бездействия) их должностных лиц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Normal0"/>
        <w:ind w:firstLine="540"/>
        <w:jc w:val="both"/>
      </w:pPr>
      <w:r>
        <w:t>59.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 xml:space="preserve">60. Досудебный порядок </w:t>
      </w:r>
      <w:r>
        <w:t xml:space="preserve">подачи жалоб, установленный </w:t>
      </w:r>
      <w:hyperlink r:id="rId4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главой 9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при </w:t>
      </w:r>
      <w:r>
        <w:t>осуществлении муниципального лесного контроля не применяется.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Title0"/>
        <w:jc w:val="center"/>
        <w:outlineLvl w:val="1"/>
      </w:pPr>
      <w:r>
        <w:t>VII. Оценка результативности и эффективности деятельности</w:t>
      </w:r>
    </w:p>
    <w:p w:rsidR="009E5318" w:rsidRDefault="00304201">
      <w:pPr>
        <w:pStyle w:val="ConsPlusTitle0"/>
        <w:jc w:val="center"/>
      </w:pPr>
      <w:r>
        <w:t>контрольного органа при осуществлении</w:t>
      </w:r>
    </w:p>
    <w:p w:rsidR="009E5318" w:rsidRDefault="00304201">
      <w:pPr>
        <w:pStyle w:val="ConsPlusTitle0"/>
        <w:jc w:val="center"/>
      </w:pPr>
      <w:r>
        <w:t>муниципального лесного контроля</w:t>
      </w:r>
    </w:p>
    <w:p w:rsidR="009E5318" w:rsidRDefault="009E5318">
      <w:pPr>
        <w:pStyle w:val="ConsPlusNormal0"/>
        <w:jc w:val="center"/>
      </w:pPr>
    </w:p>
    <w:p w:rsidR="009E5318" w:rsidRDefault="00304201">
      <w:pPr>
        <w:pStyle w:val="ConsPlusNormal0"/>
        <w:ind w:firstLine="540"/>
        <w:jc w:val="both"/>
      </w:pPr>
      <w:r>
        <w:t>61. Оценка результативности и эффективности осуществления муници</w:t>
      </w:r>
      <w:r>
        <w:t xml:space="preserve">пального контроля осуществляется на основании </w:t>
      </w:r>
      <w:hyperlink r:id="rId4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статьи 30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</w:t>
      </w:r>
      <w:r>
        <w:t>ой Федерации".</w:t>
      </w:r>
    </w:p>
    <w:p w:rsidR="009E5318" w:rsidRDefault="00304201">
      <w:pPr>
        <w:pStyle w:val="ConsPlusNormal0"/>
        <w:spacing w:before="200"/>
        <w:ind w:firstLine="540"/>
        <w:jc w:val="both"/>
      </w:pPr>
      <w:r>
        <w:t>62. Ключевые показатели вида контроля и их целевые значения, индикативные показатели для муниципального лесного контроля утверждаются представительным органом муниципального образования городской округ Пыть-Ях Ханты-Мансийского автономного о</w:t>
      </w:r>
      <w:r>
        <w:t>круга - Югры.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Title0"/>
        <w:jc w:val="center"/>
        <w:outlineLvl w:val="1"/>
      </w:pPr>
      <w:r>
        <w:t>VIII. Заключительные положения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304201">
      <w:pPr>
        <w:pStyle w:val="ConsPlusNormal0"/>
        <w:ind w:firstLine="540"/>
        <w:jc w:val="both"/>
      </w:pPr>
      <w:r>
        <w:t xml:space="preserve">63. До 31 декабря 2023 года подготовка контрольным органом в ходе осуществления вида муниципального контроля документов, информирование контролируемых лиц о совершаемых должностными лицами контрольного органа </w:t>
      </w:r>
      <w: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E5318" w:rsidRDefault="009E5318">
      <w:pPr>
        <w:pStyle w:val="ConsPlusNormal0"/>
        <w:ind w:firstLine="540"/>
        <w:jc w:val="both"/>
      </w:pPr>
    </w:p>
    <w:p w:rsidR="009E5318" w:rsidRDefault="009E5318">
      <w:pPr>
        <w:pStyle w:val="ConsPlusNormal0"/>
        <w:ind w:firstLine="540"/>
        <w:jc w:val="both"/>
      </w:pPr>
    </w:p>
    <w:p w:rsidR="009E5318" w:rsidRDefault="009E531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5318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201">
      <w:r>
        <w:separator/>
      </w:r>
    </w:p>
  </w:endnote>
  <w:endnote w:type="continuationSeparator" w:id="0">
    <w:p w:rsidR="00000000" w:rsidRDefault="0030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18" w:rsidRDefault="009E531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E531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E5318" w:rsidRDefault="0030420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E5318" w:rsidRDefault="0030420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E5318" w:rsidRDefault="0030420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9E5318" w:rsidRDefault="0030420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18" w:rsidRDefault="009E531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E531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E5318" w:rsidRDefault="0030420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E5318" w:rsidRDefault="0030420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E5318" w:rsidRDefault="0030420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9E5318" w:rsidRDefault="0030420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4201">
      <w:r>
        <w:separator/>
      </w:r>
    </w:p>
  </w:footnote>
  <w:footnote w:type="continuationSeparator" w:id="0">
    <w:p w:rsidR="00000000" w:rsidRDefault="0030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E531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E5318" w:rsidRDefault="009E531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E5318" w:rsidRDefault="009E531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E5318" w:rsidRDefault="009E531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E5318" w:rsidRDefault="009E531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E531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E5318" w:rsidRDefault="009E531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E5318" w:rsidRDefault="009E531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E5318" w:rsidRDefault="009E531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E5318" w:rsidRDefault="009E531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318"/>
    <w:rsid w:val="00304201"/>
    <w:rsid w:val="009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0C3D-5183-4A88-8167-B271B02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0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201"/>
  </w:style>
  <w:style w:type="paragraph" w:styleId="a5">
    <w:name w:val="footer"/>
    <w:basedOn w:val="a"/>
    <w:link w:val="a6"/>
    <w:uiPriority w:val="99"/>
    <w:unhideWhenUsed/>
    <w:rsid w:val="00304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904FB29694F3E58C4634C051EA04E2E0D215C692FE9C56A70393C9FC36A81AEED47AB7025741A547A3528F94X6F3K" TargetMode="External"/><Relationship Id="rId18" Type="http://schemas.openxmlformats.org/officeDocument/2006/relationships/hyperlink" Target="consultantplus://offline/ref=27904FB29694F3E58C4634C051EA04E2E0D215C692FE9C56A70393C9FC36A81AFCD422BB035F5CA243B604DED234D80B9BEB3BEEABD6FE05X4F3K" TargetMode="External"/><Relationship Id="rId26" Type="http://schemas.openxmlformats.org/officeDocument/2006/relationships/hyperlink" Target="consultantplus://offline/ref=27904FB29694F3E58C4634C051EA04E2E0D215C692FE9C56A70393C9FC36A81AFCD422BB035F59A740B604DED234D80B9BEB3BEEABD6FE05X4F3K" TargetMode="External"/><Relationship Id="rId39" Type="http://schemas.openxmlformats.org/officeDocument/2006/relationships/hyperlink" Target="consultantplus://offline/ref=27904FB29694F3E58C4634C051EA04E2E0D215C692FE9C56A70393C9FC36A81AFCD422BB035F59A74EB604DED234D80B9BEB3BEEABD6FE05X4F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904FB29694F3E58C4634C051EA04E2E0D215C692FE9C56A70393C9FC36A81AFCD422BB035E5EA641B604DED234D80B9BEB3BEEABD6FE05X4F3K" TargetMode="External"/><Relationship Id="rId34" Type="http://schemas.openxmlformats.org/officeDocument/2006/relationships/hyperlink" Target="consultantplus://offline/ref=27904FB29694F3E58C4634C051EA04E2E0D215C692FE9C56A70393C9FC36A81AFCD422BB035F59A74EB604DED234D80B9BEB3BEEABD6FE05X4F3K" TargetMode="External"/><Relationship Id="rId42" Type="http://schemas.openxmlformats.org/officeDocument/2006/relationships/hyperlink" Target="consultantplus://offline/ref=27904FB29694F3E58C4634C051EA04E2E0D215C692FE9C56A70393C9FC36A81AFCD422BB035E5DA044B604DED234D80B9BEB3BEEABD6FE05X4F3K" TargetMode="External"/><Relationship Id="rId47" Type="http://schemas.openxmlformats.org/officeDocument/2006/relationships/hyperlink" Target="consultantplus://offline/ref=27904FB29694F3E58C4634C051EA04E2E0D215C692FE9C56A70393C9FC36A81AFCD422BB035F5CA74EB604DED234D80B9BEB3BEEABD6FE05X4F3K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27904FB29694F3E58C4634C051EA04E2E0D215C692FE9C56A70393C9FC36A81AFCD422BB035F5FAC4EB604DED234D80B9BEB3BEEABD6FE05X4F3K" TargetMode="External"/><Relationship Id="rId12" Type="http://schemas.openxmlformats.org/officeDocument/2006/relationships/hyperlink" Target="consultantplus://offline/ref=27904FB29694F3E58C4634C051EA04E2E7D913C69BFB9C56A70393C9FC36A81AEED47AB7025741A547A3528F94X6F3K" TargetMode="External"/><Relationship Id="rId17" Type="http://schemas.openxmlformats.org/officeDocument/2006/relationships/hyperlink" Target="consultantplus://offline/ref=27904FB29694F3E58C4634C051EA04E2E0D215C692FE9C56A70393C9FC36A81AFCD422BB035F5CA64FB604DED234D80B9BEB3BEEABD6FE05X4F3K" TargetMode="External"/><Relationship Id="rId25" Type="http://schemas.openxmlformats.org/officeDocument/2006/relationships/hyperlink" Target="consultantplus://offline/ref=27904FB29694F3E58C4634C051EA04E2E0D215C692FE9C56A70393C9FC36A81AFCD422BB035F59A742B604DED234D80B9BEB3BEEABD6FE05X4F3K" TargetMode="External"/><Relationship Id="rId33" Type="http://schemas.openxmlformats.org/officeDocument/2006/relationships/hyperlink" Target="consultantplus://offline/ref=27904FB29694F3E58C4634C051EA04E2E0D215C692FE9C56A70393C9FC36A81AFCD422BB035F59A740B604DED234D80B9BEB3BEEABD6FE05X4F3K" TargetMode="External"/><Relationship Id="rId38" Type="http://schemas.openxmlformats.org/officeDocument/2006/relationships/hyperlink" Target="consultantplus://offline/ref=27904FB29694F3E58C4634C051EA04E2E0D215C692FE9C56A70393C9FC36A81AFCD422BB035F59A740B604DED234D80B9BEB3BEEABD6FE05X4F3K" TargetMode="External"/><Relationship Id="rId46" Type="http://schemas.openxmlformats.org/officeDocument/2006/relationships/hyperlink" Target="consultantplus://offline/ref=27904FB29694F3E58C4634C051EA04E2E0D215C692FE9C56A70393C9FC36A81AFCD422BB035F5BA644B604DED234D80B9BEB3BEEABD6FE05X4F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904FB29694F3E58C4634C051EA04E2E0D215C692FE9C56A70393C9FC36A81AFCD422BB035E5EA340B604DED234D80B9BEB3BEEABD6FE05X4F3K" TargetMode="External"/><Relationship Id="rId20" Type="http://schemas.openxmlformats.org/officeDocument/2006/relationships/hyperlink" Target="consultantplus://offline/ref=27904FB29694F3E58C4634C051EA04E2E0D215C692FE9C56A70393C9FC36A81AFCD422BB035F5CAC42B604DED234D80B9BEB3BEEABD6FE05X4F3K" TargetMode="External"/><Relationship Id="rId29" Type="http://schemas.openxmlformats.org/officeDocument/2006/relationships/hyperlink" Target="consultantplus://offline/ref=27904FB29694F3E58C4634C051EA04E2E0D215C692FE9C56A70393C9FC36A81AFCD422BB035F59A740B604DED234D80B9BEB3BEEABD6FE05X4F3K" TargetMode="External"/><Relationship Id="rId41" Type="http://schemas.openxmlformats.org/officeDocument/2006/relationships/hyperlink" Target="consultantplus://offline/ref=27904FB29694F3E58C4634C051EA04E2E0D215C692FE9C56A70393C9FC36A81AFCD422BB035F57AC4EB604DED234D80B9BEB3BEEABD6FE05X4F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4FB29694F3E58C4634C051EA04E2E7D913C69BFB9C56A70393C9FC36A81AFCD422BF0B540BF502E85D8E9E7FD40B8DF73AEDXBF7K" TargetMode="External"/><Relationship Id="rId11" Type="http://schemas.openxmlformats.org/officeDocument/2006/relationships/hyperlink" Target="consultantplus://offline/ref=27904FB29694F3E58C4634C051EA04E2E0D215C692FE9C56A70393C9FC36A81AFCD422BB035F5CA142B604DED234D80B9BEB3BEEABD6FE05X4F3K" TargetMode="External"/><Relationship Id="rId24" Type="http://schemas.openxmlformats.org/officeDocument/2006/relationships/hyperlink" Target="consultantplus://offline/ref=27904FB29694F3E58C4634C051EA04E2E0D111CE93F89C56A70393C9FC36A81AFCD422BB035F5FA543B604DED234D80B9BEB3BEEABD6FE05X4F3K" TargetMode="External"/><Relationship Id="rId32" Type="http://schemas.openxmlformats.org/officeDocument/2006/relationships/hyperlink" Target="consultantplus://offline/ref=27904FB29694F3E58C4634C051EA04E2E0D215C692FE9C56A70393C9FC36A81AFCD422BB035E5DA544B604DED234D80B9BEB3BEEABD6FE05X4F3K" TargetMode="External"/><Relationship Id="rId37" Type="http://schemas.openxmlformats.org/officeDocument/2006/relationships/hyperlink" Target="consultantplus://offline/ref=27904FB29694F3E58C4634C051EA04E2E0D215C692FE9C56A70393C9FC36A81AFCD422BB035F57A242B604DED234D80B9BEB3BEEABD6FE05X4F3K" TargetMode="External"/><Relationship Id="rId40" Type="http://schemas.openxmlformats.org/officeDocument/2006/relationships/hyperlink" Target="consultantplus://offline/ref=27904FB29694F3E58C4634C051EA04E2E0D215C692FE9C56A70393C9FC36A81AFCD422BB035E5EAC41B604DED234D80B9BEB3BEEABD6FE05X4F3K" TargetMode="External"/><Relationship Id="rId45" Type="http://schemas.openxmlformats.org/officeDocument/2006/relationships/hyperlink" Target="consultantplus://offline/ref=27904FB29694F3E58C4634C051EA04E2E0D215C692FE9C56A70393C9FC36A81AFCD422BB035F5DA643B604DED234D80B9BEB3BEEABD6FE05X4F3K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904FB29694F3E58C4634C051EA04E2E7D113CF98F89C56A70393C9FC36A81AEED47AB7025741A547A3528F94X6F3K" TargetMode="External"/><Relationship Id="rId23" Type="http://schemas.openxmlformats.org/officeDocument/2006/relationships/hyperlink" Target="consultantplus://offline/ref=27904FB29694F3E58C4634C051EA04E2E0D215C692FE9C56A70393C9FC36A81AFCD422BB035F5CA242B604DED234D80B9BEB3BEEABD6FE05X4F3K" TargetMode="External"/><Relationship Id="rId28" Type="http://schemas.openxmlformats.org/officeDocument/2006/relationships/hyperlink" Target="consultantplus://offline/ref=27904FB29694F3E58C4634C051EA04E2E0D215C692FE9C56A70393C9FC36A81AFCD422BB035F57A545B604DED234D80B9BEB3BEEABD6FE05X4F3K" TargetMode="External"/><Relationship Id="rId36" Type="http://schemas.openxmlformats.org/officeDocument/2006/relationships/hyperlink" Target="consultantplus://offline/ref=27904FB29694F3E58C4634C051EA04E2E0D215C692FE9C56A70393C9FC36A81AFCD422BB035F57A147B604DED234D80B9BEB3BEEABD6FE05X4F3K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27904FB29694F3E58C4634C051EA04E2E0D215C692FE9C56A70393C9FC36A81AEED47AB7025741A547A3528F94X6F3K" TargetMode="External"/><Relationship Id="rId19" Type="http://schemas.openxmlformats.org/officeDocument/2006/relationships/hyperlink" Target="consultantplus://offline/ref=27904FB29694F3E58C4634C051EA04E2E0D215C692FE9C56A70393C9FC36A81AFCD422BB035F5CA346B604DED234D80B9BEB3BEEABD6FE05X4F3K" TargetMode="External"/><Relationship Id="rId31" Type="http://schemas.openxmlformats.org/officeDocument/2006/relationships/hyperlink" Target="consultantplus://offline/ref=27904FB29694F3E58C4634C051EA04E2E0D215C692FE9C56A70393C9FC36A81AFCD422BB035E5EAC41B604DED234D80B9BEB3BEEABD6FE05X4F3K" TargetMode="External"/><Relationship Id="rId44" Type="http://schemas.openxmlformats.org/officeDocument/2006/relationships/hyperlink" Target="consultantplus://offline/ref=27904FB29694F3E58C4634C051EA04E2E0D215C692FE9C56A70393C9FC36A81AFCD422BB035F58A547B604DED234D80B9BEB3BEEABD6FE05X4F3K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904FB29694F3E58C462ACD478653EDE2DB49CA98FE9109FA53959EA366AE4FBC9424EE401B52A546BD5088916A815BD7A037EEBDCAFF065FB94E4CXAF5K" TargetMode="External"/><Relationship Id="rId14" Type="http://schemas.openxmlformats.org/officeDocument/2006/relationships/hyperlink" Target="consultantplus://offline/ref=27904FB29694F3E58C4634C051EA04E2E0D215C692FE9C56A70393C9FC36A81AFCD422BB035F5AA544B604DED234D80B9BEB3BEEABD6FE05X4F3K" TargetMode="External"/><Relationship Id="rId22" Type="http://schemas.openxmlformats.org/officeDocument/2006/relationships/hyperlink" Target="consultantplus://offline/ref=27904FB29694F3E58C4634C051EA04E2E0D215C692FE9C56A70393C9FC36A81AFCD422BB035E5EA64EB604DED234D80B9BEB3BEEABD6FE05X4F3K" TargetMode="External"/><Relationship Id="rId27" Type="http://schemas.openxmlformats.org/officeDocument/2006/relationships/hyperlink" Target="consultantplus://offline/ref=27904FB29694F3E58C4634C051EA04E2E0D215C692FE9C56A70393C9FC36A81AFCD422BB035F59A74EB604DED234D80B9BEB3BEEABD6FE05X4F3K" TargetMode="External"/><Relationship Id="rId30" Type="http://schemas.openxmlformats.org/officeDocument/2006/relationships/hyperlink" Target="consultantplus://offline/ref=27904FB29694F3E58C4634C051EA04E2E0D215C692FE9C56A70393C9FC36A81AFCD422BB035F59A74EB604DED234D80B9BEB3BEEABD6FE05X4F3K" TargetMode="External"/><Relationship Id="rId35" Type="http://schemas.openxmlformats.org/officeDocument/2006/relationships/hyperlink" Target="consultantplus://offline/ref=27904FB29694F3E58C4634C051EA04E2E0D215C692FE9C56A70393C9FC36A81AFCD422BB035E5EAC41B604DED234D80B9BEB3BEEABD6FE05X4F3K" TargetMode="External"/><Relationship Id="rId43" Type="http://schemas.openxmlformats.org/officeDocument/2006/relationships/hyperlink" Target="consultantplus://offline/ref=27904FB29694F3E58C4634C051EA04E2E0D215C692FE9C56A70393C9FC36A81AFCD422BB035E5FA446B604DED234D80B9BEB3BEEABD6FE05X4F3K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27904FB29694F3E58C4634C051EA04E2E0D215C692FF9C56A70393C9FC36A81AFCD422B8055954F017F905829769CB0B92EB38EFB7XDF6K" TargetMode="External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8323</Words>
  <Characters>47445</Characters>
  <Application>Microsoft Office Word</Application>
  <DocSecurity>0</DocSecurity>
  <Lines>395</Lines>
  <Paragraphs>111</Paragraphs>
  <ScaleCrop>false</ScaleCrop>
  <Company>КонсультантПлюс Версия 4022.00.21</Company>
  <LinksUpToDate>false</LinksUpToDate>
  <CharactersWithSpaces>55657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Пыть-Яха от 14.01.2022 N 50
"Об утверждении Положения о муниципальном лесном контроле на территории города Пыть-Яха"</dc:title>
  <cp:lastModifiedBy>Лейла Май</cp:lastModifiedBy>
  <cp:revision>2</cp:revision>
  <dcterms:created xsi:type="dcterms:W3CDTF">2022-11-18T10:05:00Z</dcterms:created>
  <dcterms:modified xsi:type="dcterms:W3CDTF">2022-11-18T10:42:00Z</dcterms:modified>
</cp:coreProperties>
</file>