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CBE" w:rsidRDefault="002B1CBE">
      <w:pPr>
        <w:pStyle w:val="ConsPlusTitlePage"/>
      </w:pPr>
      <w:r>
        <w:t xml:space="preserve">Документ предоставлен </w:t>
      </w:r>
      <w:hyperlink r:id="rId4">
        <w:r>
          <w:rPr>
            <w:color w:val="0000FF"/>
          </w:rPr>
          <w:t>КонсультантПлюс</w:t>
        </w:r>
      </w:hyperlink>
      <w:r>
        <w:br/>
      </w:r>
    </w:p>
    <w:p w:rsidR="002B1CBE" w:rsidRDefault="002B1CBE">
      <w:pPr>
        <w:pStyle w:val="ConsPlusNormal"/>
        <w:outlineLvl w:val="0"/>
      </w:pPr>
    </w:p>
    <w:p w:rsidR="002B1CBE" w:rsidRDefault="002B1CBE">
      <w:pPr>
        <w:pStyle w:val="ConsPlusTitle"/>
        <w:jc w:val="center"/>
        <w:outlineLvl w:val="0"/>
      </w:pPr>
      <w:r>
        <w:t>АДМИНИСТРАЦИЯ ГОРОДА ПЫТЬ-ЯХА</w:t>
      </w:r>
    </w:p>
    <w:p w:rsidR="002B1CBE" w:rsidRDefault="002B1CBE">
      <w:pPr>
        <w:pStyle w:val="ConsPlusTitle"/>
        <w:jc w:val="center"/>
      </w:pPr>
    </w:p>
    <w:p w:rsidR="002B1CBE" w:rsidRDefault="002B1CBE">
      <w:pPr>
        <w:pStyle w:val="ConsPlusTitle"/>
        <w:jc w:val="center"/>
      </w:pPr>
      <w:r>
        <w:t>ПОСТАНОВЛЕНИЕ</w:t>
      </w:r>
    </w:p>
    <w:p w:rsidR="002B1CBE" w:rsidRDefault="002B1CBE">
      <w:pPr>
        <w:pStyle w:val="ConsPlusTitle"/>
        <w:jc w:val="center"/>
      </w:pPr>
      <w:r>
        <w:t>от 6 сентября 2022 г. N 404-па</w:t>
      </w:r>
    </w:p>
    <w:p w:rsidR="002B1CBE" w:rsidRDefault="002B1CBE">
      <w:pPr>
        <w:pStyle w:val="ConsPlusTitle"/>
        <w:jc w:val="center"/>
      </w:pPr>
    </w:p>
    <w:p w:rsidR="002B1CBE" w:rsidRDefault="002B1CBE">
      <w:pPr>
        <w:pStyle w:val="ConsPlusTitle"/>
        <w:jc w:val="center"/>
      </w:pPr>
      <w:r>
        <w:t>О ВНЕСЕНИИ ИЗМЕНЕНИЙ В ПОСТАНОВЛЕНИЕ АДМИНИСТРАЦИИ ГОРОДА</w:t>
      </w:r>
    </w:p>
    <w:p w:rsidR="002B1CBE" w:rsidRDefault="002B1CBE">
      <w:pPr>
        <w:pStyle w:val="ConsPlusTitle"/>
        <w:jc w:val="center"/>
      </w:pPr>
      <w:r>
        <w:t>ОТ 08.09.2021 N 415-ПА "ОБ УТВЕРЖДЕНИИ ПОЛОЖЕНИЯ</w:t>
      </w:r>
    </w:p>
    <w:p w:rsidR="002B1CBE" w:rsidRDefault="002B1CBE">
      <w:pPr>
        <w:pStyle w:val="ConsPlusTitle"/>
        <w:jc w:val="center"/>
      </w:pPr>
      <w:r>
        <w:t>О ПРЕДОСТАВЛЕНИИ ГРАНТА ГЛАВЫ ГОРОДА ПЫТЬ-ЯХА" (С ИЗМ.</w:t>
      </w:r>
    </w:p>
    <w:p w:rsidR="002B1CBE" w:rsidRDefault="002B1CBE">
      <w:pPr>
        <w:pStyle w:val="ConsPlusTitle"/>
        <w:jc w:val="center"/>
      </w:pPr>
      <w:r>
        <w:t>ОТ 02.02.2022 N 45-ПА)</w:t>
      </w:r>
    </w:p>
    <w:p w:rsidR="002B1CBE" w:rsidRDefault="002B1CBE">
      <w:pPr>
        <w:pStyle w:val="ConsPlusNormal"/>
        <w:ind w:firstLine="540"/>
        <w:jc w:val="both"/>
      </w:pPr>
    </w:p>
    <w:p w:rsidR="002B1CBE" w:rsidRDefault="002B1CBE">
      <w:pPr>
        <w:pStyle w:val="ConsPlusNormal"/>
        <w:ind w:firstLine="540"/>
        <w:jc w:val="both"/>
      </w:pPr>
      <w:r>
        <w:t xml:space="preserve">В связи с внесением изменений в </w:t>
      </w:r>
      <w:hyperlink r:id="rId5">
        <w:r>
          <w:rPr>
            <w:color w:val="0000FF"/>
          </w:rPr>
          <w:t>постановление</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внести в </w:t>
      </w:r>
      <w:hyperlink r:id="rId6">
        <w:r>
          <w:rPr>
            <w:color w:val="0000FF"/>
          </w:rPr>
          <w:t>постановление</w:t>
        </w:r>
      </w:hyperlink>
      <w:r>
        <w:t xml:space="preserve"> администрации города от 08.09.2021 N 415-па "Об утверждении Положения о предоставлении гранта главы города Пыть-Яха" следующие изменения:</w:t>
      </w:r>
    </w:p>
    <w:p w:rsidR="002B1CBE" w:rsidRDefault="002B1CBE">
      <w:pPr>
        <w:pStyle w:val="ConsPlusNormal"/>
        <w:spacing w:before="220"/>
        <w:ind w:firstLine="540"/>
        <w:jc w:val="both"/>
      </w:pPr>
      <w:r>
        <w:t xml:space="preserve">1. </w:t>
      </w:r>
      <w:hyperlink r:id="rId7">
        <w:r>
          <w:rPr>
            <w:color w:val="0000FF"/>
          </w:rPr>
          <w:t>Приложения NN 1</w:t>
        </w:r>
      </w:hyperlink>
      <w:r>
        <w:t xml:space="preserve">, </w:t>
      </w:r>
      <w:hyperlink r:id="rId8">
        <w:r>
          <w:rPr>
            <w:color w:val="0000FF"/>
          </w:rPr>
          <w:t>2</w:t>
        </w:r>
      </w:hyperlink>
      <w:r>
        <w:t xml:space="preserve"> к постановлению изложить в новой редакции согласно </w:t>
      </w:r>
      <w:hyperlink w:anchor="P31">
        <w:r>
          <w:rPr>
            <w:color w:val="0000FF"/>
          </w:rPr>
          <w:t>приложениям NN 1</w:t>
        </w:r>
      </w:hyperlink>
      <w:r>
        <w:t xml:space="preserve">, </w:t>
      </w:r>
      <w:hyperlink w:anchor="P637">
        <w:r>
          <w:rPr>
            <w:color w:val="0000FF"/>
          </w:rPr>
          <w:t>2</w:t>
        </w:r>
      </w:hyperlink>
      <w:r>
        <w:t xml:space="preserve"> к настоящему постановлению.</w:t>
      </w:r>
    </w:p>
    <w:p w:rsidR="002B1CBE" w:rsidRDefault="002B1CBE">
      <w:pPr>
        <w:pStyle w:val="ConsPlusNormal"/>
        <w:spacing w:before="220"/>
        <w:ind w:firstLine="540"/>
        <w:jc w:val="both"/>
      </w:pPr>
      <w:r>
        <w:t>2. 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2B1CBE" w:rsidRDefault="002B1CBE">
      <w:pPr>
        <w:pStyle w:val="ConsPlusNormal"/>
        <w:spacing w:before="220"/>
        <w:ind w:firstLine="540"/>
        <w:jc w:val="both"/>
      </w:pPr>
      <w:r>
        <w:t>3. Отделу по обеспечению информационной безопасности (А.А. Мерзляков) разместить постановление на официальном сайте администрации города в сети Интернет.</w:t>
      </w:r>
    </w:p>
    <w:p w:rsidR="002B1CBE" w:rsidRDefault="002B1CBE">
      <w:pPr>
        <w:pStyle w:val="ConsPlusNormal"/>
        <w:spacing w:before="220"/>
        <w:ind w:firstLine="540"/>
        <w:jc w:val="both"/>
      </w:pPr>
      <w:r>
        <w:t xml:space="preserve">4. </w:t>
      </w:r>
      <w:hyperlink r:id="rId9">
        <w:r>
          <w:rPr>
            <w:color w:val="0000FF"/>
          </w:rPr>
          <w:t>Постановление</w:t>
        </w:r>
      </w:hyperlink>
      <w:r>
        <w:t xml:space="preserve"> администрации города от 02.02.2022 N 45-па "О внесении изменений в постановление администрации города от 08.09.2021 N 415-па "Об утверждении положения о предоставлении гранта главы города Пыть-Яха" - признать утратившим силу.</w:t>
      </w:r>
    </w:p>
    <w:p w:rsidR="002B1CBE" w:rsidRDefault="002B1CBE">
      <w:pPr>
        <w:pStyle w:val="ConsPlusNormal"/>
        <w:spacing w:before="220"/>
        <w:ind w:firstLine="540"/>
        <w:jc w:val="both"/>
      </w:pPr>
      <w:r>
        <w:t>5. Настоящее постановление вступает в силу после его официального опубликования.</w:t>
      </w:r>
    </w:p>
    <w:p w:rsidR="002B1CBE" w:rsidRDefault="002B1CBE">
      <w:pPr>
        <w:pStyle w:val="ConsPlusNormal"/>
        <w:spacing w:before="220"/>
        <w:ind w:firstLine="540"/>
        <w:jc w:val="both"/>
      </w:pPr>
      <w:r>
        <w:t>6. Контроль за выполнением постановления возложить на первого заместителя главы города.</w:t>
      </w:r>
    </w:p>
    <w:p w:rsidR="002B1CBE" w:rsidRDefault="002B1CBE">
      <w:pPr>
        <w:pStyle w:val="ConsPlusNormal"/>
        <w:ind w:firstLine="540"/>
        <w:jc w:val="both"/>
      </w:pPr>
    </w:p>
    <w:p w:rsidR="002B1CBE" w:rsidRDefault="002B1CBE">
      <w:pPr>
        <w:pStyle w:val="ConsPlusNormal"/>
        <w:jc w:val="right"/>
      </w:pPr>
      <w:r>
        <w:t>Глава города Пыть-Яха</w:t>
      </w:r>
    </w:p>
    <w:p w:rsidR="002B1CBE" w:rsidRDefault="002B1CBE">
      <w:pPr>
        <w:pStyle w:val="ConsPlusNormal"/>
        <w:jc w:val="right"/>
      </w:pPr>
      <w:r>
        <w:t>А.Н.МОРОЗОВ</w:t>
      </w:r>
    </w:p>
    <w:p w:rsidR="002B1CBE" w:rsidRDefault="002B1CBE">
      <w:pPr>
        <w:pStyle w:val="ConsPlusNormal"/>
      </w:pPr>
    </w:p>
    <w:p w:rsidR="002B1CBE" w:rsidRDefault="002B1CBE">
      <w:pPr>
        <w:pStyle w:val="ConsPlusNormal"/>
      </w:pPr>
    </w:p>
    <w:p w:rsidR="002B1CBE" w:rsidRDefault="002B1CBE">
      <w:pPr>
        <w:pStyle w:val="ConsPlusNormal"/>
      </w:pPr>
    </w:p>
    <w:p w:rsidR="002B1CBE" w:rsidRDefault="002B1CBE">
      <w:pPr>
        <w:pStyle w:val="ConsPlusNormal"/>
      </w:pPr>
    </w:p>
    <w:p w:rsidR="002B1CBE" w:rsidRDefault="002B1CBE">
      <w:pPr>
        <w:pStyle w:val="ConsPlusNormal"/>
      </w:pPr>
    </w:p>
    <w:p w:rsidR="002B1CBE" w:rsidRDefault="002B1CBE">
      <w:pPr>
        <w:pStyle w:val="ConsPlusNormal"/>
        <w:jc w:val="right"/>
        <w:outlineLvl w:val="0"/>
      </w:pPr>
      <w:r>
        <w:t>Приложение N 1</w:t>
      </w:r>
    </w:p>
    <w:p w:rsidR="002B1CBE" w:rsidRDefault="002B1CBE">
      <w:pPr>
        <w:pStyle w:val="ConsPlusNormal"/>
        <w:jc w:val="right"/>
      </w:pPr>
      <w:r>
        <w:t>к постановлению администрации</w:t>
      </w:r>
    </w:p>
    <w:p w:rsidR="002B1CBE" w:rsidRDefault="002B1CBE">
      <w:pPr>
        <w:pStyle w:val="ConsPlusNormal"/>
        <w:jc w:val="right"/>
      </w:pPr>
      <w:r>
        <w:t>города Пыть-Яха</w:t>
      </w:r>
    </w:p>
    <w:p w:rsidR="002B1CBE" w:rsidRDefault="002B1CBE">
      <w:pPr>
        <w:pStyle w:val="ConsPlusNormal"/>
        <w:jc w:val="right"/>
      </w:pPr>
      <w:r>
        <w:t>от 06.09.2022 N 404-па</w:t>
      </w:r>
    </w:p>
    <w:p w:rsidR="002B1CBE" w:rsidRDefault="002B1CBE">
      <w:pPr>
        <w:pStyle w:val="ConsPlusNormal"/>
      </w:pPr>
    </w:p>
    <w:p w:rsidR="002B1CBE" w:rsidRDefault="002B1CBE">
      <w:pPr>
        <w:pStyle w:val="ConsPlusTitle"/>
        <w:jc w:val="center"/>
      </w:pPr>
      <w:bookmarkStart w:id="0" w:name="P31"/>
      <w:bookmarkEnd w:id="0"/>
      <w:r>
        <w:t>ПОЛОЖЕНИЕ</w:t>
      </w:r>
    </w:p>
    <w:p w:rsidR="002B1CBE" w:rsidRDefault="002B1CBE">
      <w:pPr>
        <w:pStyle w:val="ConsPlusTitle"/>
        <w:jc w:val="center"/>
      </w:pPr>
      <w:r>
        <w:lastRenderedPageBreak/>
        <w:t>О ПРЕДОСТАВЛЕНИИ ГРАНТА ГЛАВЫ ГОРОДА ПЫТЬ-ЯХА</w:t>
      </w:r>
    </w:p>
    <w:p w:rsidR="002B1CBE" w:rsidRDefault="002B1CBE">
      <w:pPr>
        <w:pStyle w:val="ConsPlusNormal"/>
      </w:pPr>
    </w:p>
    <w:p w:rsidR="002B1CBE" w:rsidRDefault="002B1CBE">
      <w:pPr>
        <w:pStyle w:val="ConsPlusTitle"/>
        <w:jc w:val="center"/>
        <w:outlineLvl w:val="1"/>
      </w:pPr>
      <w:r>
        <w:t>1. Общие положения</w:t>
      </w:r>
    </w:p>
    <w:p w:rsidR="002B1CBE" w:rsidRDefault="002B1CBE">
      <w:pPr>
        <w:pStyle w:val="ConsPlusNormal"/>
        <w:jc w:val="center"/>
      </w:pPr>
    </w:p>
    <w:p w:rsidR="002B1CBE" w:rsidRDefault="002B1CBE">
      <w:pPr>
        <w:pStyle w:val="ConsPlusNormal"/>
        <w:ind w:firstLine="540"/>
        <w:jc w:val="both"/>
      </w:pPr>
      <w:r>
        <w:t>1.1. Настоящее положение о предоставлении гранта главы города Пыть-Яха (далее - положение) определяет условия, порядок, сроки, предоставления грантов в форме субсидий, порядок и сроки проведения конкурса на предоставление гранта главы города Пыть-Яха в форме субсидий, а также определяет цели, задачи, требования к проектам конкурса на предоставление гранта главы города Пыть-Яха в форме субсидий (далее - конкурс) социально ориентированным некоммерческим организациям, осуществляющим деятельность на территории города Пыть-Яха.</w:t>
      </w:r>
    </w:p>
    <w:p w:rsidR="002B1CBE" w:rsidRDefault="002B1CBE">
      <w:pPr>
        <w:pStyle w:val="ConsPlusNormal"/>
        <w:spacing w:before="220"/>
        <w:ind w:firstLine="540"/>
        <w:jc w:val="both"/>
      </w:pPr>
      <w:r>
        <w:t>1.2. В настоящем положении используются следующие понятия:</w:t>
      </w:r>
    </w:p>
    <w:p w:rsidR="002B1CBE" w:rsidRDefault="002B1CBE">
      <w:pPr>
        <w:pStyle w:val="ConsPlusNormal"/>
        <w:spacing w:before="220"/>
        <w:ind w:firstLine="540"/>
        <w:jc w:val="both"/>
      </w:pPr>
      <w:r>
        <w:t>1.2.1. Грант главы города Пыть-Яха в форме субсидий - денежные средства, предоставляемые из бюджета города Пыть-Яха, на конкурсной безвозмездной и безвозвратной основе на реализацию проекта на территории города Пыть-Яха социально ориентированным некоммерческим организациям, осуществляющим соответствующую их учредительным документам деятельность на территории города Пыть-Яха, победившим в конкурсе (далее - грант).</w:t>
      </w:r>
    </w:p>
    <w:p w:rsidR="002B1CBE" w:rsidRDefault="002B1CBE">
      <w:pPr>
        <w:pStyle w:val="ConsPlusNormal"/>
        <w:spacing w:before="220"/>
        <w:ind w:firstLine="540"/>
        <w:jc w:val="both"/>
      </w:pPr>
      <w:r>
        <w:t>1.2.2. Заявитель - социально ориентированная некоммерческая организация, соответствующая требованиям настоящего положения и подавшая заявку на участие в конкурсе, до момента принятия решения конкурсной комиссией по проведению конкурсного отбора о допуске заявки для участия в конкурсе.</w:t>
      </w:r>
    </w:p>
    <w:p w:rsidR="002B1CBE" w:rsidRDefault="002B1CBE">
      <w:pPr>
        <w:pStyle w:val="ConsPlusNormal"/>
        <w:spacing w:before="220"/>
        <w:ind w:firstLine="540"/>
        <w:jc w:val="both"/>
      </w:pPr>
      <w:r>
        <w:t xml:space="preserve">1.2.3. Получатель гранта - некоммерческие организации, созданные в предусмотренных Федеральным </w:t>
      </w:r>
      <w:hyperlink r:id="rId10">
        <w:r>
          <w:rPr>
            <w:color w:val="0000FF"/>
          </w:rPr>
          <w:t>законом</w:t>
        </w:r>
      </w:hyperlink>
      <w:r>
        <w:t xml:space="preserve">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11">
        <w:r>
          <w:rPr>
            <w:color w:val="0000FF"/>
          </w:rPr>
          <w:t>статьей 31.1</w:t>
        </w:r>
      </w:hyperlink>
      <w:r>
        <w:t xml:space="preserve"> Федерального закона N 7-ФЗ "О некоммерческих организациях", </w:t>
      </w:r>
      <w:hyperlink r:id="rId12">
        <w:r>
          <w:rPr>
            <w:color w:val="0000FF"/>
          </w:rPr>
          <w:t>статьей 3</w:t>
        </w:r>
      </w:hyperlink>
      <w:r>
        <w:t xml:space="preserve"> Закона ХМАО - Югры от 16.12.2010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 прошедшие конкурсный отбор и заключившие с администрацией города договор на предоставление гранта в форме субсидии.</w:t>
      </w:r>
    </w:p>
    <w:p w:rsidR="002B1CBE" w:rsidRDefault="002B1CBE">
      <w:pPr>
        <w:pStyle w:val="ConsPlusNormal"/>
        <w:spacing w:before="220"/>
        <w:ind w:firstLine="540"/>
        <w:jc w:val="both"/>
      </w:pPr>
      <w:r>
        <w:t>1.2.4. Проект (социально значимый проект) - комплекс взаимосвязанных мероприятий, направленных на оказание помощи гражданам или некоммерческим организациям, нуждающимся в ней, со сроком реализации не более 12 месяцев с даты подписания соглашения по направлениям, предусмотренным настоящим положением.</w:t>
      </w:r>
    </w:p>
    <w:p w:rsidR="002B1CBE" w:rsidRDefault="002B1CBE">
      <w:pPr>
        <w:pStyle w:val="ConsPlusNormal"/>
        <w:spacing w:before="220"/>
        <w:ind w:firstLine="540"/>
        <w:jc w:val="both"/>
      </w:pPr>
      <w:r>
        <w:t>1.2.5. Комиссия по определению победителей конкурса на предоставление гранта главы города Пыть-Яха - коллегиальный орган, созданный в целях определения победителя конкурсного отбора (далее - комиссия).</w:t>
      </w:r>
    </w:p>
    <w:p w:rsidR="002B1CBE" w:rsidRDefault="002B1CBE">
      <w:pPr>
        <w:pStyle w:val="ConsPlusNormal"/>
        <w:spacing w:before="220"/>
        <w:ind w:firstLine="540"/>
        <w:jc w:val="both"/>
      </w:pPr>
      <w:r>
        <w:t>1.3. Главным распорядителем средств бюджета (далее - главный распорядитель), осуществляющим предоставление гранта в пределах бюджетных ассигнований, предусмотренных в бюджете города Пыть-Яха на соответствующий финансовый год и плановый период, и лимитов бюджетных обязательств, утвержденных в установленном порядке на предоставление гранта, является администрация города Пыть-Яха.</w:t>
      </w:r>
    </w:p>
    <w:p w:rsidR="002B1CBE" w:rsidRDefault="002B1CBE">
      <w:pPr>
        <w:pStyle w:val="ConsPlusNormal"/>
        <w:spacing w:before="220"/>
        <w:ind w:firstLine="540"/>
        <w:jc w:val="both"/>
      </w:pPr>
      <w:bookmarkStart w:id="1" w:name="P44"/>
      <w:bookmarkEnd w:id="1"/>
      <w:r>
        <w:t>1.4. Целью предоставления гранта является финансовое обеспечение затрат победителям конкурса на реализацию проектов в городе Пыть-Яхе.</w:t>
      </w:r>
    </w:p>
    <w:p w:rsidR="002B1CBE" w:rsidRDefault="002B1CBE">
      <w:pPr>
        <w:pStyle w:val="ConsPlusNormal"/>
        <w:spacing w:before="220"/>
        <w:ind w:firstLine="540"/>
        <w:jc w:val="both"/>
      </w:pPr>
      <w:r>
        <w:t xml:space="preserve">Грант предоставляется в соответствии с решением Думы города о бюджете города Пыть-Яха </w:t>
      </w:r>
      <w:r>
        <w:lastRenderedPageBreak/>
        <w:t>на текущий финансовый год и плановый период, в пределах утвержденных лимитов бюджетных обязательств на реализацию муниципальной программы "Развитие гражданского общества муниципального образования городской округ город Пыть-Ях" (далее - муниципальная программа).</w:t>
      </w:r>
    </w:p>
    <w:p w:rsidR="002B1CBE" w:rsidRDefault="002B1CBE">
      <w:pPr>
        <w:pStyle w:val="ConsPlusNormal"/>
        <w:spacing w:before="220"/>
        <w:ind w:firstLine="540"/>
        <w:jc w:val="both"/>
      </w:pPr>
      <w:r>
        <w:t>1.5. Критерии отбора получателей гранта:</w:t>
      </w:r>
    </w:p>
    <w:p w:rsidR="002B1CBE" w:rsidRDefault="002B1CBE">
      <w:pPr>
        <w:pStyle w:val="ConsPlusNormal"/>
        <w:spacing w:before="220"/>
        <w:ind w:firstLine="540"/>
        <w:jc w:val="both"/>
      </w:pPr>
      <w:r>
        <w:t>1.5.1. участник отбора должен быть зарегистрирован в качестве некоммерческой организации и осуществлять деятельность на территории города Пыть-Яха;</w:t>
      </w:r>
    </w:p>
    <w:p w:rsidR="002B1CBE" w:rsidRDefault="002B1CBE">
      <w:pPr>
        <w:pStyle w:val="ConsPlusNormal"/>
        <w:spacing w:before="220"/>
        <w:ind w:firstLine="540"/>
        <w:jc w:val="both"/>
      </w:pPr>
      <w:r>
        <w:t xml:space="preserve">1.5.2. направления деятельности участника отбора согласно уставу должны соответствовать видам деятельности, предусмотренным </w:t>
      </w:r>
      <w:hyperlink r:id="rId13">
        <w:r>
          <w:rPr>
            <w:color w:val="0000FF"/>
          </w:rPr>
          <w:t>статьей 31.1</w:t>
        </w:r>
      </w:hyperlink>
      <w:r>
        <w:t xml:space="preserve"> Федерального закона от 12.01.1996 N 7-ФЗ "О некоммерческих организациях", </w:t>
      </w:r>
      <w:hyperlink r:id="rId14">
        <w:r>
          <w:rPr>
            <w:color w:val="0000FF"/>
          </w:rPr>
          <w:t>статье 3</w:t>
        </w:r>
      </w:hyperlink>
      <w:r>
        <w:t xml:space="preserve"> Закона ХМАО - Югры от 16.12.2010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w:t>
      </w:r>
    </w:p>
    <w:p w:rsidR="002B1CBE" w:rsidRDefault="002B1CBE">
      <w:pPr>
        <w:pStyle w:val="ConsPlusNormal"/>
        <w:spacing w:before="220"/>
        <w:ind w:firstLine="540"/>
        <w:jc w:val="both"/>
      </w:pPr>
      <w:r>
        <w:t>1.5.3. Участниками отбора не могут быть:</w:t>
      </w:r>
    </w:p>
    <w:p w:rsidR="002B1CBE" w:rsidRDefault="002B1CBE">
      <w:pPr>
        <w:pStyle w:val="ConsPlusNormal"/>
        <w:spacing w:before="220"/>
        <w:ind w:firstLine="540"/>
        <w:jc w:val="both"/>
      </w:pPr>
      <w:r>
        <w:t>- потребительские кооперативы,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 политические партии; саморегулируемые организации; объединения работодателей; объединения кооперативов; торгово-промышленные палаты;</w:t>
      </w:r>
    </w:p>
    <w:p w:rsidR="002B1CBE" w:rsidRDefault="002B1CBE">
      <w:pPr>
        <w:pStyle w:val="ConsPlusNormal"/>
        <w:spacing w:before="220"/>
        <w:ind w:firstLine="540"/>
        <w:jc w:val="both"/>
      </w:pPr>
      <w:r>
        <w:t>- товарищества собственников недвижимости, к которым относятся в том числе товарищества собственников жилья; адвокатские палаты; адвокатские образования; нотариальные палаты;</w:t>
      </w:r>
    </w:p>
    <w:p w:rsidR="002B1CBE" w:rsidRDefault="002B1CBE">
      <w:pPr>
        <w:pStyle w:val="ConsPlusNormal"/>
        <w:spacing w:before="220"/>
        <w:ind w:firstLine="540"/>
        <w:jc w:val="both"/>
      </w:pPr>
      <w:r>
        <w:t>- государственно-общественные и общественно-государственные организации (объединения), их территориальные (структурные) подразделения (отделения), в том числе являющиеся отдельными юридическими лицами; микрофинансовые организации;</w:t>
      </w:r>
    </w:p>
    <w:p w:rsidR="002B1CBE" w:rsidRDefault="002B1CBE">
      <w:pPr>
        <w:pStyle w:val="ConsPlusNormal"/>
        <w:spacing w:before="220"/>
        <w:ind w:firstLine="540"/>
        <w:jc w:val="both"/>
      </w:pPr>
      <w:r>
        <w:t>- казенные учреждения - государственные (муниципальные) учреждения,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w:t>
      </w:r>
    </w:p>
    <w:p w:rsidR="002B1CBE" w:rsidRDefault="002B1CBE">
      <w:pPr>
        <w:pStyle w:val="ConsPlusNormal"/>
        <w:spacing w:before="220"/>
        <w:ind w:firstLine="540"/>
        <w:jc w:val="both"/>
      </w:pPr>
      <w:r>
        <w:t>- бюджетные учреждения, которые в соответствии с законодательством являются некоммерческой организацией, созданной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 установленных действующим законодательством;</w:t>
      </w:r>
    </w:p>
    <w:p w:rsidR="002B1CBE" w:rsidRDefault="002B1CBE">
      <w:pPr>
        <w:pStyle w:val="ConsPlusNormal"/>
        <w:spacing w:before="220"/>
        <w:ind w:firstLine="540"/>
        <w:jc w:val="both"/>
      </w:pPr>
      <w:r>
        <w:t xml:space="preserve">- автономные учреждения, которые в соответствии с законодательством являются некоммерческой организацией, созданные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w:t>
      </w:r>
      <w:r>
        <w:lastRenderedPageBreak/>
        <w:t>детьми и молодежью в указанных сферах);</w:t>
      </w:r>
    </w:p>
    <w:p w:rsidR="002B1CBE" w:rsidRDefault="002B1CBE">
      <w:pPr>
        <w:pStyle w:val="ConsPlusNormal"/>
        <w:spacing w:before="220"/>
        <w:ind w:firstLine="540"/>
        <w:jc w:val="both"/>
      </w:pPr>
      <w:r>
        <w:t>- некоммерческие организации, которые не представили отчетность, предусмотренную договором о предоставлении гранта, по гранту главы города Пыть-Яха, использование которого завершено (если сроки представления такой отчетности наступили до дня окончания приема заявок на участие в конкурсе).</w:t>
      </w:r>
    </w:p>
    <w:p w:rsidR="002B1CBE" w:rsidRDefault="002B1CBE">
      <w:pPr>
        <w:pStyle w:val="ConsPlusNormal"/>
        <w:spacing w:before="220"/>
        <w:ind w:firstLine="540"/>
        <w:jc w:val="both"/>
      </w:pPr>
      <w:r>
        <w:t>1.6. Способ проведения отбора: конкурс проектов.</w:t>
      </w:r>
    </w:p>
    <w:p w:rsidR="002B1CBE" w:rsidRDefault="002B1CBE">
      <w:pPr>
        <w:pStyle w:val="ConsPlusNormal"/>
        <w:spacing w:before="220"/>
        <w:ind w:firstLine="540"/>
        <w:jc w:val="both"/>
      </w:pPr>
      <w:r>
        <w:t>1.7. Информация о гранте размещается на едином портале бюджетной системы Российской Федерации budget.gov.ru при формировании проекта решения о бюджете муниципального образования г. Пыть-Ях на очередной финансовый год и плановый период.</w:t>
      </w:r>
    </w:p>
    <w:p w:rsidR="002B1CBE" w:rsidRDefault="002B1CBE">
      <w:pPr>
        <w:pStyle w:val="ConsPlusNormal"/>
        <w:ind w:firstLine="540"/>
        <w:jc w:val="both"/>
      </w:pPr>
    </w:p>
    <w:p w:rsidR="002B1CBE" w:rsidRDefault="002B1CBE">
      <w:pPr>
        <w:pStyle w:val="ConsPlusTitle"/>
        <w:jc w:val="center"/>
        <w:outlineLvl w:val="1"/>
      </w:pPr>
      <w:r>
        <w:t>2. Порядок проведения конкурса проектов</w:t>
      </w:r>
    </w:p>
    <w:p w:rsidR="002B1CBE" w:rsidRDefault="002B1CBE">
      <w:pPr>
        <w:pStyle w:val="ConsPlusNormal"/>
        <w:jc w:val="center"/>
      </w:pPr>
    </w:p>
    <w:p w:rsidR="002B1CBE" w:rsidRDefault="002B1CBE">
      <w:pPr>
        <w:pStyle w:val="ConsPlusNormal"/>
        <w:ind w:firstLine="540"/>
        <w:jc w:val="both"/>
      </w:pPr>
      <w:r>
        <w:t>2.1. Уполномоченный орган по информированию о проведении конкурса, организации работы конкурсной комиссии, приему и регистрации заявок определяется распоряжением администрации города Пыть-Яха о проведении конкурса (далее - уполномоченный орган).</w:t>
      </w:r>
    </w:p>
    <w:p w:rsidR="002B1CBE" w:rsidRDefault="002B1CBE">
      <w:pPr>
        <w:pStyle w:val="ConsPlusNormal"/>
        <w:spacing w:before="220"/>
        <w:ind w:firstLine="540"/>
        <w:jc w:val="both"/>
      </w:pPr>
      <w:r>
        <w:t>2.2 Дата размещения объявления о проведении конкурса проектов не может быть позднее 5 календарных дней до начала приема заявлений и документов.</w:t>
      </w:r>
    </w:p>
    <w:p w:rsidR="002B1CBE" w:rsidRDefault="002B1CBE">
      <w:pPr>
        <w:pStyle w:val="ConsPlusNormal"/>
        <w:spacing w:before="220"/>
        <w:ind w:firstLine="540"/>
        <w:jc w:val="both"/>
      </w:pPr>
      <w:r>
        <w:t>Объявление размещается на официальном сайте администрации города в информационно-телекоммуникационной сети "Интернет" http://https://adm.gov86.org/ (далее - официальный сайт администрации города Пыть-Яха), на официальном сайте конкурса пытьях.грантгубернатора.рф (далее - официальный сайт конкурса).</w:t>
      </w:r>
    </w:p>
    <w:p w:rsidR="002B1CBE" w:rsidRDefault="002B1CBE">
      <w:pPr>
        <w:pStyle w:val="ConsPlusNormal"/>
        <w:spacing w:before="220"/>
        <w:ind w:firstLine="540"/>
        <w:jc w:val="both"/>
      </w:pPr>
      <w:r>
        <w:t>В объявлении указываются:</w:t>
      </w:r>
    </w:p>
    <w:p w:rsidR="002B1CBE" w:rsidRDefault="002B1CBE">
      <w:pPr>
        <w:pStyle w:val="ConsPlusNormal"/>
        <w:spacing w:before="220"/>
        <w:ind w:firstLine="540"/>
        <w:jc w:val="both"/>
      </w:pPr>
      <w:r>
        <w:t>- сроки проведения конкурса (даты и времени начала (окончания) подачи (приема) предложений (заявок), а также информация о возможности проведения нескольких этапов отбора с указанием сроков и порядка их проведения;</w:t>
      </w:r>
    </w:p>
    <w:p w:rsidR="002B1CBE" w:rsidRDefault="002B1CBE">
      <w:pPr>
        <w:pStyle w:val="ConsPlusNormal"/>
        <w:spacing w:before="220"/>
        <w:ind w:firstLine="540"/>
        <w:jc w:val="both"/>
      </w:pPr>
      <w:r>
        <w:t>-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2B1CBE" w:rsidRDefault="002B1CBE">
      <w:pPr>
        <w:pStyle w:val="ConsPlusNormal"/>
        <w:spacing w:before="220"/>
        <w:ind w:firstLine="540"/>
        <w:jc w:val="both"/>
      </w:pPr>
      <w:r>
        <w:t>- наименование, место нахождения, почтовый адрес, адреса электронной почты администрации города и уполномоченного органа;</w:t>
      </w:r>
    </w:p>
    <w:p w:rsidR="002B1CBE" w:rsidRDefault="002B1CBE">
      <w:pPr>
        <w:pStyle w:val="ConsPlusNormal"/>
        <w:spacing w:before="220"/>
        <w:ind w:firstLine="540"/>
        <w:jc w:val="both"/>
      </w:pPr>
      <w:r>
        <w:t>- цели предоставления гранта, а также результаты предоставления гранта;</w:t>
      </w:r>
    </w:p>
    <w:p w:rsidR="002B1CBE" w:rsidRDefault="002B1CBE">
      <w:pPr>
        <w:pStyle w:val="ConsPlusNormal"/>
        <w:spacing w:before="220"/>
        <w:ind w:firstLine="540"/>
        <w:jc w:val="both"/>
      </w:pPr>
      <w:r>
        <w:t>- доменное имя и (или) указатель страниц сайта в информационно-телекоммуникационной сети "Интернет", на котором обеспечивается проведение отбора;</w:t>
      </w:r>
    </w:p>
    <w:p w:rsidR="002B1CBE" w:rsidRDefault="002B1CBE">
      <w:pPr>
        <w:pStyle w:val="ConsPlusNormal"/>
        <w:spacing w:before="220"/>
        <w:ind w:firstLine="540"/>
        <w:jc w:val="both"/>
      </w:pPr>
      <w:r>
        <w:t xml:space="preserve">- требования к участникам конкурса в соответствии с </w:t>
      </w:r>
      <w:hyperlink w:anchor="P80">
        <w:r>
          <w:rPr>
            <w:color w:val="0000FF"/>
          </w:rPr>
          <w:t>пунктами 2.3</w:t>
        </w:r>
      </w:hyperlink>
      <w:r>
        <w:t xml:space="preserve"> и </w:t>
      </w:r>
      <w:hyperlink w:anchor="P87">
        <w:r>
          <w:rPr>
            <w:color w:val="0000FF"/>
          </w:rPr>
          <w:t>2.4 раздела 2</w:t>
        </w:r>
      </w:hyperlink>
      <w:r>
        <w:t xml:space="preserve"> настоящего положения и перечня документов, представляемых участниками конкурса для подтверждения их соответствия указанным требованиям;</w:t>
      </w:r>
    </w:p>
    <w:p w:rsidR="002B1CBE" w:rsidRDefault="002B1CBE">
      <w:pPr>
        <w:pStyle w:val="ConsPlusNormal"/>
        <w:spacing w:before="220"/>
        <w:ind w:firstLine="540"/>
        <w:jc w:val="both"/>
      </w:pPr>
      <w:r>
        <w:t xml:space="preserve">- порядок подачи заявок участниками конкурса и требований, предъявляемых к форме и содержанию заявок, подаваемых участниками конкурса, в соответствии с </w:t>
      </w:r>
      <w:hyperlink w:anchor="P89">
        <w:r>
          <w:rPr>
            <w:color w:val="0000FF"/>
          </w:rPr>
          <w:t>пунктом 2.5 раздела 2</w:t>
        </w:r>
      </w:hyperlink>
      <w:r>
        <w:t xml:space="preserve"> настоящего положения;</w:t>
      </w:r>
    </w:p>
    <w:p w:rsidR="002B1CBE" w:rsidRDefault="002B1CBE">
      <w:pPr>
        <w:pStyle w:val="ConsPlusNormal"/>
        <w:spacing w:before="220"/>
        <w:ind w:firstLine="540"/>
        <w:jc w:val="both"/>
      </w:pPr>
      <w:r>
        <w:t>- порядок отзыва заявок участников конкурса, порядок возврата заявок участников конкурса, определяющий в том числе основания для возврата заявок участников конкурса, порядок внесения изменений в заявки участников конкурса;</w:t>
      </w:r>
    </w:p>
    <w:p w:rsidR="002B1CBE" w:rsidRDefault="002B1CBE">
      <w:pPr>
        <w:pStyle w:val="ConsPlusNormal"/>
        <w:spacing w:before="220"/>
        <w:ind w:firstLine="540"/>
        <w:jc w:val="both"/>
      </w:pPr>
      <w:r>
        <w:lastRenderedPageBreak/>
        <w:t xml:space="preserve">- правила рассмотрения и оценки заявок участников конкурса в соответствии с </w:t>
      </w:r>
      <w:hyperlink w:anchor="P97">
        <w:r>
          <w:rPr>
            <w:color w:val="0000FF"/>
          </w:rPr>
          <w:t>пунктом 2.7 раздела 2</w:t>
        </w:r>
      </w:hyperlink>
      <w:r>
        <w:t xml:space="preserve"> настоящего положения;</w:t>
      </w:r>
    </w:p>
    <w:p w:rsidR="002B1CBE" w:rsidRDefault="002B1CBE">
      <w:pPr>
        <w:pStyle w:val="ConsPlusNormal"/>
        <w:spacing w:before="220"/>
        <w:ind w:firstLine="540"/>
        <w:jc w:val="both"/>
      </w:pPr>
      <w:r>
        <w:t>-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2B1CBE" w:rsidRDefault="002B1CBE">
      <w:pPr>
        <w:pStyle w:val="ConsPlusNormal"/>
        <w:spacing w:before="220"/>
        <w:ind w:firstLine="540"/>
        <w:jc w:val="both"/>
      </w:pPr>
      <w:r>
        <w:t>- срок, в течение которого победитель (победители) конкурса должен подписать соглашение (договор) о предоставлении гранта (далее - соглашение);</w:t>
      </w:r>
    </w:p>
    <w:p w:rsidR="002B1CBE" w:rsidRDefault="002B1CBE">
      <w:pPr>
        <w:pStyle w:val="ConsPlusNormal"/>
        <w:spacing w:before="220"/>
        <w:ind w:firstLine="540"/>
        <w:jc w:val="both"/>
      </w:pPr>
      <w:r>
        <w:t>- условия признания победителя (победителей) конкурса уклонившимся от заключения соглашения;</w:t>
      </w:r>
    </w:p>
    <w:p w:rsidR="002B1CBE" w:rsidRDefault="002B1CBE">
      <w:pPr>
        <w:pStyle w:val="ConsPlusNormal"/>
        <w:spacing w:before="220"/>
        <w:ind w:firstLine="540"/>
        <w:jc w:val="both"/>
      </w:pPr>
      <w:r>
        <w:t xml:space="preserve">- даты размещения результатов отбора на официальном сайте администрации города Пыть-Яха или ином сайте, которая не может быть позднее 14-го календарного дня, следующего за днем определения победителя конкурса (с соблюдением сроков, установленных </w:t>
      </w:r>
      <w:hyperlink r:id="rId15">
        <w:r>
          <w:rPr>
            <w:color w:val="0000FF"/>
          </w:rPr>
          <w:t>пунктом 26(2)</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09.12.2017 N 1496 "О мерах по обеспечению исполнения федерального бюджета", в случае предоставления гранта из местного бюджета, если источником финансового обеспечения расходных обязательств муниципального образования по предоставлению гранта являются межбюджетные трансферты, имеющие целевое назначение);</w:t>
      </w:r>
    </w:p>
    <w:p w:rsidR="002B1CBE" w:rsidRDefault="002B1CBE">
      <w:pPr>
        <w:pStyle w:val="ConsPlusNormal"/>
        <w:spacing w:before="220"/>
        <w:ind w:firstLine="540"/>
        <w:jc w:val="both"/>
      </w:pPr>
      <w:r>
        <w:t>- даты размещения результатов конкурса на официальном сайте конкурса.</w:t>
      </w:r>
    </w:p>
    <w:p w:rsidR="002B1CBE" w:rsidRDefault="002B1CBE">
      <w:pPr>
        <w:pStyle w:val="ConsPlusNormal"/>
        <w:spacing w:before="220"/>
        <w:ind w:firstLine="540"/>
        <w:jc w:val="both"/>
      </w:pPr>
      <w:bookmarkStart w:id="2" w:name="P80"/>
      <w:bookmarkEnd w:id="2"/>
      <w:r>
        <w:t>2.3. Требования, которым должен соответствовать участник конкурса на 1-е число месяца, предшествующего месяцу, в котором планируется проведение конкурса:</w:t>
      </w:r>
    </w:p>
    <w:p w:rsidR="002B1CBE" w:rsidRDefault="002B1CBE">
      <w:pPr>
        <w:pStyle w:val="ConsPlusNormal"/>
        <w:spacing w:before="220"/>
        <w:ind w:firstLine="540"/>
        <w:jc w:val="both"/>
      </w:pPr>
      <w:r>
        <w:t>2.3.1.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1CBE" w:rsidRDefault="002B1CBE">
      <w:pPr>
        <w:pStyle w:val="ConsPlusNormal"/>
        <w:spacing w:before="220"/>
        <w:ind w:firstLine="540"/>
        <w:jc w:val="both"/>
      </w:pPr>
      <w:r>
        <w:t>2.3.2. У участника конкурса должна отсутствовать просроченная задолженность по возврату в бюджет муниципального образования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w:t>
      </w:r>
    </w:p>
    <w:p w:rsidR="002B1CBE" w:rsidRDefault="002B1CBE">
      <w:pPr>
        <w:pStyle w:val="ConsPlusNormal"/>
        <w:spacing w:before="220"/>
        <w:ind w:firstLine="540"/>
        <w:jc w:val="both"/>
      </w:pPr>
      <w:r>
        <w:t>2.3.3. В реестре дисквалифицированных лиц должны отсутствовать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w:t>
      </w:r>
    </w:p>
    <w:p w:rsidR="002B1CBE" w:rsidRDefault="002B1CBE">
      <w:pPr>
        <w:pStyle w:val="ConsPlusNormal"/>
        <w:spacing w:before="220"/>
        <w:ind w:firstLine="540"/>
        <w:jc w:val="both"/>
      </w:pPr>
      <w:r>
        <w:t>2.3.4. 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B1CBE" w:rsidRDefault="002B1CBE">
      <w:pPr>
        <w:pStyle w:val="ConsPlusNormal"/>
        <w:spacing w:before="220"/>
        <w:ind w:firstLine="540"/>
        <w:jc w:val="both"/>
      </w:pPr>
      <w:r>
        <w:t>2.3.5. Участники конкурса не должны получать средства из местного бюджета, бюджета Ханты-Мансийского автономного округа - Югры на основании иных нормативных правовых актов Российской Федерации (нормативных правовых актов ХМАО - Югры, муниципальных правовых актов) на цели, установленные настоящим положением.</w:t>
      </w:r>
    </w:p>
    <w:p w:rsidR="002B1CBE" w:rsidRDefault="002B1CBE">
      <w:pPr>
        <w:pStyle w:val="ConsPlusNormal"/>
        <w:spacing w:before="220"/>
        <w:ind w:firstLine="540"/>
        <w:jc w:val="both"/>
      </w:pPr>
      <w:r>
        <w:t xml:space="preserve">2.3.6. Участники конкурса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w:t>
      </w:r>
      <w:r>
        <w:lastRenderedPageBreak/>
        <w:t>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B1CBE" w:rsidRDefault="002B1CBE">
      <w:pPr>
        <w:pStyle w:val="ConsPlusNormal"/>
        <w:spacing w:before="220"/>
        <w:ind w:firstLine="540"/>
        <w:jc w:val="both"/>
      </w:pPr>
      <w:bookmarkStart w:id="3" w:name="P87"/>
      <w:bookmarkEnd w:id="3"/>
      <w:r>
        <w:t>2.4. Требования к участникам конкурса:</w:t>
      </w:r>
    </w:p>
    <w:p w:rsidR="002B1CBE" w:rsidRDefault="002B1CBE">
      <w:pPr>
        <w:pStyle w:val="ConsPlusNormal"/>
        <w:spacing w:before="220"/>
        <w:ind w:firstLine="540"/>
        <w:jc w:val="both"/>
      </w:pPr>
      <w:r>
        <w:t xml:space="preserve">- направления деятельности участника конкурса согласно уставу должны соответствовать видам деятельности, предусмотренным </w:t>
      </w:r>
      <w:hyperlink r:id="rId16">
        <w:r>
          <w:rPr>
            <w:color w:val="0000FF"/>
          </w:rPr>
          <w:t>статьей 31.1</w:t>
        </w:r>
      </w:hyperlink>
      <w:r>
        <w:t xml:space="preserve"> Федерального закона от 12.01.1996 N 7-ФЗ "О некоммерческих организациях", </w:t>
      </w:r>
      <w:hyperlink r:id="rId17">
        <w:r>
          <w:rPr>
            <w:color w:val="0000FF"/>
          </w:rPr>
          <w:t>статье 3</w:t>
        </w:r>
      </w:hyperlink>
      <w:r>
        <w:t xml:space="preserve"> Закона ХМАО - Югры от 16.12.2010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w:t>
      </w:r>
    </w:p>
    <w:p w:rsidR="002B1CBE" w:rsidRDefault="002B1CBE">
      <w:pPr>
        <w:pStyle w:val="ConsPlusNormal"/>
        <w:spacing w:before="220"/>
        <w:ind w:firstLine="540"/>
        <w:jc w:val="both"/>
      </w:pPr>
      <w:bookmarkStart w:id="4" w:name="P89"/>
      <w:bookmarkEnd w:id="4"/>
      <w:r>
        <w:t>2.5. Требования, предъявляемые к форме и содержанию заявки, подаваемой участниками конкурса.</w:t>
      </w:r>
    </w:p>
    <w:p w:rsidR="002B1CBE" w:rsidRDefault="002B1CBE">
      <w:pPr>
        <w:pStyle w:val="ConsPlusNormal"/>
        <w:spacing w:before="220"/>
        <w:ind w:firstLine="540"/>
        <w:jc w:val="both"/>
      </w:pPr>
      <w:r>
        <w:t xml:space="preserve">Форма </w:t>
      </w:r>
      <w:hyperlink w:anchor="P216">
        <w:r>
          <w:rPr>
            <w:color w:val="0000FF"/>
          </w:rPr>
          <w:t>заявки</w:t>
        </w:r>
      </w:hyperlink>
      <w:r>
        <w:t xml:space="preserve"> подается участником конкурса по форме согласно приложению N 1 к положению и включает информацию о направлении и основной идее проекта, руководителе и участниках команды проекта, календарном плане реализации и бюджете проекта. </w:t>
      </w:r>
      <w:hyperlink w:anchor="P446">
        <w:r>
          <w:rPr>
            <w:color w:val="0000FF"/>
          </w:rPr>
          <w:t>Направления</w:t>
        </w:r>
      </w:hyperlink>
      <w:r>
        <w:t xml:space="preserve"> реализации проектов приведены в приложении N 2 к положению.</w:t>
      </w:r>
    </w:p>
    <w:p w:rsidR="002B1CBE" w:rsidRDefault="002B1CBE">
      <w:pPr>
        <w:pStyle w:val="ConsPlusNormal"/>
        <w:spacing w:before="220"/>
        <w:ind w:firstLine="540"/>
        <w:jc w:val="both"/>
      </w:pPr>
      <w:r>
        <w:t>К заявке участником отбора предоставляются следующие документы:</w:t>
      </w:r>
    </w:p>
    <w:p w:rsidR="002B1CBE" w:rsidRDefault="002B1CBE">
      <w:pPr>
        <w:pStyle w:val="ConsPlusNormal"/>
        <w:spacing w:before="220"/>
        <w:ind w:firstLine="540"/>
        <w:jc w:val="both"/>
      </w:pPr>
      <w:r>
        <w:t>- копия учредительных документов (со всеми внесенными изменениями);</w:t>
      </w:r>
    </w:p>
    <w:p w:rsidR="002B1CBE" w:rsidRDefault="002B1CBE">
      <w:pPr>
        <w:pStyle w:val="ConsPlusNormal"/>
        <w:spacing w:before="220"/>
        <w:ind w:firstLine="540"/>
        <w:jc w:val="both"/>
      </w:pPr>
      <w:r>
        <w:t>- документ, подтверждающий полномочия представителя участника отбора (не требуется, если участник отбора обращается самостоятельно или от имени участника отбора обращается лицо, имеющее право действовать без доверенности);</w:t>
      </w:r>
    </w:p>
    <w:p w:rsidR="002B1CBE" w:rsidRDefault="002B1CBE">
      <w:pPr>
        <w:pStyle w:val="ConsPlusNormal"/>
        <w:spacing w:before="220"/>
        <w:ind w:firstLine="540"/>
        <w:jc w:val="both"/>
      </w:pPr>
      <w:r>
        <w:t>- справка учреждения Центрального банка или кредитной организации о реквизитах расчетного или корреспондентского счета участника отбора.</w:t>
      </w:r>
    </w:p>
    <w:p w:rsidR="002B1CBE" w:rsidRDefault="002B1CBE">
      <w:pPr>
        <w:pStyle w:val="ConsPlusNormal"/>
        <w:spacing w:before="220"/>
        <w:ind w:firstLine="540"/>
        <w:jc w:val="both"/>
      </w:pPr>
      <w:r>
        <w:t>Документы оформляются в электронной форме одним файлом в формате pdf.</w:t>
      </w:r>
    </w:p>
    <w:p w:rsidR="002B1CBE" w:rsidRDefault="002B1CBE">
      <w:pPr>
        <w:pStyle w:val="ConsPlusNormal"/>
        <w:spacing w:before="220"/>
        <w:ind w:firstLine="540"/>
        <w:jc w:val="both"/>
      </w:pPr>
      <w:r>
        <w:t>2.6. Участник конкурса имеет право подать только одну заявку на участие в конкурсе.</w:t>
      </w:r>
    </w:p>
    <w:p w:rsidR="002B1CBE" w:rsidRDefault="002B1CBE">
      <w:pPr>
        <w:pStyle w:val="ConsPlusNormal"/>
        <w:spacing w:before="220"/>
        <w:ind w:firstLine="540"/>
        <w:jc w:val="both"/>
      </w:pPr>
      <w:bookmarkStart w:id="5" w:name="P97"/>
      <w:bookmarkEnd w:id="5"/>
      <w:r>
        <w:t>2.7. Конкурсная заявка направляется участником отбора в уполномоченный орган посредством заполнения интерактивной формы, размещенной на официальном сайте конкурса.</w:t>
      </w:r>
    </w:p>
    <w:p w:rsidR="002B1CBE" w:rsidRDefault="002B1CBE">
      <w:pPr>
        <w:pStyle w:val="ConsPlusNormal"/>
        <w:spacing w:before="220"/>
        <w:ind w:firstLine="540"/>
        <w:jc w:val="both"/>
      </w:pPr>
      <w:r>
        <w:t>После заполнения всех обязательных полей интерактивной формы конкурсной заявки, участник вносит автоматически сформированное подтверждение направления конкурсной заявки, подписанное (подпись, фамилия, имя, отчество (при наличии) полностью) представителем участника отбора, который вправе действовать от имени участника, с оттиском печати (при наличии), в формате pdf. в модуле заполнения интерактивной формы.</w:t>
      </w:r>
    </w:p>
    <w:p w:rsidR="002B1CBE" w:rsidRDefault="002B1CBE">
      <w:pPr>
        <w:pStyle w:val="ConsPlusNormal"/>
        <w:spacing w:before="220"/>
        <w:ind w:firstLine="540"/>
        <w:jc w:val="both"/>
      </w:pPr>
      <w:r>
        <w:t>2.8. В случае отсутствия у участника отбора технических средств и возможности направления конкурсной заявки и документов в электронном виде, уполномоченный орган оказывает такому участнику отбора содействие в оформлении и направлении конкурсной заявки для участия в отборе.</w:t>
      </w:r>
    </w:p>
    <w:p w:rsidR="002B1CBE" w:rsidRDefault="002B1CBE">
      <w:pPr>
        <w:pStyle w:val="ConsPlusNormal"/>
        <w:spacing w:before="220"/>
        <w:ind w:firstLine="540"/>
        <w:jc w:val="both"/>
      </w:pPr>
      <w:r>
        <w:t>2.9. В течение 3 (трех) рабочих дней со дня поступления конкурсной заявки уполномоченный орган обеспечивает регистрацию конкурсной заявки в книге регистрации и размещение информации о регистрации конкурсной заявки на официальном сайте конкурса.</w:t>
      </w:r>
    </w:p>
    <w:p w:rsidR="002B1CBE" w:rsidRDefault="002B1CBE">
      <w:pPr>
        <w:pStyle w:val="ConsPlusNormal"/>
        <w:spacing w:before="220"/>
        <w:ind w:firstLine="540"/>
        <w:jc w:val="both"/>
      </w:pPr>
      <w:r>
        <w:t>В случае выявления нарушений (недостатков) в оформлении конкурсной заявки и (или) представленных документов, уполномоченный орган указывает на это в информации о регистрации конкурсной заявки на официальном сайте конкурса.</w:t>
      </w:r>
    </w:p>
    <w:p w:rsidR="002B1CBE" w:rsidRDefault="002B1CBE">
      <w:pPr>
        <w:pStyle w:val="ConsPlusNormal"/>
        <w:spacing w:before="220"/>
        <w:ind w:firstLine="540"/>
        <w:jc w:val="both"/>
      </w:pPr>
      <w:r>
        <w:t xml:space="preserve">2.10. Участник отбора в течение срока проведения отбора вправе устранить нарушения </w:t>
      </w:r>
      <w:r>
        <w:lastRenderedPageBreak/>
        <w:t xml:space="preserve">(недостатки) в оформлении конкурсной заявки и (или) представленных документов путем направления новой конкурсной заявки в порядке, предусмотренном </w:t>
      </w:r>
      <w:hyperlink w:anchor="P97">
        <w:r>
          <w:rPr>
            <w:color w:val="0000FF"/>
          </w:rPr>
          <w:t>пунктом 2.7 раздела 2</w:t>
        </w:r>
      </w:hyperlink>
      <w:r>
        <w:t xml:space="preserve"> настоящего положения, при этом запись в книге регистрации конкурсных заявок уполномоченным органом аннулируется.</w:t>
      </w:r>
    </w:p>
    <w:p w:rsidR="002B1CBE" w:rsidRDefault="002B1CBE">
      <w:pPr>
        <w:pStyle w:val="ConsPlusNormal"/>
        <w:spacing w:before="220"/>
        <w:ind w:firstLine="540"/>
        <w:jc w:val="both"/>
      </w:pPr>
      <w:r>
        <w:t>2.11. Участник отбора в течение срока проведения отбора вправе отозвать (удалить) поданную конкурсную заявку, при этом запись в книге регистрации конкурсных заявок уполномоченным органом аннулируется.</w:t>
      </w:r>
    </w:p>
    <w:p w:rsidR="002B1CBE" w:rsidRDefault="002B1CBE">
      <w:pPr>
        <w:pStyle w:val="ConsPlusNormal"/>
        <w:spacing w:before="220"/>
        <w:ind w:firstLine="540"/>
        <w:jc w:val="both"/>
      </w:pPr>
      <w:r>
        <w:t>2.12. Разъяснения (консультаций) по вопросам проведения отбора проводятся уполномоченным органом со дня размещения объявления о проведении отбора на официальном сайте конкурса до дня завершения срока подачи конкурсных заявок, в устной и письменной формах.</w:t>
      </w:r>
    </w:p>
    <w:p w:rsidR="002B1CBE" w:rsidRDefault="002B1CBE">
      <w:pPr>
        <w:pStyle w:val="ConsPlusNormal"/>
        <w:spacing w:before="220"/>
        <w:ind w:firstLine="540"/>
        <w:jc w:val="both"/>
      </w:pPr>
      <w:r>
        <w:t>Участник отбора вправе обратиться в уполномоченный орган лично или направить письменное обращение (на бумажном носителе или в электронной форме).</w:t>
      </w:r>
    </w:p>
    <w:p w:rsidR="002B1CBE" w:rsidRDefault="002B1CBE">
      <w:pPr>
        <w:pStyle w:val="ConsPlusNormal"/>
        <w:spacing w:before="220"/>
        <w:ind w:firstLine="540"/>
        <w:jc w:val="both"/>
      </w:pPr>
      <w:r>
        <w:t>Разъяснения (консультации) по вопросам проведения отбора предоставляются уполномоченным органом в срок не позднее рабочего дня, следующего за днем обращения, если обращение направлено в последний день проведения отбора - в текущий рабочий день.</w:t>
      </w:r>
    </w:p>
    <w:p w:rsidR="002B1CBE" w:rsidRDefault="002B1CBE">
      <w:pPr>
        <w:pStyle w:val="ConsPlusNormal"/>
        <w:spacing w:before="220"/>
        <w:ind w:firstLine="540"/>
        <w:jc w:val="both"/>
      </w:pPr>
      <w:r>
        <w:t>2.13. Правила рассмотрения и оценки заявок участников конкурса.</w:t>
      </w:r>
    </w:p>
    <w:p w:rsidR="002B1CBE" w:rsidRDefault="002B1CBE">
      <w:pPr>
        <w:pStyle w:val="ConsPlusNormal"/>
        <w:spacing w:before="220"/>
        <w:ind w:firstLine="540"/>
        <w:jc w:val="both"/>
      </w:pPr>
      <w:r>
        <w:t>Рассмотрение и оценка заявок осуществляются комиссией.</w:t>
      </w:r>
    </w:p>
    <w:p w:rsidR="002B1CBE" w:rsidRDefault="002B1CBE">
      <w:pPr>
        <w:pStyle w:val="ConsPlusNormal"/>
        <w:spacing w:before="220"/>
        <w:ind w:firstLine="540"/>
        <w:jc w:val="both"/>
      </w:pPr>
      <w:r>
        <w:t>2.13.1. Критерии и сроки оценки заявок, их весовое значение в общей оценке, правила присвоения порядковых номеров заявкам участников конкурса по результатам оценки.</w:t>
      </w:r>
    </w:p>
    <w:p w:rsidR="002B1CBE" w:rsidRDefault="002B1CBE">
      <w:pPr>
        <w:pStyle w:val="ConsPlusNormal"/>
        <w:spacing w:before="220"/>
        <w:ind w:firstLine="540"/>
        <w:jc w:val="both"/>
      </w:pPr>
      <w:r>
        <w:t>2.13.1.1. Сроки оценки заявок - в течение 10 рабочих дней со дня окончания приема заявок на конкурс.</w:t>
      </w:r>
    </w:p>
    <w:p w:rsidR="002B1CBE" w:rsidRDefault="002B1CBE">
      <w:pPr>
        <w:pStyle w:val="ConsPlusNormal"/>
        <w:spacing w:before="220"/>
        <w:ind w:firstLine="540"/>
        <w:jc w:val="both"/>
      </w:pPr>
      <w:r>
        <w:t xml:space="preserve">2.13.1.2. Каждый член комиссии оценивает представленные заявки по 5-балльной шкале согласно оценочной </w:t>
      </w:r>
      <w:hyperlink w:anchor="P543">
        <w:r>
          <w:rPr>
            <w:color w:val="0000FF"/>
          </w:rPr>
          <w:t>ведомости</w:t>
        </w:r>
      </w:hyperlink>
      <w:r>
        <w:t xml:space="preserve"> (приложение N 3 к положению) согласно следующим критериям:</w:t>
      </w:r>
    </w:p>
    <w:p w:rsidR="002B1CBE" w:rsidRDefault="002B1CBE">
      <w:pPr>
        <w:pStyle w:val="ConsPlusNormal"/>
        <w:spacing w:before="220"/>
        <w:ind w:firstLine="540"/>
        <w:jc w:val="both"/>
      </w:pPr>
      <w:r>
        <w:t>а) соответствие приоритетным направлениям поддержки (оценивается соответствие целей, мероприятий проекта выделенным приоритетным направлениям для предоставления поддержки);</w:t>
      </w:r>
    </w:p>
    <w:p w:rsidR="002B1CBE" w:rsidRDefault="002B1CBE">
      <w:pPr>
        <w:pStyle w:val="ConsPlusNormal"/>
        <w:spacing w:before="220"/>
        <w:ind w:firstLine="540"/>
        <w:jc w:val="both"/>
      </w:pPr>
      <w:r>
        <w:t>б) актуальность (оценивается вероятность и скорость наступления отрицательных последствий в случае отказа от реализации мероприятий заявки, масштабность негативных последствий, а также наличие или отсутствие государственных (муниципальных) мер для решения таких же или аналогичных проблем);</w:t>
      </w:r>
    </w:p>
    <w:p w:rsidR="002B1CBE" w:rsidRDefault="002B1CBE">
      <w:pPr>
        <w:pStyle w:val="ConsPlusNormal"/>
        <w:spacing w:before="220"/>
        <w:ind w:firstLine="540"/>
        <w:jc w:val="both"/>
      </w:pPr>
      <w:r>
        <w:t>в) социальная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p w:rsidR="002B1CBE" w:rsidRDefault="002B1CBE">
      <w:pPr>
        <w:pStyle w:val="ConsPlusNormal"/>
        <w:spacing w:before="220"/>
        <w:ind w:firstLine="540"/>
        <w:jc w:val="both"/>
      </w:pPr>
      <w:r>
        <w:t>г) 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наличие необходимых ресурсов, достаточность финансовых средств для реализации мероприятий и достижения целей проекта;</w:t>
      </w:r>
    </w:p>
    <w:p w:rsidR="002B1CBE" w:rsidRDefault="002B1CBE">
      <w:pPr>
        <w:pStyle w:val="ConsPlusNormal"/>
        <w:spacing w:before="220"/>
        <w:ind w:firstLine="540"/>
        <w:jc w:val="both"/>
      </w:pPr>
      <w:r>
        <w:t>д) обоснованность (соответствие запрашиваемых средств на поддержку целям и мероприятиям заявки, наличие необходимых обоснований, расчетов, логики и взаимоувязки предлагаемых мероприятий);</w:t>
      </w:r>
    </w:p>
    <w:p w:rsidR="002B1CBE" w:rsidRDefault="002B1CBE">
      <w:pPr>
        <w:pStyle w:val="ConsPlusNormal"/>
        <w:spacing w:before="220"/>
        <w:ind w:firstLine="540"/>
        <w:jc w:val="both"/>
      </w:pPr>
      <w:r>
        <w:t xml:space="preserve">е) экономическая эффективность (соотношение затрат и полученных результатов (в случаях, </w:t>
      </w:r>
      <w:r>
        <w:lastRenderedPageBreak/>
        <w:t>когда такая оценка возможна), количество создаваемых рабочих мест, количество привлекаемых к реализации проекта добровольцев, возможности увеличения экономической активности целевых групп населения в результате реализации мероприятий).</w:t>
      </w:r>
    </w:p>
    <w:p w:rsidR="002B1CBE" w:rsidRDefault="002B1CBE">
      <w:pPr>
        <w:pStyle w:val="ConsPlusNormal"/>
        <w:spacing w:before="220"/>
        <w:ind w:firstLine="540"/>
        <w:jc w:val="both"/>
      </w:pPr>
      <w:r>
        <w:t>2.13.2. Правила присвоения порядковых номеров заявкам участников отбора по результатам оценки.</w:t>
      </w:r>
    </w:p>
    <w:p w:rsidR="002B1CBE" w:rsidRDefault="002B1CBE">
      <w:pPr>
        <w:pStyle w:val="ConsPlusNormal"/>
        <w:spacing w:before="220"/>
        <w:ind w:firstLine="540"/>
        <w:jc w:val="both"/>
      </w:pPr>
      <w:r>
        <w:t xml:space="preserve">На основании оценочных ведомостей по каждой рассматриваемой заявке заполняется итоговая ведомость. Итоговые баллы по всем рассматриваемым заявкам заносятся в сводную </w:t>
      </w:r>
      <w:hyperlink w:anchor="P597">
        <w:r>
          <w:rPr>
            <w:color w:val="0000FF"/>
          </w:rPr>
          <w:t>ведомость</w:t>
        </w:r>
      </w:hyperlink>
      <w:r>
        <w:t xml:space="preserve"> (приложение N 4 к положению). На основе итоговых баллов, присвоенных каждой заявке, формируется список участников, начиная с той, которая набрала наибольшее количество баллов, и далее по степени убывания. Победитель конкурсного отбора определяется по каждому </w:t>
      </w:r>
      <w:hyperlink w:anchor="P446">
        <w:r>
          <w:rPr>
            <w:color w:val="0000FF"/>
          </w:rPr>
          <w:t>направлению</w:t>
        </w:r>
      </w:hyperlink>
      <w:r>
        <w:t>, указанному в приложении N 2 к положению, набравший наибольшее количество баллов, но не менее 60% от максимально возможного количества баллов.</w:t>
      </w:r>
    </w:p>
    <w:p w:rsidR="002B1CBE" w:rsidRDefault="002B1CBE">
      <w:pPr>
        <w:pStyle w:val="ConsPlusNormal"/>
        <w:spacing w:before="220"/>
        <w:ind w:firstLine="540"/>
        <w:jc w:val="both"/>
      </w:pPr>
      <w:r>
        <w:t>Решение комиссии по определению победителей конкурсного отбора оформляется протоколом в течение 2 рабочих дней со дня проведения заседания Комиссии.</w:t>
      </w:r>
    </w:p>
    <w:p w:rsidR="002B1CBE" w:rsidRDefault="002B1CBE">
      <w:pPr>
        <w:pStyle w:val="ConsPlusNormal"/>
        <w:spacing w:before="220"/>
        <w:ind w:firstLine="540"/>
        <w:jc w:val="both"/>
      </w:pPr>
      <w:r>
        <w:t>2.13.3. В течение 3-х рабочих дней на едином портале (в случае проведения отбора в системе "Электронный бюджет"), официальном сайте конкурса, а также на официальном сайте администрации города Пыть-Яха размещается информация о результатах конкурса, включающая следующие сведения:</w:t>
      </w:r>
    </w:p>
    <w:p w:rsidR="002B1CBE" w:rsidRDefault="002B1CBE">
      <w:pPr>
        <w:pStyle w:val="ConsPlusNormal"/>
        <w:spacing w:before="220"/>
        <w:ind w:firstLine="540"/>
        <w:jc w:val="both"/>
      </w:pPr>
      <w:r>
        <w:t>- дата, время и место проведения рассмотрения заявок;</w:t>
      </w:r>
    </w:p>
    <w:p w:rsidR="002B1CBE" w:rsidRDefault="002B1CBE">
      <w:pPr>
        <w:pStyle w:val="ConsPlusNormal"/>
        <w:spacing w:before="220"/>
        <w:ind w:firstLine="540"/>
        <w:jc w:val="both"/>
      </w:pPr>
      <w:r>
        <w:t>- дата, время и место оценки заявок участников конкурса;</w:t>
      </w:r>
    </w:p>
    <w:p w:rsidR="002B1CBE" w:rsidRDefault="002B1CBE">
      <w:pPr>
        <w:pStyle w:val="ConsPlusNormal"/>
        <w:spacing w:before="220"/>
        <w:ind w:firstLine="540"/>
        <w:jc w:val="both"/>
      </w:pPr>
      <w:r>
        <w:t>- информация об участниках отбора, заявки которых были рассмотрены;</w:t>
      </w:r>
    </w:p>
    <w:p w:rsidR="002B1CBE" w:rsidRDefault="002B1CBE">
      <w:pPr>
        <w:pStyle w:val="ConsPlusNormal"/>
        <w:spacing w:before="220"/>
        <w:ind w:firstLine="540"/>
        <w:jc w:val="both"/>
      </w:pPr>
      <w:r>
        <w:t>-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rsidR="002B1CBE" w:rsidRDefault="002B1CBE">
      <w:pPr>
        <w:pStyle w:val="ConsPlusNormal"/>
        <w:spacing w:before="220"/>
        <w:ind w:firstLine="540"/>
        <w:jc w:val="both"/>
      </w:pPr>
      <w:r>
        <w:t>- наименование получателя (получателей) гранта, с которым заключается соглашение, и размер предоставляемого ему гранта.</w:t>
      </w:r>
    </w:p>
    <w:p w:rsidR="002B1CBE" w:rsidRDefault="002B1CBE">
      <w:pPr>
        <w:pStyle w:val="ConsPlusNormal"/>
        <w:spacing w:before="220"/>
        <w:ind w:firstLine="540"/>
        <w:jc w:val="both"/>
      </w:pPr>
      <w: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2B1CBE" w:rsidRDefault="002B1CBE">
      <w:pPr>
        <w:pStyle w:val="ConsPlusNormal"/>
        <w:spacing w:before="220"/>
        <w:ind w:firstLine="540"/>
        <w:jc w:val="both"/>
      </w:pPr>
      <w:r>
        <w:t>- наименование получателя (получателей) гранта, с которым заключается соглашение, и размер предоставляемого ему гранта.</w:t>
      </w:r>
    </w:p>
    <w:p w:rsidR="002B1CBE" w:rsidRDefault="002B1CBE">
      <w:pPr>
        <w:pStyle w:val="ConsPlusNormal"/>
        <w:spacing w:before="220"/>
        <w:ind w:firstLine="540"/>
        <w:jc w:val="both"/>
      </w:pPr>
      <w:r>
        <w:t>2.14. Порядок формирования комиссии для рассмотрения и оценки заявок участников конкурса.</w:t>
      </w:r>
    </w:p>
    <w:p w:rsidR="002B1CBE" w:rsidRDefault="002B1CBE">
      <w:pPr>
        <w:pStyle w:val="ConsPlusNormal"/>
        <w:spacing w:before="220"/>
        <w:ind w:firstLine="540"/>
        <w:jc w:val="both"/>
      </w:pPr>
      <w:r>
        <w:t>Состав комиссии и положение о деятельности комиссии по определению победителей конкурса на предоставление гранта главы города Пыть-Яха в форме субсидии утверждается постановлением администрации города.</w:t>
      </w:r>
    </w:p>
    <w:p w:rsidR="002B1CBE" w:rsidRDefault="002B1CBE">
      <w:pPr>
        <w:pStyle w:val="ConsPlusNormal"/>
        <w:spacing w:before="220"/>
        <w:ind w:firstLine="540"/>
        <w:jc w:val="both"/>
      </w:pPr>
      <w:r>
        <w:t xml:space="preserve">2.15. В случае отсутствия заявок или в случае принятия комиссией решения о том, что ни одна из поданных заявок не соответствует требованиям, предъявляемым к участникам конкурса, и (или) критериям, установленным настоящим положением, конкурс признается несостоявшимся, о чем оформляется соответствующий протокол комиссии. Администрацией города Пыть-Яха издается распоряжение о признании конкурса на предоставление гранта главы города Пыть-Яха </w:t>
      </w:r>
      <w:r>
        <w:lastRenderedPageBreak/>
        <w:t>несостоявшимся.</w:t>
      </w:r>
    </w:p>
    <w:p w:rsidR="002B1CBE" w:rsidRDefault="002B1CBE">
      <w:pPr>
        <w:pStyle w:val="ConsPlusNormal"/>
        <w:spacing w:before="220"/>
        <w:ind w:firstLine="540"/>
        <w:jc w:val="both"/>
      </w:pPr>
      <w:r>
        <w:t>В случае поступления одной заявки, соответствующей всем требованиям и набравшей по итогам рассмотрения конкурсной комиссией не менее 60% от максимально возможного количества баллов, комиссия признает проект победителем.</w:t>
      </w:r>
    </w:p>
    <w:p w:rsidR="002B1CBE" w:rsidRDefault="002B1CBE">
      <w:pPr>
        <w:pStyle w:val="ConsPlusNormal"/>
        <w:spacing w:before="220"/>
        <w:ind w:firstLine="540"/>
        <w:jc w:val="both"/>
      </w:pPr>
      <w:r>
        <w:t>2.16. Основания для отклонения заявки участника конкурса на стадии рассмотрения и оценки заявок:</w:t>
      </w:r>
    </w:p>
    <w:p w:rsidR="002B1CBE" w:rsidRDefault="002B1CBE">
      <w:pPr>
        <w:pStyle w:val="ConsPlusNormal"/>
        <w:spacing w:before="220"/>
        <w:ind w:firstLine="540"/>
        <w:jc w:val="both"/>
      </w:pPr>
      <w:r>
        <w:t xml:space="preserve">2.16.1. несоответствие участника конкурса требованиям, установленным в </w:t>
      </w:r>
      <w:hyperlink w:anchor="P80">
        <w:r>
          <w:rPr>
            <w:color w:val="0000FF"/>
          </w:rPr>
          <w:t>пунктах 2.3</w:t>
        </w:r>
      </w:hyperlink>
      <w:r>
        <w:t xml:space="preserve">, </w:t>
      </w:r>
      <w:hyperlink w:anchor="P87">
        <w:r>
          <w:rPr>
            <w:color w:val="0000FF"/>
          </w:rPr>
          <w:t>2.4 раздела 2</w:t>
        </w:r>
      </w:hyperlink>
      <w:r>
        <w:t xml:space="preserve"> настоящего положения;</w:t>
      </w:r>
    </w:p>
    <w:p w:rsidR="002B1CBE" w:rsidRDefault="002B1CBE">
      <w:pPr>
        <w:pStyle w:val="ConsPlusNormal"/>
        <w:spacing w:before="220"/>
        <w:ind w:firstLine="540"/>
        <w:jc w:val="both"/>
      </w:pPr>
      <w:r>
        <w:t>2.16.2. несоответствие представленных участником конкурса заявок и документов требованиям к заявкам участников конкурса, указанным в объявлении о проведении конкурса;</w:t>
      </w:r>
    </w:p>
    <w:p w:rsidR="002B1CBE" w:rsidRDefault="002B1CBE">
      <w:pPr>
        <w:pStyle w:val="ConsPlusNormal"/>
        <w:spacing w:before="220"/>
        <w:ind w:firstLine="540"/>
        <w:jc w:val="both"/>
      </w:pPr>
      <w:r>
        <w:t>2.16.3. недостоверность представленной участником конкурса информации, в том числе информации о месте нахождения и адресе юридического лица;</w:t>
      </w:r>
    </w:p>
    <w:p w:rsidR="002B1CBE" w:rsidRDefault="002B1CBE">
      <w:pPr>
        <w:pStyle w:val="ConsPlusNormal"/>
        <w:spacing w:before="220"/>
        <w:ind w:firstLine="540"/>
        <w:jc w:val="both"/>
      </w:pPr>
      <w:r>
        <w:t>2.16.4. подача участником отбора заявки после даты и (или) времени, определенных для подачи заявки.</w:t>
      </w:r>
    </w:p>
    <w:p w:rsidR="002B1CBE" w:rsidRDefault="002B1CBE">
      <w:pPr>
        <w:pStyle w:val="ConsPlusNormal"/>
        <w:ind w:firstLine="540"/>
        <w:jc w:val="both"/>
      </w:pPr>
    </w:p>
    <w:p w:rsidR="002B1CBE" w:rsidRDefault="002B1CBE">
      <w:pPr>
        <w:pStyle w:val="ConsPlusTitle"/>
        <w:jc w:val="center"/>
        <w:outlineLvl w:val="1"/>
      </w:pPr>
      <w:r>
        <w:t>3. Условия и порядок предоставления гранта</w:t>
      </w:r>
    </w:p>
    <w:p w:rsidR="002B1CBE" w:rsidRDefault="002B1CBE">
      <w:pPr>
        <w:pStyle w:val="ConsPlusNormal"/>
        <w:ind w:firstLine="540"/>
        <w:jc w:val="both"/>
      </w:pPr>
    </w:p>
    <w:p w:rsidR="002B1CBE" w:rsidRDefault="002B1CBE">
      <w:pPr>
        <w:pStyle w:val="ConsPlusNormal"/>
        <w:ind w:firstLine="540"/>
        <w:jc w:val="both"/>
      </w:pPr>
      <w:bookmarkStart w:id="6" w:name="P141"/>
      <w:bookmarkEnd w:id="6"/>
      <w:r>
        <w:t xml:space="preserve">3.1. На 1-е число месяца, предшествующего месяцу, в котором проводился отбор, получатель гранта должен соответствовать требованиям, указанным в </w:t>
      </w:r>
      <w:hyperlink w:anchor="P80">
        <w:r>
          <w:rPr>
            <w:color w:val="0000FF"/>
          </w:rPr>
          <w:t>пунктах 2.3</w:t>
        </w:r>
      </w:hyperlink>
      <w:r>
        <w:t xml:space="preserve">, </w:t>
      </w:r>
      <w:hyperlink w:anchor="P87">
        <w:r>
          <w:rPr>
            <w:color w:val="0000FF"/>
          </w:rPr>
          <w:t>2.4 раздела 2</w:t>
        </w:r>
      </w:hyperlink>
      <w:r>
        <w:t xml:space="preserve"> настоящего положения.</w:t>
      </w:r>
    </w:p>
    <w:p w:rsidR="002B1CBE" w:rsidRDefault="002B1CBE">
      <w:pPr>
        <w:pStyle w:val="ConsPlusNormal"/>
        <w:spacing w:before="220"/>
        <w:ind w:firstLine="540"/>
        <w:jc w:val="both"/>
      </w:pPr>
      <w:bookmarkStart w:id="7" w:name="P142"/>
      <w:bookmarkEnd w:id="7"/>
      <w:r>
        <w:t xml:space="preserve">3.2. Перечень документов, представляемых получателем гранта для подтверждения соответствия требованиям, указанным в </w:t>
      </w:r>
      <w:hyperlink w:anchor="P141">
        <w:r>
          <w:rPr>
            <w:color w:val="0000FF"/>
          </w:rPr>
          <w:t>пункте 3.1 раздела 3</w:t>
        </w:r>
      </w:hyperlink>
      <w:r>
        <w:t xml:space="preserve"> настоящего положения, а также при необходимости требования к указанным документам:</w:t>
      </w:r>
    </w:p>
    <w:p w:rsidR="002B1CBE" w:rsidRDefault="002B1CBE">
      <w:pPr>
        <w:pStyle w:val="ConsPlusNormal"/>
        <w:spacing w:before="220"/>
        <w:ind w:firstLine="540"/>
        <w:jc w:val="both"/>
      </w:pPr>
      <w:r>
        <w:t>- копия учредительных документов;</w:t>
      </w:r>
    </w:p>
    <w:p w:rsidR="002B1CBE" w:rsidRDefault="002B1CBE">
      <w:pPr>
        <w:pStyle w:val="ConsPlusNormal"/>
        <w:spacing w:before="220"/>
        <w:ind w:firstLine="540"/>
        <w:jc w:val="both"/>
      </w:pPr>
      <w:r>
        <w:t>- сведения о регистрации получателя гранта в качестве юридического лица.</w:t>
      </w:r>
    </w:p>
    <w:p w:rsidR="002B1CBE" w:rsidRDefault="002B1CBE">
      <w:pPr>
        <w:pStyle w:val="ConsPlusNormal"/>
        <w:spacing w:before="220"/>
        <w:ind w:firstLine="540"/>
        <w:jc w:val="both"/>
      </w:pPr>
      <w:r>
        <w:t xml:space="preserve">3.3. Порядок и сроки рассмотрения документов, указанных в </w:t>
      </w:r>
      <w:hyperlink w:anchor="P142">
        <w:r>
          <w:rPr>
            <w:color w:val="0000FF"/>
          </w:rPr>
          <w:t>пункте 3.2</w:t>
        </w:r>
      </w:hyperlink>
      <w:r>
        <w:t>.</w:t>
      </w:r>
    </w:p>
    <w:p w:rsidR="002B1CBE" w:rsidRDefault="002B1CBE">
      <w:pPr>
        <w:pStyle w:val="ConsPlusNormal"/>
        <w:spacing w:before="220"/>
        <w:ind w:firstLine="540"/>
        <w:jc w:val="both"/>
      </w:pPr>
      <w:r>
        <w:t xml:space="preserve">Документы, указанные в </w:t>
      </w:r>
      <w:hyperlink w:anchor="P142">
        <w:r>
          <w:rPr>
            <w:color w:val="0000FF"/>
          </w:rPr>
          <w:t>пункте 3.2 раздела 3</w:t>
        </w:r>
      </w:hyperlink>
      <w:r>
        <w:t xml:space="preserve"> настоящего положения рассматриваются уполномоченным органом в течение 10 рабочих дней.</w:t>
      </w:r>
    </w:p>
    <w:p w:rsidR="002B1CBE" w:rsidRDefault="002B1CBE">
      <w:pPr>
        <w:pStyle w:val="ConsPlusNormal"/>
        <w:spacing w:before="220"/>
        <w:ind w:firstLine="540"/>
        <w:jc w:val="both"/>
      </w:pPr>
      <w:r>
        <w:t>Уполномоченный орган по истечении 3 рабочих дней со дня поступления заявки запрашивает в порядке межведомственного взаимодействия в соответствии с требованиями законодательства Российской Федерации выписку из Единого государственного реестра юридических лиц в отношении социально ориентированной некоммерческой организации, а также информацию об отсутствии на дату подачи заявки просроченной задолженности перед бюджетами всех уровней и государственными внебюджетными фондами.</w:t>
      </w:r>
    </w:p>
    <w:p w:rsidR="002B1CBE" w:rsidRDefault="002B1CBE">
      <w:pPr>
        <w:pStyle w:val="ConsPlusNormal"/>
        <w:spacing w:before="220"/>
        <w:ind w:firstLine="540"/>
        <w:jc w:val="both"/>
      </w:pPr>
      <w:r>
        <w:t>Уполномоченный орган в течение 3 рабочих дней со дня поступления заявки проверяет на официальном сайте Федеральной службы по финансовому мониторингу (https://www.fedsfm.ru/) сведения об организации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B1CBE" w:rsidRDefault="002B1CBE">
      <w:pPr>
        <w:pStyle w:val="ConsPlusNormal"/>
        <w:spacing w:before="220"/>
        <w:ind w:firstLine="540"/>
        <w:jc w:val="both"/>
      </w:pPr>
      <w:r>
        <w:t>3.4. Основания для отказа получателю гранта в предоставлении гранта:</w:t>
      </w:r>
    </w:p>
    <w:p w:rsidR="002B1CBE" w:rsidRDefault="002B1CBE">
      <w:pPr>
        <w:pStyle w:val="ConsPlusNormal"/>
        <w:spacing w:before="220"/>
        <w:ind w:firstLine="540"/>
        <w:jc w:val="both"/>
      </w:pPr>
      <w:r>
        <w:lastRenderedPageBreak/>
        <w:t xml:space="preserve">- несоответствие представленных получателем гранта документов требованиям, определенным в соответствии с </w:t>
      </w:r>
      <w:hyperlink w:anchor="P142">
        <w:r>
          <w:rPr>
            <w:color w:val="0000FF"/>
          </w:rPr>
          <w:t>пунктом 3.2 раздела 3</w:t>
        </w:r>
      </w:hyperlink>
      <w:r>
        <w:t xml:space="preserve"> настоящего положения, или непредставление (представление не в полном объеме) указанных документов;</w:t>
      </w:r>
    </w:p>
    <w:p w:rsidR="002B1CBE" w:rsidRDefault="002B1CBE">
      <w:pPr>
        <w:pStyle w:val="ConsPlusNormal"/>
        <w:spacing w:before="220"/>
        <w:ind w:firstLine="540"/>
        <w:jc w:val="both"/>
      </w:pPr>
      <w:r>
        <w:t>- установление факта недостоверности представленной получателем гранта информации;</w:t>
      </w:r>
    </w:p>
    <w:p w:rsidR="002B1CBE" w:rsidRDefault="002B1CBE">
      <w:pPr>
        <w:pStyle w:val="ConsPlusNormal"/>
        <w:spacing w:before="220"/>
        <w:ind w:firstLine="540"/>
        <w:jc w:val="both"/>
      </w:pPr>
      <w:r>
        <w:t>- получатель гранта не прошел конкурсный отбор.</w:t>
      </w:r>
    </w:p>
    <w:p w:rsidR="002B1CBE" w:rsidRDefault="002B1CBE">
      <w:pPr>
        <w:pStyle w:val="ConsPlusNormal"/>
        <w:spacing w:before="220"/>
        <w:ind w:firstLine="540"/>
        <w:jc w:val="both"/>
      </w:pPr>
      <w:r>
        <w:t>3.5. Размер гранта определяется распоряжением администрации города на основании протокола комиссии о проведении конкурсного отбора социально значимых проектов.</w:t>
      </w:r>
    </w:p>
    <w:p w:rsidR="002B1CBE" w:rsidRDefault="002B1CBE">
      <w:pPr>
        <w:pStyle w:val="ConsPlusNormal"/>
        <w:spacing w:before="220"/>
        <w:ind w:firstLine="540"/>
        <w:jc w:val="both"/>
      </w:pPr>
      <w:r>
        <w:t>3.6. Условия и порядок заключения между главным распорядителем как получателем бюджетных средств и получателем гранта соглашения, дополнительного соглашения к соглашению, в том числе дополнительного соглашения о расторжении соглашения:</w:t>
      </w:r>
    </w:p>
    <w:p w:rsidR="002B1CBE" w:rsidRDefault="002B1CBE">
      <w:pPr>
        <w:pStyle w:val="ConsPlusNormal"/>
        <w:spacing w:before="220"/>
        <w:ind w:firstLine="540"/>
        <w:jc w:val="both"/>
      </w:pPr>
      <w:r>
        <w:t>- соглашение, дополнительное соглашение к соглашению, в том числе дополнительное соглашение о расторжении соглашения заключается в соответствии с типовыми формами, установленными комитетом по финансам администрации города для соответствующего вида гранта.</w:t>
      </w:r>
    </w:p>
    <w:p w:rsidR="002B1CBE" w:rsidRDefault="002B1CBE">
      <w:pPr>
        <w:pStyle w:val="ConsPlusNormal"/>
        <w:spacing w:before="220"/>
        <w:ind w:firstLine="540"/>
        <w:jc w:val="both"/>
      </w:pPr>
      <w:r>
        <w:t>- в случае, если источником финансового обеспечения расходных обязательств муниципального образования по предоставлению грантов являются межбюджетные трансферты, имеющие целевое назначение, из федерального бюджета бюджету субъекта Российской Федерации соглашение о предоставлении гранта из бюджета субъекта Российской Федерации (местного бюджета) заключается в соответствии с типовыми формами, установленными Министерством финансов Российской Федерации для соглашений о предоставлении гранта из федерального бюджета.</w:t>
      </w:r>
    </w:p>
    <w:p w:rsidR="002B1CBE" w:rsidRDefault="002B1CBE">
      <w:pPr>
        <w:pStyle w:val="ConsPlusNormal"/>
        <w:spacing w:before="220"/>
        <w:ind w:firstLine="540"/>
        <w:jc w:val="both"/>
      </w:pPr>
      <w:r>
        <w:t>- соглашение о предоставлении гранта заключается в течение 5 рабочих дней со дня подписания распоряжения о предоставлении гранта.</w:t>
      </w:r>
    </w:p>
    <w:p w:rsidR="002B1CBE" w:rsidRDefault="002B1CBE">
      <w:pPr>
        <w:pStyle w:val="ConsPlusNormal"/>
        <w:spacing w:before="220"/>
        <w:ind w:firstLine="540"/>
        <w:jc w:val="both"/>
      </w:pPr>
      <w:r>
        <w:t xml:space="preserve">- в соглашение включается согласие получателя гранта,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18">
        <w:r>
          <w:rPr>
            <w:color w:val="0000FF"/>
          </w:rPr>
          <w:t>статьями 268.1</w:t>
        </w:r>
      </w:hyperlink>
      <w:r>
        <w:t xml:space="preserve"> и </w:t>
      </w:r>
      <w:hyperlink r:id="rId19">
        <w:r>
          <w:rPr>
            <w:color w:val="0000FF"/>
          </w:rPr>
          <w:t>269.2</w:t>
        </w:r>
      </w:hyperlink>
      <w:r>
        <w:t xml:space="preserve"> Бюджетного кодекса Российской Федерации, и на включение таких положений в соглашение.</w:t>
      </w:r>
    </w:p>
    <w:p w:rsidR="002B1CBE" w:rsidRDefault="002B1CBE">
      <w:pPr>
        <w:pStyle w:val="ConsPlusNormal"/>
        <w:spacing w:before="220"/>
        <w:ind w:firstLine="540"/>
        <w:jc w:val="both"/>
      </w:pPr>
      <w:r>
        <w:t xml:space="preserve">3.7. В случае уменьшения главному распорядителю как получателю бюджетных средств ранее доведенных лимитов бюджетных обязательств, указанных в </w:t>
      </w:r>
      <w:hyperlink w:anchor="P44">
        <w:r>
          <w:rPr>
            <w:color w:val="0000FF"/>
          </w:rPr>
          <w:t>пункте 1.4 раздела 1</w:t>
        </w:r>
      </w:hyperlink>
      <w:r>
        <w:t xml:space="preserve"> настоящего положения, приводящего к невозможности предоставления гранта в размере, определенном в соглашении, условия о согласовании новых условий соглашения или о расторжении соглашения при недостижении согласия по новым условиям включается в соглашение.</w:t>
      </w:r>
    </w:p>
    <w:p w:rsidR="002B1CBE" w:rsidRDefault="002B1CBE">
      <w:pPr>
        <w:pStyle w:val="ConsPlusNormal"/>
        <w:spacing w:before="220"/>
        <w:ind w:firstLine="540"/>
        <w:jc w:val="both"/>
      </w:pPr>
      <w:r>
        <w:t>3.8. Результатом предоставления гранта является 100% реализация мероприятий, указанных в календарном плане-графике выполнения социального проекта. Точные даты завершения и конечное значение результатов указываются в календарном плане-графике выполнения социального проекта, который является приложением к соглашению о предоставлении гранта.</w:t>
      </w:r>
    </w:p>
    <w:p w:rsidR="002B1CBE" w:rsidRDefault="002B1CBE">
      <w:pPr>
        <w:pStyle w:val="ConsPlusNormal"/>
        <w:spacing w:before="220"/>
        <w:ind w:firstLine="540"/>
        <w:jc w:val="both"/>
      </w:pPr>
      <w:r>
        <w:t>3.9. Сроки (периодичность) перечисления гранта с учетом положений, установленных бюджетным законодательством Российской Федерации.</w:t>
      </w:r>
    </w:p>
    <w:p w:rsidR="002B1CBE" w:rsidRDefault="002B1CBE">
      <w:pPr>
        <w:pStyle w:val="ConsPlusNormal"/>
        <w:spacing w:before="220"/>
        <w:ind w:firstLine="540"/>
        <w:jc w:val="both"/>
      </w:pPr>
      <w:r>
        <w:lastRenderedPageBreak/>
        <w:t>Перечисление гранта осуществляется ежеквартально в соответствии с календарным планом проекта на мероприятия, запланированные к реализации в следующем квартале.</w:t>
      </w:r>
    </w:p>
    <w:p w:rsidR="002B1CBE" w:rsidRDefault="002B1CBE">
      <w:pPr>
        <w:pStyle w:val="ConsPlusNormal"/>
        <w:spacing w:before="220"/>
        <w:ind w:firstLine="540"/>
        <w:jc w:val="both"/>
      </w:pPr>
      <w:r>
        <w:t>3.10. Грант перечисляется на расчетные счета, открытые получателям гранта в учреждениях Центрального банка Российской Федерации или кредитных организациях.</w:t>
      </w:r>
    </w:p>
    <w:p w:rsidR="002B1CBE" w:rsidRDefault="002B1CBE">
      <w:pPr>
        <w:pStyle w:val="ConsPlusNormal"/>
        <w:spacing w:before="220"/>
        <w:ind w:firstLine="540"/>
        <w:jc w:val="both"/>
      </w:pPr>
      <w:r>
        <w:t>Грант перечисляется получателю на счет, указанный в соглашении о предоставлении гранта.</w:t>
      </w:r>
    </w:p>
    <w:p w:rsidR="002B1CBE" w:rsidRDefault="002B1CBE">
      <w:pPr>
        <w:pStyle w:val="ConsPlusNormal"/>
        <w:spacing w:before="220"/>
        <w:ind w:firstLine="540"/>
        <w:jc w:val="both"/>
      </w:pPr>
      <w:r>
        <w:t>3.11. Получателем гранта запрещено приобретать за счет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положением.</w:t>
      </w:r>
    </w:p>
    <w:p w:rsidR="002B1CBE" w:rsidRDefault="002B1CBE">
      <w:pPr>
        <w:pStyle w:val="ConsPlusNormal"/>
        <w:spacing w:before="220"/>
        <w:ind w:firstLine="540"/>
        <w:jc w:val="both"/>
      </w:pPr>
      <w:r>
        <w:t>3.12. Не допускается осуществление за счет средств гранта следующих расходов:</w:t>
      </w:r>
    </w:p>
    <w:p w:rsidR="002B1CBE" w:rsidRDefault="002B1CBE">
      <w:pPr>
        <w:pStyle w:val="ConsPlusNormal"/>
        <w:spacing w:before="220"/>
        <w:ind w:firstLine="540"/>
        <w:jc w:val="both"/>
      </w:pPr>
      <w:r>
        <w:t>- непосредственно не связанных с реализацией проекта;</w:t>
      </w:r>
    </w:p>
    <w:p w:rsidR="002B1CBE" w:rsidRDefault="002B1CBE">
      <w:pPr>
        <w:pStyle w:val="ConsPlusNormal"/>
        <w:spacing w:before="220"/>
        <w:ind w:firstLine="540"/>
        <w:jc w:val="both"/>
      </w:pPr>
      <w:r>
        <w:t>- на приобретение недвижимого имущества (включая земельные участки);</w:t>
      </w:r>
    </w:p>
    <w:p w:rsidR="002B1CBE" w:rsidRDefault="002B1CBE">
      <w:pPr>
        <w:pStyle w:val="ConsPlusNormal"/>
        <w:spacing w:before="220"/>
        <w:ind w:firstLine="540"/>
        <w:jc w:val="both"/>
      </w:pPr>
      <w:r>
        <w:t>- на капитальное строительство новых зданий;</w:t>
      </w:r>
    </w:p>
    <w:p w:rsidR="002B1CBE" w:rsidRDefault="002B1CBE">
      <w:pPr>
        <w:pStyle w:val="ConsPlusNormal"/>
        <w:spacing w:before="220"/>
        <w:ind w:firstLine="540"/>
        <w:jc w:val="both"/>
      </w:pPr>
      <w:r>
        <w:t>- на приобретение алкогольной и табачной продукции, а также товаров, которые являются предметами роскоши;</w:t>
      </w:r>
    </w:p>
    <w:p w:rsidR="002B1CBE" w:rsidRDefault="002B1CBE">
      <w:pPr>
        <w:pStyle w:val="ConsPlusNormal"/>
        <w:spacing w:before="220"/>
        <w:ind w:firstLine="540"/>
        <w:jc w:val="both"/>
      </w:pPr>
      <w:r>
        <w:t>- предусматривающих финансирование политических партий, кампаний и акций, подготовку и проведение митингов, демонстраций, пикетирований;</w:t>
      </w:r>
    </w:p>
    <w:p w:rsidR="002B1CBE" w:rsidRDefault="002B1CBE">
      <w:pPr>
        <w:pStyle w:val="ConsPlusNormal"/>
        <w:spacing w:before="220"/>
        <w:ind w:firstLine="540"/>
        <w:jc w:val="both"/>
      </w:pPr>
      <w:r>
        <w:t>- на погашение задолженности организации;</w:t>
      </w:r>
    </w:p>
    <w:p w:rsidR="002B1CBE" w:rsidRDefault="002B1CBE">
      <w:pPr>
        <w:pStyle w:val="ConsPlusNormal"/>
        <w:spacing w:before="220"/>
        <w:ind w:firstLine="540"/>
        <w:jc w:val="both"/>
      </w:pPr>
      <w:r>
        <w:t>- на уплату штрафов, пеней;</w:t>
      </w:r>
    </w:p>
    <w:p w:rsidR="002B1CBE" w:rsidRDefault="002B1CBE">
      <w:pPr>
        <w:pStyle w:val="ConsPlusNormal"/>
        <w:spacing w:before="220"/>
        <w:ind w:firstLine="540"/>
        <w:jc w:val="both"/>
      </w:pPr>
      <w:r>
        <w:t>- по уплате процентов банкам;</w:t>
      </w:r>
    </w:p>
    <w:p w:rsidR="002B1CBE" w:rsidRDefault="002B1CBE">
      <w:pPr>
        <w:pStyle w:val="ConsPlusNormal"/>
        <w:spacing w:before="220"/>
        <w:ind w:firstLine="540"/>
        <w:jc w:val="both"/>
      </w:pPr>
      <w:r>
        <w:t>- на разработку и поддержку сайтов, информационных систем и иных аналогичных расходов;</w:t>
      </w:r>
    </w:p>
    <w:p w:rsidR="002B1CBE" w:rsidRDefault="002B1CBE">
      <w:pPr>
        <w:pStyle w:val="ConsPlusNormal"/>
        <w:spacing w:before="220"/>
        <w:ind w:firstLine="540"/>
        <w:jc w:val="both"/>
      </w:pPr>
      <w:r>
        <w:t>- на оплату юридических, информационных, консультационных услуг и иных аналогичных расходов;</w:t>
      </w:r>
    </w:p>
    <w:p w:rsidR="002B1CBE" w:rsidRDefault="002B1CBE">
      <w:pPr>
        <w:pStyle w:val="ConsPlusNormal"/>
        <w:spacing w:before="220"/>
        <w:ind w:firstLine="540"/>
        <w:jc w:val="both"/>
      </w:pPr>
      <w:r>
        <w:t>- размещение гранта в срочных инструментах, включая депозиты (вклады), начисление процентов на остаток (неснижаемый остаток) на банковском счете;</w:t>
      </w:r>
    </w:p>
    <w:p w:rsidR="002B1CBE" w:rsidRDefault="002B1CBE">
      <w:pPr>
        <w:pStyle w:val="ConsPlusNormal"/>
        <w:spacing w:before="220"/>
        <w:ind w:firstLine="540"/>
        <w:jc w:val="both"/>
      </w:pPr>
      <w:r>
        <w:t>-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2B1CBE" w:rsidRDefault="002B1CBE">
      <w:pPr>
        <w:pStyle w:val="ConsPlusNormal"/>
        <w:spacing w:before="220"/>
        <w:ind w:firstLine="540"/>
        <w:jc w:val="both"/>
      </w:pPr>
      <w:r>
        <w:t>3.13. По решению уполномоченного органа получатель гранта имеет право перераспределять денежные средства, предоставленные в виде гранта, между утвержденными направлениями затрат сметы конкурсного проекта.</w:t>
      </w:r>
    </w:p>
    <w:p w:rsidR="002B1CBE" w:rsidRDefault="002B1CBE">
      <w:pPr>
        <w:pStyle w:val="ConsPlusNormal"/>
        <w:spacing w:before="220"/>
        <w:ind w:firstLine="540"/>
        <w:jc w:val="both"/>
      </w:pPr>
      <w:r>
        <w:t>3.14. В случае необходимости перераспределения средств получатель гранта представляет в уполномоченный орган заявление и уточненную смету конкурсного проекта, подписанную руководителем и заверенную печатью (при наличии), с учетом перераспределения денежных средств.</w:t>
      </w:r>
    </w:p>
    <w:p w:rsidR="002B1CBE" w:rsidRDefault="002B1CBE">
      <w:pPr>
        <w:pStyle w:val="ConsPlusNormal"/>
        <w:spacing w:before="220"/>
        <w:ind w:firstLine="540"/>
        <w:jc w:val="both"/>
      </w:pPr>
      <w:r>
        <w:t xml:space="preserve">3.15. Уполномоченный орган рассматривает заявление и уточненную смету конкурсного </w:t>
      </w:r>
      <w:r>
        <w:lastRenderedPageBreak/>
        <w:t>проекта в течение 7 рабочих дней со дня ее получения и принимает решение о перераспределении денежных средств, предоставленных в виде гранта или об отказе в перераспределении денежных средств, предоставленных в виде гранта.</w:t>
      </w:r>
    </w:p>
    <w:p w:rsidR="002B1CBE" w:rsidRDefault="002B1CBE">
      <w:pPr>
        <w:pStyle w:val="ConsPlusNormal"/>
        <w:spacing w:before="220"/>
        <w:ind w:firstLine="540"/>
        <w:jc w:val="both"/>
      </w:pPr>
      <w:r>
        <w:t>3.16. В случае принятия решения о перераспределении денежных средств, предоставленных в виде гранта, в течение 7 рабочих дней заключается дополнительное соглашение к договору.</w:t>
      </w:r>
    </w:p>
    <w:p w:rsidR="002B1CBE" w:rsidRDefault="002B1CBE">
      <w:pPr>
        <w:pStyle w:val="ConsPlusNormal"/>
        <w:ind w:firstLine="540"/>
        <w:jc w:val="both"/>
      </w:pPr>
    </w:p>
    <w:p w:rsidR="002B1CBE" w:rsidRDefault="002B1CBE">
      <w:pPr>
        <w:pStyle w:val="ConsPlusTitle"/>
        <w:jc w:val="center"/>
        <w:outlineLvl w:val="1"/>
      </w:pPr>
      <w:r>
        <w:t>4. Требования к отчетности</w:t>
      </w:r>
    </w:p>
    <w:p w:rsidR="002B1CBE" w:rsidRDefault="002B1CBE">
      <w:pPr>
        <w:pStyle w:val="ConsPlusNormal"/>
        <w:jc w:val="center"/>
      </w:pPr>
    </w:p>
    <w:p w:rsidR="002B1CBE" w:rsidRDefault="002B1CBE">
      <w:pPr>
        <w:pStyle w:val="ConsPlusNormal"/>
        <w:ind w:firstLine="540"/>
        <w:jc w:val="both"/>
      </w:pPr>
      <w:r>
        <w:t>4.1. Получателем гранта ежеквартально предоставляется отчетность о достижении значений результатов об осуществлении расходов, источником финансового обеспечения которых является грант не позднее 10 числа месяца, следующего за отчетным кварталом, по формам, определенным типовыми формами соглашений, установленными комитетом по финансам администрации города.</w:t>
      </w:r>
    </w:p>
    <w:p w:rsidR="002B1CBE" w:rsidRDefault="002B1CBE">
      <w:pPr>
        <w:pStyle w:val="ConsPlusNormal"/>
        <w:spacing w:before="220"/>
        <w:ind w:firstLine="540"/>
        <w:jc w:val="both"/>
      </w:pPr>
      <w:r>
        <w:t>4.2. Главный распорядитель как получатель бюджетных средств вправе устанавливать в соглашении сроки и формы представления получателем гранта дополнительной отчетности (при необходимости).</w:t>
      </w:r>
    </w:p>
    <w:p w:rsidR="002B1CBE" w:rsidRDefault="002B1CBE">
      <w:pPr>
        <w:pStyle w:val="ConsPlusNormal"/>
        <w:ind w:firstLine="540"/>
        <w:jc w:val="both"/>
      </w:pPr>
    </w:p>
    <w:p w:rsidR="002B1CBE" w:rsidRDefault="002B1CBE">
      <w:pPr>
        <w:pStyle w:val="ConsPlusTitle"/>
        <w:jc w:val="center"/>
        <w:outlineLvl w:val="1"/>
      </w:pPr>
      <w:r>
        <w:t>5. Осуществление контроля (мониторинга) за соблюдением</w:t>
      </w:r>
    </w:p>
    <w:p w:rsidR="002B1CBE" w:rsidRDefault="002B1CBE">
      <w:pPr>
        <w:pStyle w:val="ConsPlusTitle"/>
        <w:jc w:val="center"/>
      </w:pPr>
      <w:r>
        <w:t>условий и порядка предоставления субсидии и ответственность</w:t>
      </w:r>
    </w:p>
    <w:p w:rsidR="002B1CBE" w:rsidRDefault="002B1CBE">
      <w:pPr>
        <w:pStyle w:val="ConsPlusTitle"/>
        <w:jc w:val="center"/>
      </w:pPr>
      <w:r>
        <w:t>за их нарушение</w:t>
      </w:r>
    </w:p>
    <w:p w:rsidR="002B1CBE" w:rsidRDefault="002B1CBE">
      <w:pPr>
        <w:pStyle w:val="ConsPlusNormal"/>
        <w:jc w:val="center"/>
      </w:pPr>
    </w:p>
    <w:p w:rsidR="002B1CBE" w:rsidRDefault="002B1CBE">
      <w:pPr>
        <w:pStyle w:val="ConsPlusNormal"/>
        <w:ind w:firstLine="540"/>
        <w:jc w:val="both"/>
      </w:pPr>
      <w:r>
        <w:t xml:space="preserve">5.1. В отношении получателя субсидии и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осуществляются проверки главным распорядителем как получателем бюджетных средств (в лице уполномоченного органа)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20">
        <w:r>
          <w:rPr>
            <w:color w:val="0000FF"/>
          </w:rPr>
          <w:t>статьями 268.1</w:t>
        </w:r>
      </w:hyperlink>
      <w:r>
        <w:t xml:space="preserve"> и </w:t>
      </w:r>
      <w:hyperlink r:id="rId21">
        <w:r>
          <w:rPr>
            <w:color w:val="0000FF"/>
          </w:rPr>
          <w:t>269.2</w:t>
        </w:r>
      </w:hyperlink>
      <w:r>
        <w:t xml:space="preserve"> Бюджетного кодекса Российской Федерации.</w:t>
      </w:r>
    </w:p>
    <w:p w:rsidR="002B1CBE" w:rsidRDefault="002B1CBE">
      <w:pPr>
        <w:pStyle w:val="ConsPlusNormal"/>
        <w:spacing w:before="220"/>
        <w:ind w:firstLine="540"/>
        <w:jc w:val="both"/>
      </w:pPr>
      <w:bookmarkStart w:id="8" w:name="P194"/>
      <w:bookmarkEnd w:id="8"/>
      <w:r>
        <w:t>5.2. Меры ответственности за нарушение условий, и порядка предоставления субсидии.</w:t>
      </w:r>
    </w:p>
    <w:p w:rsidR="002B1CBE" w:rsidRDefault="002B1CBE">
      <w:pPr>
        <w:pStyle w:val="ConsPlusNormal"/>
        <w:spacing w:before="220"/>
        <w:ind w:firstLine="540"/>
        <w:jc w:val="both"/>
      </w:pPr>
      <w:r>
        <w:t>Возврат средств гранта в бюджет бюджетной системы Российской Федерации, из которого предоставлен грант, осуществляется в случае нарушения получателем гранта условий, установленных при предоставлении гранта, выявленного в том числе по фактам проверок, проведенных главным распорядителем (в лице уполномоченного органа) и органом муниципального финансового контроля, а также в случае недостижения значений результатов и показателей, указанных в соглашении.</w:t>
      </w:r>
    </w:p>
    <w:p w:rsidR="002B1CBE" w:rsidRDefault="002B1CBE">
      <w:pPr>
        <w:pStyle w:val="ConsPlusNormal"/>
        <w:spacing w:before="220"/>
        <w:ind w:firstLine="540"/>
        <w:jc w:val="both"/>
      </w:pPr>
      <w:r>
        <w:t>Грант (часть гранта) подлежит возврату в бюджет города в следующих случаях:</w:t>
      </w:r>
    </w:p>
    <w:p w:rsidR="002B1CBE" w:rsidRDefault="002B1CBE">
      <w:pPr>
        <w:pStyle w:val="ConsPlusNormal"/>
        <w:spacing w:before="220"/>
        <w:ind w:firstLine="540"/>
        <w:jc w:val="both"/>
      </w:pPr>
      <w:r>
        <w:t>- расходования средств гранта не по целевому назначению;</w:t>
      </w:r>
    </w:p>
    <w:p w:rsidR="002B1CBE" w:rsidRDefault="002B1CBE">
      <w:pPr>
        <w:pStyle w:val="ConsPlusNormal"/>
        <w:spacing w:before="220"/>
        <w:ind w:firstLine="540"/>
        <w:jc w:val="both"/>
      </w:pPr>
      <w:r>
        <w:t>- предоставления получателем субсидии недостоверных сведений;</w:t>
      </w:r>
    </w:p>
    <w:p w:rsidR="002B1CBE" w:rsidRDefault="002B1CBE">
      <w:pPr>
        <w:pStyle w:val="ConsPlusNormal"/>
        <w:spacing w:before="220"/>
        <w:ind w:firstLine="540"/>
        <w:jc w:val="both"/>
      </w:pPr>
      <w:r>
        <w:t>- наличия в отчетных документах недостоверной или неполной информации;</w:t>
      </w:r>
    </w:p>
    <w:p w:rsidR="002B1CBE" w:rsidRDefault="002B1CBE">
      <w:pPr>
        <w:pStyle w:val="ConsPlusNormal"/>
        <w:spacing w:before="220"/>
        <w:ind w:firstLine="540"/>
        <w:jc w:val="both"/>
      </w:pPr>
      <w:r>
        <w:t>- непредставления отчетной документации в сроки, установленные соглашением;</w:t>
      </w:r>
    </w:p>
    <w:p w:rsidR="002B1CBE" w:rsidRDefault="002B1CBE">
      <w:pPr>
        <w:pStyle w:val="ConsPlusNormal"/>
        <w:spacing w:before="220"/>
        <w:ind w:firstLine="540"/>
        <w:jc w:val="both"/>
      </w:pPr>
      <w:r>
        <w:t>- нарушение получателем гранта условий соглашения;</w:t>
      </w:r>
    </w:p>
    <w:p w:rsidR="002B1CBE" w:rsidRDefault="002B1CBE">
      <w:pPr>
        <w:pStyle w:val="ConsPlusNormal"/>
        <w:spacing w:before="220"/>
        <w:ind w:firstLine="540"/>
        <w:jc w:val="both"/>
      </w:pPr>
      <w:r>
        <w:t>- наличие письменного заявления получателя гранта об отказе в получении гранта;</w:t>
      </w:r>
    </w:p>
    <w:p w:rsidR="002B1CBE" w:rsidRDefault="002B1CBE">
      <w:pPr>
        <w:pStyle w:val="ConsPlusNormal"/>
        <w:spacing w:before="220"/>
        <w:ind w:firstLine="540"/>
        <w:jc w:val="both"/>
      </w:pPr>
      <w:r>
        <w:lastRenderedPageBreak/>
        <w:t>- недостижения значений результатов и показателей, указанных в соглашении.</w:t>
      </w:r>
    </w:p>
    <w:p w:rsidR="002B1CBE" w:rsidRDefault="002B1CBE">
      <w:pPr>
        <w:pStyle w:val="ConsPlusNormal"/>
        <w:spacing w:before="220"/>
        <w:ind w:firstLine="540"/>
        <w:jc w:val="both"/>
      </w:pPr>
      <w:r>
        <w:t xml:space="preserve">5.3. Уполномоченный орган в пятидневный срок со дня выявления фактов, предусмотренных </w:t>
      </w:r>
      <w:hyperlink w:anchor="P194">
        <w:r>
          <w:rPr>
            <w:color w:val="0000FF"/>
          </w:rPr>
          <w:t>пунктом 5.2 раздела 5</w:t>
        </w:r>
      </w:hyperlink>
      <w:r>
        <w:t xml:space="preserve"> настоящего положения, направляет получателю гранта уведомление о необходимости возврата гранта (далее - уведомление).</w:t>
      </w:r>
    </w:p>
    <w:p w:rsidR="002B1CBE" w:rsidRDefault="002B1CBE">
      <w:pPr>
        <w:pStyle w:val="ConsPlusNormal"/>
        <w:spacing w:before="220"/>
        <w:ind w:firstLine="540"/>
        <w:jc w:val="both"/>
      </w:pPr>
      <w:r>
        <w:t>Получатель гранта в тридцатидневный срок со дня получения письменного уведомления обязан выполнить требования, указанные в уведомлении, либо, по согласованию с уполномоченным органом, размер предоставляемых денежных средств на следующий период уменьшается на размер использованной не по целевому назначению части гранта</w:t>
      </w:r>
    </w:p>
    <w:p w:rsidR="002B1CBE" w:rsidRDefault="002B1CBE">
      <w:pPr>
        <w:pStyle w:val="ConsPlusNormal"/>
        <w:spacing w:before="220"/>
        <w:ind w:firstLine="540"/>
        <w:jc w:val="both"/>
      </w:pPr>
      <w:r>
        <w:t>5.4.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2B1CBE" w:rsidRDefault="002B1CBE">
      <w:pPr>
        <w:pStyle w:val="ConsPlusNormal"/>
      </w:pPr>
    </w:p>
    <w:p w:rsidR="002B1CBE" w:rsidRDefault="002B1CBE">
      <w:pPr>
        <w:pStyle w:val="ConsPlusNormal"/>
      </w:pPr>
    </w:p>
    <w:p w:rsidR="002B1CBE" w:rsidRDefault="002B1CBE">
      <w:pPr>
        <w:pStyle w:val="ConsPlusNormal"/>
      </w:pPr>
    </w:p>
    <w:p w:rsidR="002B1CBE" w:rsidRDefault="002B1CBE">
      <w:pPr>
        <w:pStyle w:val="ConsPlusNormal"/>
      </w:pPr>
    </w:p>
    <w:p w:rsidR="002B1CBE" w:rsidRDefault="002B1CBE">
      <w:pPr>
        <w:pStyle w:val="ConsPlusNormal"/>
      </w:pPr>
    </w:p>
    <w:p w:rsidR="002B1CBE" w:rsidRDefault="002B1CBE">
      <w:pPr>
        <w:pStyle w:val="ConsPlusNormal"/>
        <w:jc w:val="right"/>
        <w:outlineLvl w:val="1"/>
      </w:pPr>
      <w:r>
        <w:t>Приложение N 1</w:t>
      </w:r>
    </w:p>
    <w:p w:rsidR="002B1CBE" w:rsidRDefault="002B1CBE">
      <w:pPr>
        <w:pStyle w:val="ConsPlusNormal"/>
        <w:jc w:val="right"/>
      </w:pPr>
      <w:r>
        <w:t>к Положению о предоставлении</w:t>
      </w:r>
    </w:p>
    <w:p w:rsidR="002B1CBE" w:rsidRDefault="002B1CBE">
      <w:pPr>
        <w:pStyle w:val="ConsPlusNormal"/>
        <w:jc w:val="right"/>
      </w:pPr>
      <w:r>
        <w:t>гранта главы города Пыть-Яха</w:t>
      </w:r>
    </w:p>
    <w:p w:rsidR="002B1CBE" w:rsidRDefault="002B1CBE">
      <w:pPr>
        <w:pStyle w:val="ConsPlusNormal"/>
      </w:pPr>
    </w:p>
    <w:p w:rsidR="002B1CBE" w:rsidRDefault="002B1CBE">
      <w:pPr>
        <w:pStyle w:val="ConsPlusNormal"/>
        <w:jc w:val="center"/>
      </w:pPr>
      <w:bookmarkStart w:id="9" w:name="P216"/>
      <w:bookmarkEnd w:id="9"/>
      <w:r>
        <w:t>Заявка на участие</w:t>
      </w:r>
    </w:p>
    <w:p w:rsidR="002B1CBE" w:rsidRDefault="002B1CBE">
      <w:pPr>
        <w:pStyle w:val="ConsPlusNormal"/>
        <w:jc w:val="center"/>
      </w:pPr>
      <w:r>
        <w:t>в конкурсном отборе на предоставление гранта главы города</w:t>
      </w:r>
    </w:p>
    <w:p w:rsidR="002B1CBE" w:rsidRDefault="002B1CBE">
      <w:pPr>
        <w:pStyle w:val="ConsPlusNormal"/>
        <w:jc w:val="center"/>
      </w:pPr>
      <w:r>
        <w:t>Пыть-Яха</w:t>
      </w:r>
    </w:p>
    <w:p w:rsidR="002B1CBE" w:rsidRDefault="002B1CBE">
      <w:pPr>
        <w:pStyle w:val="ConsPlusNormal"/>
        <w:jc w:val="center"/>
      </w:pPr>
    </w:p>
    <w:p w:rsidR="002B1CBE" w:rsidRDefault="002B1CBE">
      <w:pPr>
        <w:pStyle w:val="ConsPlusNormal"/>
        <w:jc w:val="center"/>
      </w:pPr>
      <w:r>
        <w:t>_________________________________________________________</w:t>
      </w:r>
    </w:p>
    <w:p w:rsidR="002B1CBE" w:rsidRDefault="002B1CBE">
      <w:pPr>
        <w:pStyle w:val="ConsPlusNormal"/>
        <w:jc w:val="center"/>
      </w:pPr>
      <w:r>
        <w:t>(полное наименование социально ориентированной</w:t>
      </w:r>
    </w:p>
    <w:p w:rsidR="002B1CBE" w:rsidRDefault="002B1CBE">
      <w:pPr>
        <w:pStyle w:val="ConsPlusNormal"/>
        <w:jc w:val="center"/>
      </w:pPr>
      <w:r>
        <w:t>некоммерческой организации)</w:t>
      </w:r>
    </w:p>
    <w:p w:rsidR="002B1CBE" w:rsidRDefault="002B1CB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8"/>
        <w:gridCol w:w="2409"/>
        <w:gridCol w:w="3628"/>
      </w:tblGrid>
      <w:tr w:rsidR="002B1CBE">
        <w:tc>
          <w:tcPr>
            <w:tcW w:w="9015" w:type="dxa"/>
            <w:gridSpan w:val="3"/>
          </w:tcPr>
          <w:p w:rsidR="002B1CBE" w:rsidRDefault="002B1CBE">
            <w:pPr>
              <w:pStyle w:val="ConsPlusNormal"/>
              <w:jc w:val="center"/>
            </w:pPr>
            <w:r>
              <w:t>О проекте</w:t>
            </w:r>
          </w:p>
        </w:tc>
      </w:tr>
      <w:tr w:rsidR="002B1CBE">
        <w:tc>
          <w:tcPr>
            <w:tcW w:w="2978" w:type="dxa"/>
          </w:tcPr>
          <w:p w:rsidR="002B1CBE" w:rsidRDefault="002B1CBE">
            <w:pPr>
              <w:pStyle w:val="ConsPlusNormal"/>
            </w:pPr>
            <w:r>
              <w:t>Грантовое направление, которому преимущественно соответствует планируемая деятельность по проекту</w:t>
            </w:r>
          </w:p>
        </w:tc>
        <w:tc>
          <w:tcPr>
            <w:tcW w:w="6037" w:type="dxa"/>
            <w:gridSpan w:val="2"/>
          </w:tcPr>
          <w:p w:rsidR="002B1CBE" w:rsidRDefault="002B1CBE">
            <w:pPr>
              <w:pStyle w:val="ConsPlusNormal"/>
            </w:pPr>
            <w:r>
              <w:t xml:space="preserve">Данное поле обязательно для заполнения. Следует выбрать </w:t>
            </w:r>
            <w:hyperlink w:anchor="P446">
              <w:r>
                <w:rPr>
                  <w:color w:val="0000FF"/>
                </w:rPr>
                <w:t>направление</w:t>
              </w:r>
            </w:hyperlink>
            <w:r>
              <w:t>, указанное в приложении N 2 к Положению о предоставлении гранта главы города Пыть-Яха</w:t>
            </w:r>
          </w:p>
        </w:tc>
      </w:tr>
      <w:tr w:rsidR="002B1CBE">
        <w:tc>
          <w:tcPr>
            <w:tcW w:w="2978" w:type="dxa"/>
          </w:tcPr>
          <w:p w:rsidR="002B1CBE" w:rsidRDefault="002B1CBE">
            <w:pPr>
              <w:pStyle w:val="ConsPlusNormal"/>
            </w:pPr>
            <w:r>
              <w:t>Название проекта, на реализацию которого запрашивается грант</w:t>
            </w:r>
          </w:p>
        </w:tc>
        <w:tc>
          <w:tcPr>
            <w:tcW w:w="6037" w:type="dxa"/>
            <w:gridSpan w:val="2"/>
          </w:tcPr>
          <w:p w:rsidR="002B1CBE" w:rsidRDefault="002B1CBE">
            <w:pPr>
              <w:pStyle w:val="ConsPlusNormal"/>
            </w:pPr>
            <w:r>
              <w:t>Данное поле обязательно для заполнения.</w:t>
            </w:r>
          </w:p>
          <w:p w:rsidR="002B1CBE" w:rsidRDefault="002B1CBE">
            <w:pPr>
              <w:pStyle w:val="ConsPlusNormal"/>
            </w:pPr>
            <w:r>
              <w:t>Название проекта следует писать без кавычек с заглавной буквы и без точки в конце. После подачи заявки название проекта изменить нельзя.</w:t>
            </w:r>
          </w:p>
        </w:tc>
      </w:tr>
      <w:tr w:rsidR="002B1CBE">
        <w:tc>
          <w:tcPr>
            <w:tcW w:w="2978" w:type="dxa"/>
          </w:tcPr>
          <w:p w:rsidR="002B1CBE" w:rsidRDefault="002B1CBE">
            <w:pPr>
              <w:pStyle w:val="ConsPlusNormal"/>
            </w:pPr>
            <w:r>
              <w:t>Краткое описание проекта</w:t>
            </w:r>
          </w:p>
        </w:tc>
        <w:tc>
          <w:tcPr>
            <w:tcW w:w="6037" w:type="dxa"/>
            <w:gridSpan w:val="2"/>
          </w:tcPr>
          <w:p w:rsidR="002B1CBE" w:rsidRDefault="002B1CBE">
            <w:pPr>
              <w:pStyle w:val="ConsPlusNormal"/>
            </w:pPr>
            <w:r>
              <w:t>Данное поле обязательно для заполнения. По сути, это текстовая презентация проекта, отражающая основную идею проекта, целевую аудиторию, содержание проекта и наиболее значимые ожидаемые результаты. Текст краткого описания будет общедоступным (в том числе в форме публикаций в средствах массовой информации (далее СМИ) и в сети "Интернет").</w:t>
            </w:r>
          </w:p>
        </w:tc>
      </w:tr>
      <w:tr w:rsidR="002B1CBE">
        <w:tc>
          <w:tcPr>
            <w:tcW w:w="2978" w:type="dxa"/>
          </w:tcPr>
          <w:p w:rsidR="002B1CBE" w:rsidRDefault="002B1CBE">
            <w:pPr>
              <w:pStyle w:val="ConsPlusNormal"/>
            </w:pPr>
            <w:r>
              <w:t>Срок реализации проекта</w:t>
            </w:r>
          </w:p>
        </w:tc>
        <w:tc>
          <w:tcPr>
            <w:tcW w:w="6037" w:type="dxa"/>
            <w:gridSpan w:val="2"/>
          </w:tcPr>
          <w:p w:rsidR="002B1CBE" w:rsidRDefault="002B1CBE">
            <w:pPr>
              <w:pStyle w:val="ConsPlusNormal"/>
            </w:pPr>
            <w:r>
              <w:t>Данное поле обязательно для заполнения.</w:t>
            </w:r>
          </w:p>
        </w:tc>
      </w:tr>
      <w:tr w:rsidR="002B1CBE">
        <w:tc>
          <w:tcPr>
            <w:tcW w:w="2978" w:type="dxa"/>
          </w:tcPr>
          <w:p w:rsidR="002B1CBE" w:rsidRDefault="002B1CBE">
            <w:pPr>
              <w:pStyle w:val="ConsPlusNormal"/>
            </w:pPr>
            <w:r>
              <w:lastRenderedPageBreak/>
              <w:t>Обоснование социальной значимости проекта</w:t>
            </w:r>
          </w:p>
        </w:tc>
        <w:tc>
          <w:tcPr>
            <w:tcW w:w="6037" w:type="dxa"/>
            <w:gridSpan w:val="2"/>
          </w:tcPr>
          <w:p w:rsidR="002B1CBE" w:rsidRDefault="002B1CBE">
            <w:pPr>
              <w:pStyle w:val="ConsPlusNormal"/>
            </w:pPr>
            <w:r>
              <w:t>Данное поле обязательно для заполнения.</w:t>
            </w:r>
          </w:p>
          <w:p w:rsidR="002B1CBE" w:rsidRDefault="002B1CBE">
            <w:pPr>
              <w:pStyle w:val="ConsPlusNormal"/>
            </w:pPr>
            <w:r>
              <w:t>Следует подробно описать проблемы целевой группы, которые планируется решить в рамках проекта. Если целевых групп несколько - необходимо описать проблемы каждой из них.</w:t>
            </w:r>
          </w:p>
          <w:p w:rsidR="002B1CBE" w:rsidRDefault="002B1CBE">
            <w:pPr>
              <w:pStyle w:val="ConsPlusNormal"/>
            </w:pPr>
            <w:r>
              <w:t>Рекомендуется придерживаться следующего плана:</w:t>
            </w:r>
          </w:p>
          <w:p w:rsidR="002B1CBE" w:rsidRDefault="002B1CBE">
            <w:pPr>
              <w:pStyle w:val="ConsPlusNormal"/>
            </w:pPr>
            <w:r>
              <w:t>1. Каких людей касается проблема? Коротко описать целевую группу: ее состав и количество представителей на конкретной территории реализации проекта.</w:t>
            </w:r>
          </w:p>
          <w:p w:rsidR="002B1CBE" w:rsidRDefault="002B1CBE">
            <w:pPr>
              <w:pStyle w:val="ConsPlusNormal"/>
            </w:pPr>
            <w:r>
              <w:t>2. В чем заключается проблема? Важно описать, что сейчас не устраивает конкретную целевую группу и каковы причины существования этой проблемы.</w:t>
            </w:r>
          </w:p>
          <w:p w:rsidR="002B1CBE" w:rsidRDefault="002B1CBE">
            <w:pPr>
              <w:pStyle w:val="ConsPlusNormal"/>
            </w:pPr>
            <w: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rsidR="002B1CBE" w:rsidRDefault="002B1CBE">
            <w:pPr>
              <w:pStyle w:val="ConsPlusNormal"/>
            </w:pPr>
            <w:r>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p>
        </w:tc>
      </w:tr>
      <w:tr w:rsidR="002B1CBE">
        <w:tc>
          <w:tcPr>
            <w:tcW w:w="2978" w:type="dxa"/>
          </w:tcPr>
          <w:p w:rsidR="002B1CBE" w:rsidRDefault="002B1CBE">
            <w:pPr>
              <w:pStyle w:val="ConsPlusNormal"/>
            </w:pPr>
            <w:r>
              <w:t>Целевые группы проекта</w:t>
            </w:r>
          </w:p>
        </w:tc>
        <w:tc>
          <w:tcPr>
            <w:tcW w:w="6037" w:type="dxa"/>
            <w:gridSpan w:val="2"/>
          </w:tcPr>
          <w:p w:rsidR="002B1CBE" w:rsidRDefault="002B1CBE">
            <w:pPr>
              <w:pStyle w:val="ConsPlusNormal"/>
            </w:pPr>
            <w:r>
              <w:t>Следует указать одну или несколько целевых групп - людей, на решение или смягчение проблемы которых направлен проект.</w:t>
            </w:r>
          </w:p>
          <w:p w:rsidR="002B1CBE" w:rsidRDefault="002B1CBE">
            <w:pPr>
              <w:pStyle w:val="ConsPlusNormal"/>
            </w:pPr>
            <w:r>
              <w:t>Необходимо указать только те категории людей, с которыми действительно будет проводиться работа в рамках проекта. Важно включить в формулировку все, что будет точнее ее описывать, например, возраст, интересы, территорию проживания.</w:t>
            </w:r>
          </w:p>
          <w:p w:rsidR="002B1CBE" w:rsidRDefault="002B1CBE">
            <w:pPr>
              <w:pStyle w:val="ConsPlusNormal"/>
            </w:pPr>
            <w:r>
              <w:t>Как правило, основная целевая группа в проекте одна</w:t>
            </w:r>
          </w:p>
        </w:tc>
      </w:tr>
      <w:tr w:rsidR="002B1CBE">
        <w:tc>
          <w:tcPr>
            <w:tcW w:w="2978" w:type="dxa"/>
          </w:tcPr>
          <w:p w:rsidR="002B1CBE" w:rsidRDefault="002B1CBE">
            <w:pPr>
              <w:pStyle w:val="ConsPlusNormal"/>
            </w:pPr>
            <w:r>
              <w:t>Цель (цели) и задачи проекта</w:t>
            </w:r>
          </w:p>
        </w:tc>
        <w:tc>
          <w:tcPr>
            <w:tcW w:w="6037" w:type="dxa"/>
            <w:gridSpan w:val="2"/>
          </w:tcPr>
          <w:p w:rsidR="002B1CBE" w:rsidRDefault="002B1CBE">
            <w:pPr>
              <w:pStyle w:val="ConsPlusNormal"/>
            </w:pPr>
            <w:r>
              <w:t>Цель и задачи должна быть напрямую связана с целевой группой, направлена на решение или смягчение актуальной социальной проблемы этой группы и достижима к моменту завершения проекта.</w:t>
            </w:r>
          </w:p>
          <w:p w:rsidR="002B1CBE" w:rsidRDefault="002B1CBE">
            <w:pPr>
              <w:pStyle w:val="ConsPlusNormal"/>
            </w:pPr>
            <w:r>
              <w:t>Следует перечислить только те задачи, которые будут способствовать достижению цели проекта.</w:t>
            </w:r>
          </w:p>
          <w:p w:rsidR="002B1CBE" w:rsidRDefault="002B1CBE">
            <w:pPr>
              <w:pStyle w:val="ConsPlusNormal"/>
            </w:pPr>
            <w:r>
              <w:t>Важно обеспечить логическую связь между задачами и причинами проблем целевых групп.</w:t>
            </w:r>
          </w:p>
        </w:tc>
      </w:tr>
      <w:tr w:rsidR="002B1CBE">
        <w:tc>
          <w:tcPr>
            <w:tcW w:w="2978" w:type="dxa"/>
          </w:tcPr>
          <w:p w:rsidR="002B1CBE" w:rsidRDefault="002B1CBE">
            <w:pPr>
              <w:pStyle w:val="ConsPlusNormal"/>
            </w:pPr>
            <w:r>
              <w:t>Ожидаемые количественные и качественные результаты</w:t>
            </w:r>
          </w:p>
        </w:tc>
        <w:tc>
          <w:tcPr>
            <w:tcW w:w="6037" w:type="dxa"/>
            <w:gridSpan w:val="2"/>
          </w:tcPr>
          <w:p w:rsidR="002B1CBE" w:rsidRDefault="002B1CBE">
            <w:pPr>
              <w:pStyle w:val="ConsPlusNormal"/>
            </w:pPr>
            <w:r>
              <w:t>В этом поле следует как можно более конкретно ответить на вопрос "Что и как изменится у представителей целевой группы после реализации мероприятий проекта?". Если проектом предусмотрено взаимодействие с несколькими целевыми группами, качественные результаты следует указать по каждой из них.</w:t>
            </w:r>
          </w:p>
          <w:p w:rsidR="002B1CBE" w:rsidRDefault="002B1CBE">
            <w:pPr>
              <w:pStyle w:val="ConsPlusNormal"/>
            </w:pPr>
            <w:r>
              <w:t>Количество человек, принявших участие в мероприятиях проекта</w:t>
            </w:r>
          </w:p>
        </w:tc>
      </w:tr>
      <w:tr w:rsidR="002B1CBE">
        <w:tc>
          <w:tcPr>
            <w:tcW w:w="2978" w:type="dxa"/>
          </w:tcPr>
          <w:p w:rsidR="002B1CBE" w:rsidRDefault="002B1CBE">
            <w:pPr>
              <w:pStyle w:val="ConsPlusNormal"/>
            </w:pPr>
            <w:r>
              <w:t>Социальные партнеры проекта - субъекты, которые принимают участие в реализации проекта</w:t>
            </w:r>
          </w:p>
        </w:tc>
        <w:tc>
          <w:tcPr>
            <w:tcW w:w="6037" w:type="dxa"/>
            <w:gridSpan w:val="2"/>
          </w:tcPr>
          <w:p w:rsidR="002B1CBE" w:rsidRDefault="002B1CBE">
            <w:pPr>
              <w:pStyle w:val="ConsPlusNormal"/>
            </w:pPr>
            <w:r>
              <w:t>Перечислить партнеров и формы их участия.</w:t>
            </w:r>
          </w:p>
          <w:p w:rsidR="002B1CBE" w:rsidRDefault="002B1CBE">
            <w:pPr>
              <w:pStyle w:val="ConsPlusNormal"/>
            </w:pPr>
            <w:r>
              <w:t xml:space="preserve">Письма поддержки, соглашения о сотрудничестве и иные аналогичные документы прикладываются к заявке приложением в виде документов (писем, соглашений и др.) содержащих информацию о формах участия в реализации </w:t>
            </w:r>
            <w:r>
              <w:lastRenderedPageBreak/>
              <w:t>проекта (при наличии).</w:t>
            </w:r>
          </w:p>
        </w:tc>
      </w:tr>
      <w:tr w:rsidR="002B1CBE">
        <w:tc>
          <w:tcPr>
            <w:tcW w:w="2978" w:type="dxa"/>
          </w:tcPr>
          <w:p w:rsidR="002B1CBE" w:rsidRDefault="002B1CBE">
            <w:pPr>
              <w:pStyle w:val="ConsPlusNormal"/>
            </w:pPr>
            <w:r>
              <w:lastRenderedPageBreak/>
              <w:t>Общая сумма расходов на реализацию проект</w:t>
            </w:r>
          </w:p>
        </w:tc>
        <w:tc>
          <w:tcPr>
            <w:tcW w:w="6037" w:type="dxa"/>
            <w:gridSpan w:val="2"/>
          </w:tcPr>
          <w:p w:rsidR="002B1CBE" w:rsidRDefault="002B1CBE">
            <w:pPr>
              <w:pStyle w:val="ConsPlusNormal"/>
            </w:pPr>
          </w:p>
        </w:tc>
      </w:tr>
      <w:tr w:rsidR="002B1CBE">
        <w:tc>
          <w:tcPr>
            <w:tcW w:w="2978" w:type="dxa"/>
          </w:tcPr>
          <w:p w:rsidR="002B1CBE" w:rsidRDefault="002B1CBE">
            <w:pPr>
              <w:pStyle w:val="ConsPlusNormal"/>
            </w:pPr>
            <w:r>
              <w:t>Запрашиваемая сумма гранта</w:t>
            </w:r>
          </w:p>
        </w:tc>
        <w:tc>
          <w:tcPr>
            <w:tcW w:w="6037" w:type="dxa"/>
            <w:gridSpan w:val="2"/>
          </w:tcPr>
          <w:p w:rsidR="002B1CBE" w:rsidRDefault="002B1CBE">
            <w:pPr>
              <w:pStyle w:val="ConsPlusNormal"/>
            </w:pPr>
          </w:p>
        </w:tc>
      </w:tr>
      <w:tr w:rsidR="002B1CBE">
        <w:tc>
          <w:tcPr>
            <w:tcW w:w="2978" w:type="dxa"/>
          </w:tcPr>
          <w:p w:rsidR="002B1CBE" w:rsidRDefault="002B1CBE">
            <w:pPr>
              <w:pStyle w:val="ConsPlusNormal"/>
            </w:pPr>
            <w:r>
              <w:t>Календарный план проекта</w:t>
            </w:r>
          </w:p>
        </w:tc>
        <w:tc>
          <w:tcPr>
            <w:tcW w:w="6037" w:type="dxa"/>
            <w:gridSpan w:val="2"/>
          </w:tcPr>
          <w:p w:rsidR="002B1CBE" w:rsidRDefault="002B1CBE">
            <w:pPr>
              <w:pStyle w:val="ConsPlusNormal"/>
            </w:pPr>
            <w:r>
              <w:t>Следует перечислить все мероприятия в рамках проекта, которые запланированы для выполнения каждой из поставленных задач и достижения цели проекта. Ниже приведена примерная форма.</w:t>
            </w:r>
          </w:p>
        </w:tc>
      </w:tr>
      <w:tr w:rsidR="002B1CBE">
        <w:tc>
          <w:tcPr>
            <w:tcW w:w="2978" w:type="dxa"/>
          </w:tcPr>
          <w:p w:rsidR="002B1CBE" w:rsidRDefault="002B1CBE">
            <w:pPr>
              <w:pStyle w:val="ConsPlusNormal"/>
            </w:pPr>
            <w:r>
              <w:t>Бюджет проекта</w:t>
            </w:r>
          </w:p>
        </w:tc>
        <w:tc>
          <w:tcPr>
            <w:tcW w:w="6037" w:type="dxa"/>
            <w:gridSpan w:val="2"/>
          </w:tcPr>
          <w:p w:rsidR="002B1CBE" w:rsidRDefault="002B1CBE">
            <w:pPr>
              <w:pStyle w:val="ConsPlusNormal"/>
            </w:pPr>
            <w:r>
              <w:t>Рекомендуется до заполнения бюджета проекта осуществлять его проектирование в Excel или аналогичных программах. Ниже приведена примерная форма.</w:t>
            </w:r>
          </w:p>
        </w:tc>
      </w:tr>
      <w:tr w:rsidR="002B1CBE">
        <w:tc>
          <w:tcPr>
            <w:tcW w:w="9015" w:type="dxa"/>
            <w:gridSpan w:val="3"/>
          </w:tcPr>
          <w:p w:rsidR="002B1CBE" w:rsidRDefault="002B1CBE">
            <w:pPr>
              <w:pStyle w:val="ConsPlusNormal"/>
              <w:jc w:val="center"/>
            </w:pPr>
            <w:r>
              <w:t>Информация о руководителе проекта</w:t>
            </w:r>
          </w:p>
        </w:tc>
      </w:tr>
      <w:tr w:rsidR="002B1CBE">
        <w:tc>
          <w:tcPr>
            <w:tcW w:w="5387" w:type="dxa"/>
            <w:gridSpan w:val="2"/>
          </w:tcPr>
          <w:p w:rsidR="002B1CBE" w:rsidRDefault="002B1CBE">
            <w:pPr>
              <w:pStyle w:val="ConsPlusNormal"/>
              <w:jc w:val="center"/>
            </w:pPr>
            <w:r>
              <w:t>Должность руководителя проекта</w:t>
            </w:r>
          </w:p>
        </w:tc>
        <w:tc>
          <w:tcPr>
            <w:tcW w:w="3628" w:type="dxa"/>
          </w:tcPr>
          <w:p w:rsidR="002B1CBE" w:rsidRDefault="002B1CBE">
            <w:pPr>
              <w:pStyle w:val="ConsPlusNormal"/>
            </w:pPr>
          </w:p>
        </w:tc>
      </w:tr>
      <w:tr w:rsidR="002B1CBE">
        <w:tc>
          <w:tcPr>
            <w:tcW w:w="5387" w:type="dxa"/>
            <w:gridSpan w:val="2"/>
          </w:tcPr>
          <w:p w:rsidR="002B1CBE" w:rsidRDefault="002B1CBE">
            <w:pPr>
              <w:pStyle w:val="ConsPlusNormal"/>
            </w:pPr>
            <w:r>
              <w:t>Команда проекта состоит только из его руководителя</w:t>
            </w:r>
          </w:p>
        </w:tc>
        <w:tc>
          <w:tcPr>
            <w:tcW w:w="3628" w:type="dxa"/>
          </w:tcPr>
          <w:p w:rsidR="002B1CBE" w:rsidRDefault="002B1CBE">
            <w:pPr>
              <w:pStyle w:val="ConsPlusNormal"/>
            </w:pPr>
            <w:r>
              <w:t>Если руководитель проекта - единственный член команды, необходимо поставить отметку. Если в команде проекта два и более человека, отметка не ставится.</w:t>
            </w:r>
          </w:p>
        </w:tc>
      </w:tr>
      <w:tr w:rsidR="002B1CBE">
        <w:tc>
          <w:tcPr>
            <w:tcW w:w="5387" w:type="dxa"/>
            <w:gridSpan w:val="2"/>
          </w:tcPr>
          <w:p w:rsidR="002B1CBE" w:rsidRDefault="002B1CBE">
            <w:pPr>
              <w:pStyle w:val="ConsPlusNormal"/>
            </w:pPr>
            <w:r>
              <w:t>Ф.И.О. руководителя проекта</w:t>
            </w:r>
          </w:p>
        </w:tc>
        <w:tc>
          <w:tcPr>
            <w:tcW w:w="3628" w:type="dxa"/>
          </w:tcPr>
          <w:p w:rsidR="002B1CBE" w:rsidRDefault="002B1CBE">
            <w:pPr>
              <w:pStyle w:val="ConsPlusNormal"/>
            </w:pPr>
            <w:r>
              <w:t>Данное поле обязательно для заполнения.</w:t>
            </w:r>
          </w:p>
        </w:tc>
      </w:tr>
      <w:tr w:rsidR="002B1CBE">
        <w:tc>
          <w:tcPr>
            <w:tcW w:w="5387" w:type="dxa"/>
            <w:gridSpan w:val="2"/>
          </w:tcPr>
          <w:p w:rsidR="002B1CBE" w:rsidRDefault="002B1CBE">
            <w:pPr>
              <w:pStyle w:val="ConsPlusNormal"/>
            </w:pPr>
            <w:r>
              <w:t>Мобильный телефон</w:t>
            </w:r>
          </w:p>
        </w:tc>
        <w:tc>
          <w:tcPr>
            <w:tcW w:w="3628" w:type="dxa"/>
          </w:tcPr>
          <w:p w:rsidR="002B1CBE" w:rsidRDefault="002B1CBE">
            <w:pPr>
              <w:pStyle w:val="ConsPlusNormal"/>
            </w:pPr>
            <w:r>
              <w:t>Данное поле обязательно для заполнения.</w:t>
            </w:r>
          </w:p>
        </w:tc>
      </w:tr>
      <w:tr w:rsidR="002B1CBE">
        <w:tc>
          <w:tcPr>
            <w:tcW w:w="5387" w:type="dxa"/>
            <w:gridSpan w:val="2"/>
          </w:tcPr>
          <w:p w:rsidR="002B1CBE" w:rsidRDefault="002B1CBE">
            <w:pPr>
              <w:pStyle w:val="ConsPlusNormal"/>
            </w:pPr>
            <w:r>
              <w:t>Электронная почта</w:t>
            </w:r>
          </w:p>
        </w:tc>
        <w:tc>
          <w:tcPr>
            <w:tcW w:w="3628" w:type="dxa"/>
          </w:tcPr>
          <w:p w:rsidR="002B1CBE" w:rsidRDefault="002B1CBE">
            <w:pPr>
              <w:pStyle w:val="ConsPlusNormal"/>
            </w:pPr>
            <w:r>
              <w:t>Данное поле обязательно для заполнения.</w:t>
            </w:r>
          </w:p>
        </w:tc>
      </w:tr>
      <w:tr w:rsidR="002B1CBE">
        <w:tc>
          <w:tcPr>
            <w:tcW w:w="9015" w:type="dxa"/>
            <w:gridSpan w:val="3"/>
          </w:tcPr>
          <w:p w:rsidR="002B1CBE" w:rsidRDefault="002B1CBE">
            <w:pPr>
              <w:pStyle w:val="ConsPlusNormal"/>
              <w:jc w:val="center"/>
            </w:pPr>
            <w:r>
              <w:t>Информация о команде проекта</w:t>
            </w:r>
          </w:p>
        </w:tc>
      </w:tr>
      <w:tr w:rsidR="002B1CBE">
        <w:tc>
          <w:tcPr>
            <w:tcW w:w="9015" w:type="dxa"/>
            <w:gridSpan w:val="3"/>
          </w:tcPr>
          <w:p w:rsidR="002B1CBE" w:rsidRDefault="002B1CBE">
            <w:pPr>
              <w:pStyle w:val="ConsPlusNormal"/>
            </w:pPr>
          </w:p>
        </w:tc>
      </w:tr>
      <w:tr w:rsidR="002B1CBE">
        <w:tc>
          <w:tcPr>
            <w:tcW w:w="9015" w:type="dxa"/>
            <w:gridSpan w:val="3"/>
          </w:tcPr>
          <w:p w:rsidR="002B1CBE" w:rsidRDefault="002B1CBE">
            <w:pPr>
              <w:pStyle w:val="ConsPlusNormal"/>
              <w:jc w:val="center"/>
            </w:pPr>
            <w:r>
              <w:t>Информация об организации</w:t>
            </w:r>
          </w:p>
        </w:tc>
      </w:tr>
      <w:tr w:rsidR="002B1CBE">
        <w:tc>
          <w:tcPr>
            <w:tcW w:w="5387" w:type="dxa"/>
            <w:gridSpan w:val="2"/>
          </w:tcPr>
          <w:p w:rsidR="002B1CBE" w:rsidRDefault="002B1CBE">
            <w:pPr>
              <w:pStyle w:val="ConsPlusNormal"/>
            </w:pPr>
            <w:r>
              <w:t>Полное и сокращенное (при наличии) наименование</w:t>
            </w:r>
          </w:p>
        </w:tc>
        <w:tc>
          <w:tcPr>
            <w:tcW w:w="3628" w:type="dxa"/>
          </w:tcPr>
          <w:p w:rsidR="002B1CBE" w:rsidRDefault="002B1CBE">
            <w:pPr>
              <w:pStyle w:val="ConsPlusNormal"/>
            </w:pPr>
          </w:p>
        </w:tc>
      </w:tr>
      <w:tr w:rsidR="002B1CBE">
        <w:tc>
          <w:tcPr>
            <w:tcW w:w="5387" w:type="dxa"/>
            <w:gridSpan w:val="2"/>
          </w:tcPr>
          <w:p w:rsidR="002B1CBE" w:rsidRDefault="002B1CBE">
            <w:pPr>
              <w:pStyle w:val="ConsPlusNormal"/>
            </w:pPr>
            <w:r>
              <w:t>Основной государственный регистрационный номер</w:t>
            </w:r>
          </w:p>
        </w:tc>
        <w:tc>
          <w:tcPr>
            <w:tcW w:w="3628" w:type="dxa"/>
          </w:tcPr>
          <w:p w:rsidR="002B1CBE" w:rsidRDefault="002B1CBE">
            <w:pPr>
              <w:pStyle w:val="ConsPlusNormal"/>
            </w:pPr>
          </w:p>
        </w:tc>
      </w:tr>
      <w:tr w:rsidR="002B1CBE">
        <w:tc>
          <w:tcPr>
            <w:tcW w:w="5387" w:type="dxa"/>
            <w:gridSpan w:val="2"/>
          </w:tcPr>
          <w:p w:rsidR="002B1CBE" w:rsidRDefault="002B1CBE">
            <w:pPr>
              <w:pStyle w:val="ConsPlusNormal"/>
            </w:pPr>
            <w:r>
              <w:t>Идентификационный номер налогоплательщика</w:t>
            </w:r>
          </w:p>
        </w:tc>
        <w:tc>
          <w:tcPr>
            <w:tcW w:w="3628" w:type="dxa"/>
          </w:tcPr>
          <w:p w:rsidR="002B1CBE" w:rsidRDefault="002B1CBE">
            <w:pPr>
              <w:pStyle w:val="ConsPlusNormal"/>
            </w:pPr>
          </w:p>
        </w:tc>
      </w:tr>
      <w:tr w:rsidR="002B1CBE">
        <w:tc>
          <w:tcPr>
            <w:tcW w:w="5387" w:type="dxa"/>
            <w:gridSpan w:val="2"/>
          </w:tcPr>
          <w:p w:rsidR="002B1CBE" w:rsidRDefault="002B1CBE">
            <w:pPr>
              <w:pStyle w:val="ConsPlusNormal"/>
            </w:pPr>
            <w:r>
              <w:t>Место нахождения организации</w:t>
            </w:r>
          </w:p>
        </w:tc>
        <w:tc>
          <w:tcPr>
            <w:tcW w:w="3628" w:type="dxa"/>
          </w:tcPr>
          <w:p w:rsidR="002B1CBE" w:rsidRDefault="002B1CBE">
            <w:pPr>
              <w:pStyle w:val="ConsPlusNormal"/>
            </w:pPr>
          </w:p>
        </w:tc>
      </w:tr>
      <w:tr w:rsidR="002B1CBE">
        <w:tc>
          <w:tcPr>
            <w:tcW w:w="5387" w:type="dxa"/>
            <w:gridSpan w:val="2"/>
          </w:tcPr>
          <w:p w:rsidR="002B1CBE" w:rsidRDefault="002B1CBE">
            <w:pPr>
              <w:pStyle w:val="ConsPlusNormal"/>
            </w:pPr>
            <w:r>
              <w:t>Основные виды деятельности организации</w:t>
            </w:r>
          </w:p>
        </w:tc>
        <w:tc>
          <w:tcPr>
            <w:tcW w:w="3628" w:type="dxa"/>
          </w:tcPr>
          <w:p w:rsidR="002B1CBE" w:rsidRDefault="002B1CBE">
            <w:pPr>
              <w:pStyle w:val="ConsPlusNormal"/>
            </w:pPr>
          </w:p>
        </w:tc>
      </w:tr>
      <w:tr w:rsidR="002B1CBE">
        <w:tc>
          <w:tcPr>
            <w:tcW w:w="5387" w:type="dxa"/>
            <w:gridSpan w:val="2"/>
          </w:tcPr>
          <w:p w:rsidR="002B1CBE" w:rsidRDefault="002B1CBE">
            <w:pPr>
              <w:pStyle w:val="ConsPlusNormal"/>
            </w:pPr>
            <w:r>
              <w:t>Контактный телефон организации</w:t>
            </w:r>
          </w:p>
        </w:tc>
        <w:tc>
          <w:tcPr>
            <w:tcW w:w="3628" w:type="dxa"/>
          </w:tcPr>
          <w:p w:rsidR="002B1CBE" w:rsidRDefault="002B1CBE">
            <w:pPr>
              <w:pStyle w:val="ConsPlusNormal"/>
            </w:pPr>
          </w:p>
        </w:tc>
      </w:tr>
      <w:tr w:rsidR="002B1CBE">
        <w:tc>
          <w:tcPr>
            <w:tcW w:w="5387" w:type="dxa"/>
            <w:gridSpan w:val="2"/>
          </w:tcPr>
          <w:p w:rsidR="002B1CBE" w:rsidRDefault="002B1CBE">
            <w:pPr>
              <w:pStyle w:val="ConsPlusNormal"/>
            </w:pPr>
            <w:r>
              <w:t>Адрес электронной почты для направления организации юридически значимых сообщений</w:t>
            </w:r>
          </w:p>
        </w:tc>
        <w:tc>
          <w:tcPr>
            <w:tcW w:w="3628" w:type="dxa"/>
          </w:tcPr>
          <w:p w:rsidR="002B1CBE" w:rsidRDefault="002B1CBE">
            <w:pPr>
              <w:pStyle w:val="ConsPlusNormal"/>
            </w:pPr>
          </w:p>
        </w:tc>
      </w:tr>
    </w:tbl>
    <w:p w:rsidR="002B1CBE" w:rsidRDefault="002B1CBE">
      <w:pPr>
        <w:pStyle w:val="ConsPlusNormal"/>
        <w:ind w:firstLine="540"/>
        <w:jc w:val="both"/>
      </w:pPr>
    </w:p>
    <w:p w:rsidR="002B1CBE" w:rsidRDefault="002B1CBE">
      <w:pPr>
        <w:pStyle w:val="ConsPlusNormal"/>
        <w:jc w:val="center"/>
      </w:pPr>
      <w:r>
        <w:t>Календарный план реализации проекта</w:t>
      </w:r>
    </w:p>
    <w:p w:rsidR="002B1CBE" w:rsidRDefault="002B1C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365"/>
        <w:gridCol w:w="2381"/>
        <w:gridCol w:w="1134"/>
        <w:gridCol w:w="1304"/>
        <w:gridCol w:w="2323"/>
      </w:tblGrid>
      <w:tr w:rsidR="002B1CBE">
        <w:tc>
          <w:tcPr>
            <w:tcW w:w="454" w:type="dxa"/>
          </w:tcPr>
          <w:p w:rsidR="002B1CBE" w:rsidRDefault="002B1CBE">
            <w:pPr>
              <w:pStyle w:val="ConsPlusNormal"/>
              <w:jc w:val="center"/>
            </w:pPr>
            <w:r>
              <w:t>N п/п</w:t>
            </w:r>
          </w:p>
        </w:tc>
        <w:tc>
          <w:tcPr>
            <w:tcW w:w="1365" w:type="dxa"/>
          </w:tcPr>
          <w:p w:rsidR="002B1CBE" w:rsidRDefault="002B1CBE">
            <w:pPr>
              <w:pStyle w:val="ConsPlusNormal"/>
              <w:jc w:val="center"/>
            </w:pPr>
            <w:r>
              <w:t>Решаемая задача &lt;*&gt;</w:t>
            </w:r>
          </w:p>
        </w:tc>
        <w:tc>
          <w:tcPr>
            <w:tcW w:w="2381" w:type="dxa"/>
          </w:tcPr>
          <w:p w:rsidR="002B1CBE" w:rsidRDefault="002B1CBE">
            <w:pPr>
              <w:pStyle w:val="ConsPlusNormal"/>
              <w:jc w:val="center"/>
            </w:pPr>
            <w:r>
              <w:t>Мероприятие, его содержание, место проведения</w:t>
            </w:r>
          </w:p>
        </w:tc>
        <w:tc>
          <w:tcPr>
            <w:tcW w:w="1134" w:type="dxa"/>
          </w:tcPr>
          <w:p w:rsidR="002B1CBE" w:rsidRDefault="002B1CBE">
            <w:pPr>
              <w:pStyle w:val="ConsPlusNormal"/>
              <w:jc w:val="center"/>
            </w:pPr>
            <w:r>
              <w:t>Дата начала</w:t>
            </w:r>
          </w:p>
        </w:tc>
        <w:tc>
          <w:tcPr>
            <w:tcW w:w="1304" w:type="dxa"/>
          </w:tcPr>
          <w:p w:rsidR="002B1CBE" w:rsidRDefault="002B1CBE">
            <w:pPr>
              <w:pStyle w:val="ConsPlusNormal"/>
              <w:jc w:val="center"/>
            </w:pPr>
            <w:r>
              <w:t>Дата окончания</w:t>
            </w:r>
          </w:p>
        </w:tc>
        <w:tc>
          <w:tcPr>
            <w:tcW w:w="2323" w:type="dxa"/>
          </w:tcPr>
          <w:p w:rsidR="002B1CBE" w:rsidRDefault="002B1CBE">
            <w:pPr>
              <w:pStyle w:val="ConsPlusNormal"/>
              <w:jc w:val="center"/>
            </w:pPr>
            <w:r>
              <w:t>Ожидаемые результаты</w:t>
            </w:r>
          </w:p>
        </w:tc>
      </w:tr>
      <w:tr w:rsidR="002B1CBE">
        <w:tc>
          <w:tcPr>
            <w:tcW w:w="454" w:type="dxa"/>
          </w:tcPr>
          <w:p w:rsidR="002B1CBE" w:rsidRDefault="002B1CBE">
            <w:pPr>
              <w:pStyle w:val="ConsPlusNormal"/>
            </w:pPr>
          </w:p>
        </w:tc>
        <w:tc>
          <w:tcPr>
            <w:tcW w:w="1365" w:type="dxa"/>
          </w:tcPr>
          <w:p w:rsidR="002B1CBE" w:rsidRDefault="002B1CBE">
            <w:pPr>
              <w:pStyle w:val="ConsPlusNormal"/>
            </w:pPr>
          </w:p>
        </w:tc>
        <w:tc>
          <w:tcPr>
            <w:tcW w:w="2381" w:type="dxa"/>
          </w:tcPr>
          <w:p w:rsidR="002B1CBE" w:rsidRDefault="002B1CBE">
            <w:pPr>
              <w:pStyle w:val="ConsPlusNormal"/>
            </w:pPr>
          </w:p>
        </w:tc>
        <w:tc>
          <w:tcPr>
            <w:tcW w:w="1134" w:type="dxa"/>
          </w:tcPr>
          <w:p w:rsidR="002B1CBE" w:rsidRDefault="002B1CBE">
            <w:pPr>
              <w:pStyle w:val="ConsPlusNormal"/>
            </w:pPr>
          </w:p>
        </w:tc>
        <w:tc>
          <w:tcPr>
            <w:tcW w:w="1304" w:type="dxa"/>
          </w:tcPr>
          <w:p w:rsidR="002B1CBE" w:rsidRDefault="002B1CBE">
            <w:pPr>
              <w:pStyle w:val="ConsPlusNormal"/>
            </w:pPr>
          </w:p>
        </w:tc>
        <w:tc>
          <w:tcPr>
            <w:tcW w:w="2323" w:type="dxa"/>
          </w:tcPr>
          <w:p w:rsidR="002B1CBE" w:rsidRDefault="002B1CBE">
            <w:pPr>
              <w:pStyle w:val="ConsPlusNormal"/>
            </w:pPr>
          </w:p>
        </w:tc>
      </w:tr>
      <w:tr w:rsidR="002B1CBE">
        <w:tc>
          <w:tcPr>
            <w:tcW w:w="454" w:type="dxa"/>
          </w:tcPr>
          <w:p w:rsidR="002B1CBE" w:rsidRDefault="002B1CBE">
            <w:pPr>
              <w:pStyle w:val="ConsPlusNormal"/>
            </w:pPr>
          </w:p>
        </w:tc>
        <w:tc>
          <w:tcPr>
            <w:tcW w:w="1365" w:type="dxa"/>
          </w:tcPr>
          <w:p w:rsidR="002B1CBE" w:rsidRDefault="002B1CBE">
            <w:pPr>
              <w:pStyle w:val="ConsPlusNormal"/>
            </w:pPr>
          </w:p>
        </w:tc>
        <w:tc>
          <w:tcPr>
            <w:tcW w:w="2381" w:type="dxa"/>
          </w:tcPr>
          <w:p w:rsidR="002B1CBE" w:rsidRDefault="002B1CBE">
            <w:pPr>
              <w:pStyle w:val="ConsPlusNormal"/>
            </w:pPr>
          </w:p>
        </w:tc>
        <w:tc>
          <w:tcPr>
            <w:tcW w:w="1134" w:type="dxa"/>
          </w:tcPr>
          <w:p w:rsidR="002B1CBE" w:rsidRDefault="002B1CBE">
            <w:pPr>
              <w:pStyle w:val="ConsPlusNormal"/>
            </w:pPr>
          </w:p>
        </w:tc>
        <w:tc>
          <w:tcPr>
            <w:tcW w:w="1304" w:type="dxa"/>
          </w:tcPr>
          <w:p w:rsidR="002B1CBE" w:rsidRDefault="002B1CBE">
            <w:pPr>
              <w:pStyle w:val="ConsPlusNormal"/>
            </w:pPr>
          </w:p>
        </w:tc>
        <w:tc>
          <w:tcPr>
            <w:tcW w:w="2323" w:type="dxa"/>
          </w:tcPr>
          <w:p w:rsidR="002B1CBE" w:rsidRDefault="002B1CBE">
            <w:pPr>
              <w:pStyle w:val="ConsPlusNormal"/>
            </w:pPr>
          </w:p>
        </w:tc>
      </w:tr>
    </w:tbl>
    <w:p w:rsidR="002B1CBE" w:rsidRDefault="002B1CBE">
      <w:pPr>
        <w:pStyle w:val="ConsPlusNormal"/>
        <w:ind w:firstLine="540"/>
        <w:jc w:val="both"/>
      </w:pPr>
    </w:p>
    <w:p w:rsidR="002B1CBE" w:rsidRDefault="002B1CBE">
      <w:pPr>
        <w:pStyle w:val="ConsPlusNormal"/>
        <w:jc w:val="center"/>
      </w:pPr>
      <w:r>
        <w:t>Бюджет проекта</w:t>
      </w:r>
    </w:p>
    <w:p w:rsidR="002B1CBE" w:rsidRDefault="002B1C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3458"/>
        <w:gridCol w:w="1555"/>
        <w:gridCol w:w="1928"/>
        <w:gridCol w:w="1644"/>
      </w:tblGrid>
      <w:tr w:rsidR="002B1CBE">
        <w:tc>
          <w:tcPr>
            <w:tcW w:w="484" w:type="dxa"/>
            <w:vMerge w:val="restart"/>
          </w:tcPr>
          <w:p w:rsidR="002B1CBE" w:rsidRDefault="002B1CBE">
            <w:pPr>
              <w:pStyle w:val="ConsPlusNormal"/>
              <w:jc w:val="center"/>
            </w:pPr>
            <w:r>
              <w:t>N п/п</w:t>
            </w:r>
          </w:p>
        </w:tc>
        <w:tc>
          <w:tcPr>
            <w:tcW w:w="3458" w:type="dxa"/>
            <w:vMerge w:val="restart"/>
          </w:tcPr>
          <w:p w:rsidR="002B1CBE" w:rsidRDefault="002B1CBE">
            <w:pPr>
              <w:pStyle w:val="ConsPlusNormal"/>
              <w:jc w:val="center"/>
            </w:pPr>
            <w:r>
              <w:t>Наименование статьи расходов</w:t>
            </w:r>
          </w:p>
        </w:tc>
        <w:tc>
          <w:tcPr>
            <w:tcW w:w="1555" w:type="dxa"/>
          </w:tcPr>
          <w:p w:rsidR="002B1CBE" w:rsidRDefault="002B1CBE">
            <w:pPr>
              <w:pStyle w:val="ConsPlusNormal"/>
              <w:jc w:val="center"/>
            </w:pPr>
            <w:r>
              <w:t>Общая стоимость</w:t>
            </w:r>
          </w:p>
        </w:tc>
        <w:tc>
          <w:tcPr>
            <w:tcW w:w="1928" w:type="dxa"/>
          </w:tcPr>
          <w:p w:rsidR="002B1CBE" w:rsidRDefault="002B1CBE">
            <w:pPr>
              <w:pStyle w:val="ConsPlusNormal"/>
              <w:jc w:val="center"/>
            </w:pPr>
            <w:r>
              <w:t>Софинансирование (если имеется)</w:t>
            </w:r>
          </w:p>
        </w:tc>
        <w:tc>
          <w:tcPr>
            <w:tcW w:w="1644" w:type="dxa"/>
          </w:tcPr>
          <w:p w:rsidR="002B1CBE" w:rsidRDefault="002B1CBE">
            <w:pPr>
              <w:pStyle w:val="ConsPlusNormal"/>
              <w:jc w:val="center"/>
            </w:pPr>
            <w:r>
              <w:t>Запрашиваемая сумма</w:t>
            </w:r>
          </w:p>
        </w:tc>
      </w:tr>
      <w:tr w:rsidR="002B1CBE">
        <w:tc>
          <w:tcPr>
            <w:tcW w:w="484" w:type="dxa"/>
            <w:vMerge/>
          </w:tcPr>
          <w:p w:rsidR="002B1CBE" w:rsidRDefault="002B1CBE">
            <w:pPr>
              <w:pStyle w:val="ConsPlusNormal"/>
            </w:pPr>
          </w:p>
        </w:tc>
        <w:tc>
          <w:tcPr>
            <w:tcW w:w="3458" w:type="dxa"/>
            <w:vMerge/>
          </w:tcPr>
          <w:p w:rsidR="002B1CBE" w:rsidRDefault="002B1CBE">
            <w:pPr>
              <w:pStyle w:val="ConsPlusNormal"/>
            </w:pPr>
          </w:p>
        </w:tc>
        <w:tc>
          <w:tcPr>
            <w:tcW w:w="1555" w:type="dxa"/>
          </w:tcPr>
          <w:p w:rsidR="002B1CBE" w:rsidRDefault="002B1CBE">
            <w:pPr>
              <w:pStyle w:val="ConsPlusNormal"/>
              <w:jc w:val="center"/>
            </w:pPr>
            <w:r>
              <w:t>(руб.)</w:t>
            </w:r>
          </w:p>
        </w:tc>
        <w:tc>
          <w:tcPr>
            <w:tcW w:w="1928" w:type="dxa"/>
          </w:tcPr>
          <w:p w:rsidR="002B1CBE" w:rsidRDefault="002B1CBE">
            <w:pPr>
              <w:pStyle w:val="ConsPlusNormal"/>
              <w:jc w:val="center"/>
            </w:pPr>
            <w:r>
              <w:t>(руб.)</w:t>
            </w:r>
          </w:p>
        </w:tc>
        <w:tc>
          <w:tcPr>
            <w:tcW w:w="1644" w:type="dxa"/>
          </w:tcPr>
          <w:p w:rsidR="002B1CBE" w:rsidRDefault="002B1CBE">
            <w:pPr>
              <w:pStyle w:val="ConsPlusNormal"/>
              <w:jc w:val="center"/>
            </w:pPr>
            <w:r>
              <w:t>(руб.)</w:t>
            </w:r>
          </w:p>
        </w:tc>
      </w:tr>
      <w:tr w:rsidR="002B1CBE">
        <w:tc>
          <w:tcPr>
            <w:tcW w:w="484" w:type="dxa"/>
          </w:tcPr>
          <w:p w:rsidR="002B1CBE" w:rsidRDefault="002B1CBE">
            <w:pPr>
              <w:pStyle w:val="ConsPlusNormal"/>
              <w:jc w:val="center"/>
            </w:pPr>
            <w:r>
              <w:t>1</w:t>
            </w:r>
          </w:p>
        </w:tc>
        <w:tc>
          <w:tcPr>
            <w:tcW w:w="3458" w:type="dxa"/>
          </w:tcPr>
          <w:p w:rsidR="002B1CBE" w:rsidRDefault="002B1CBE">
            <w:pPr>
              <w:pStyle w:val="ConsPlusNormal"/>
              <w:jc w:val="center"/>
            </w:pPr>
            <w:r>
              <w:t>2</w:t>
            </w:r>
          </w:p>
        </w:tc>
        <w:tc>
          <w:tcPr>
            <w:tcW w:w="1555" w:type="dxa"/>
          </w:tcPr>
          <w:p w:rsidR="002B1CBE" w:rsidRDefault="002B1CBE">
            <w:pPr>
              <w:pStyle w:val="ConsPlusNormal"/>
              <w:jc w:val="center"/>
            </w:pPr>
            <w:r>
              <w:t>3</w:t>
            </w:r>
          </w:p>
        </w:tc>
        <w:tc>
          <w:tcPr>
            <w:tcW w:w="1928" w:type="dxa"/>
          </w:tcPr>
          <w:p w:rsidR="002B1CBE" w:rsidRDefault="002B1CBE">
            <w:pPr>
              <w:pStyle w:val="ConsPlusNormal"/>
              <w:jc w:val="center"/>
            </w:pPr>
            <w:r>
              <w:t>4</w:t>
            </w:r>
          </w:p>
        </w:tc>
        <w:tc>
          <w:tcPr>
            <w:tcW w:w="1644" w:type="dxa"/>
          </w:tcPr>
          <w:p w:rsidR="002B1CBE" w:rsidRDefault="002B1CBE">
            <w:pPr>
              <w:pStyle w:val="ConsPlusNormal"/>
              <w:jc w:val="center"/>
            </w:pPr>
            <w:r>
              <w:t>5</w:t>
            </w:r>
          </w:p>
        </w:tc>
      </w:tr>
      <w:tr w:rsidR="002B1CBE">
        <w:tc>
          <w:tcPr>
            <w:tcW w:w="484" w:type="dxa"/>
          </w:tcPr>
          <w:p w:rsidR="002B1CBE" w:rsidRDefault="002B1CBE">
            <w:pPr>
              <w:pStyle w:val="ConsPlusNormal"/>
            </w:pPr>
            <w:r>
              <w:t>1.</w:t>
            </w:r>
          </w:p>
        </w:tc>
        <w:tc>
          <w:tcPr>
            <w:tcW w:w="3458" w:type="dxa"/>
          </w:tcPr>
          <w:p w:rsidR="002B1CBE" w:rsidRDefault="002B1CBE">
            <w:pPr>
              <w:pStyle w:val="ConsPlusNormal"/>
            </w:pPr>
            <w:r>
              <w:t>Оплата труда</w:t>
            </w:r>
          </w:p>
        </w:tc>
        <w:tc>
          <w:tcPr>
            <w:tcW w:w="1555" w:type="dxa"/>
          </w:tcPr>
          <w:p w:rsidR="002B1CBE" w:rsidRDefault="002B1CBE">
            <w:pPr>
              <w:pStyle w:val="ConsPlusNormal"/>
            </w:pPr>
          </w:p>
        </w:tc>
        <w:tc>
          <w:tcPr>
            <w:tcW w:w="1928" w:type="dxa"/>
          </w:tcPr>
          <w:p w:rsidR="002B1CBE" w:rsidRDefault="002B1CBE">
            <w:pPr>
              <w:pStyle w:val="ConsPlusNormal"/>
            </w:pPr>
          </w:p>
        </w:tc>
        <w:tc>
          <w:tcPr>
            <w:tcW w:w="1644" w:type="dxa"/>
          </w:tcPr>
          <w:p w:rsidR="002B1CBE" w:rsidRDefault="002B1CBE">
            <w:pPr>
              <w:pStyle w:val="ConsPlusNormal"/>
            </w:pPr>
          </w:p>
        </w:tc>
      </w:tr>
      <w:tr w:rsidR="002B1CBE">
        <w:tc>
          <w:tcPr>
            <w:tcW w:w="484" w:type="dxa"/>
          </w:tcPr>
          <w:p w:rsidR="002B1CBE" w:rsidRDefault="002B1CBE">
            <w:pPr>
              <w:pStyle w:val="ConsPlusNormal"/>
            </w:pPr>
            <w:r>
              <w:t>1.1.</w:t>
            </w:r>
          </w:p>
        </w:tc>
        <w:tc>
          <w:tcPr>
            <w:tcW w:w="3458" w:type="dxa"/>
          </w:tcPr>
          <w:p w:rsidR="002B1CBE" w:rsidRDefault="002B1CBE">
            <w:pPr>
              <w:pStyle w:val="ConsPlusNormal"/>
            </w:pPr>
            <w:r>
              <w:t>Оплата труда штатных работников, включая НДФЛ</w:t>
            </w:r>
          </w:p>
        </w:tc>
        <w:tc>
          <w:tcPr>
            <w:tcW w:w="1555" w:type="dxa"/>
          </w:tcPr>
          <w:p w:rsidR="002B1CBE" w:rsidRDefault="002B1CBE">
            <w:pPr>
              <w:pStyle w:val="ConsPlusNormal"/>
            </w:pPr>
          </w:p>
        </w:tc>
        <w:tc>
          <w:tcPr>
            <w:tcW w:w="1928" w:type="dxa"/>
          </w:tcPr>
          <w:p w:rsidR="002B1CBE" w:rsidRDefault="002B1CBE">
            <w:pPr>
              <w:pStyle w:val="ConsPlusNormal"/>
            </w:pPr>
          </w:p>
        </w:tc>
        <w:tc>
          <w:tcPr>
            <w:tcW w:w="1644" w:type="dxa"/>
          </w:tcPr>
          <w:p w:rsidR="002B1CBE" w:rsidRDefault="002B1CBE">
            <w:pPr>
              <w:pStyle w:val="ConsPlusNormal"/>
            </w:pPr>
          </w:p>
        </w:tc>
      </w:tr>
      <w:tr w:rsidR="002B1CBE">
        <w:tc>
          <w:tcPr>
            <w:tcW w:w="484" w:type="dxa"/>
          </w:tcPr>
          <w:p w:rsidR="002B1CBE" w:rsidRDefault="002B1CBE">
            <w:pPr>
              <w:pStyle w:val="ConsPlusNormal"/>
            </w:pPr>
          </w:p>
        </w:tc>
        <w:tc>
          <w:tcPr>
            <w:tcW w:w="3458" w:type="dxa"/>
          </w:tcPr>
          <w:p w:rsidR="002B1CBE" w:rsidRDefault="002B1CBE">
            <w:pPr>
              <w:pStyle w:val="ConsPlusNormal"/>
            </w:pPr>
            <w:r>
              <w:t>должность</w:t>
            </w:r>
          </w:p>
        </w:tc>
        <w:tc>
          <w:tcPr>
            <w:tcW w:w="1555" w:type="dxa"/>
          </w:tcPr>
          <w:p w:rsidR="002B1CBE" w:rsidRDefault="002B1CBE">
            <w:pPr>
              <w:pStyle w:val="ConsPlusNormal"/>
            </w:pPr>
          </w:p>
        </w:tc>
        <w:tc>
          <w:tcPr>
            <w:tcW w:w="1928" w:type="dxa"/>
          </w:tcPr>
          <w:p w:rsidR="002B1CBE" w:rsidRDefault="002B1CBE">
            <w:pPr>
              <w:pStyle w:val="ConsPlusNormal"/>
            </w:pPr>
          </w:p>
        </w:tc>
        <w:tc>
          <w:tcPr>
            <w:tcW w:w="1644" w:type="dxa"/>
          </w:tcPr>
          <w:p w:rsidR="002B1CBE" w:rsidRDefault="002B1CBE">
            <w:pPr>
              <w:pStyle w:val="ConsPlusNormal"/>
            </w:pPr>
          </w:p>
        </w:tc>
      </w:tr>
      <w:tr w:rsidR="002B1CBE">
        <w:tc>
          <w:tcPr>
            <w:tcW w:w="484" w:type="dxa"/>
          </w:tcPr>
          <w:p w:rsidR="002B1CBE" w:rsidRDefault="002B1CBE">
            <w:pPr>
              <w:pStyle w:val="ConsPlusNormal"/>
            </w:pPr>
            <w:r>
              <w:t>1.2.</w:t>
            </w:r>
          </w:p>
        </w:tc>
        <w:tc>
          <w:tcPr>
            <w:tcW w:w="3458" w:type="dxa"/>
          </w:tcPr>
          <w:p w:rsidR="002B1CBE" w:rsidRDefault="002B1CBE">
            <w:pPr>
              <w:pStyle w:val="ConsPlusNormal"/>
            </w:pPr>
            <w:r>
              <w:t>Выплаты физическим лицам (за исключением индивидуальных предпринимателей) за оказание ими услуг (выполнение работ) по гражданско-правовым договорам, включая НДФЛ</w:t>
            </w:r>
          </w:p>
        </w:tc>
        <w:tc>
          <w:tcPr>
            <w:tcW w:w="1555" w:type="dxa"/>
          </w:tcPr>
          <w:p w:rsidR="002B1CBE" w:rsidRDefault="002B1CBE">
            <w:pPr>
              <w:pStyle w:val="ConsPlusNormal"/>
            </w:pPr>
          </w:p>
        </w:tc>
        <w:tc>
          <w:tcPr>
            <w:tcW w:w="1928" w:type="dxa"/>
          </w:tcPr>
          <w:p w:rsidR="002B1CBE" w:rsidRDefault="002B1CBE">
            <w:pPr>
              <w:pStyle w:val="ConsPlusNormal"/>
            </w:pPr>
          </w:p>
        </w:tc>
        <w:tc>
          <w:tcPr>
            <w:tcW w:w="1644" w:type="dxa"/>
          </w:tcPr>
          <w:p w:rsidR="002B1CBE" w:rsidRDefault="002B1CBE">
            <w:pPr>
              <w:pStyle w:val="ConsPlusNormal"/>
            </w:pPr>
          </w:p>
        </w:tc>
      </w:tr>
      <w:tr w:rsidR="002B1CBE">
        <w:tc>
          <w:tcPr>
            <w:tcW w:w="484" w:type="dxa"/>
          </w:tcPr>
          <w:p w:rsidR="002B1CBE" w:rsidRDefault="002B1CBE">
            <w:pPr>
              <w:pStyle w:val="ConsPlusNormal"/>
            </w:pPr>
            <w:r>
              <w:t>1.3.</w:t>
            </w:r>
          </w:p>
        </w:tc>
        <w:tc>
          <w:tcPr>
            <w:tcW w:w="3458" w:type="dxa"/>
          </w:tcPr>
          <w:p w:rsidR="002B1CBE" w:rsidRDefault="002B1CBE">
            <w:pPr>
              <w:pStyle w:val="ConsPlusNormal"/>
            </w:pPr>
            <w:r>
              <w:t>Страховые взносы:</w:t>
            </w:r>
          </w:p>
        </w:tc>
        <w:tc>
          <w:tcPr>
            <w:tcW w:w="1555" w:type="dxa"/>
          </w:tcPr>
          <w:p w:rsidR="002B1CBE" w:rsidRDefault="002B1CBE">
            <w:pPr>
              <w:pStyle w:val="ConsPlusNormal"/>
            </w:pPr>
          </w:p>
        </w:tc>
        <w:tc>
          <w:tcPr>
            <w:tcW w:w="1928" w:type="dxa"/>
          </w:tcPr>
          <w:p w:rsidR="002B1CBE" w:rsidRDefault="002B1CBE">
            <w:pPr>
              <w:pStyle w:val="ConsPlusNormal"/>
            </w:pPr>
          </w:p>
        </w:tc>
        <w:tc>
          <w:tcPr>
            <w:tcW w:w="1644" w:type="dxa"/>
          </w:tcPr>
          <w:p w:rsidR="002B1CBE" w:rsidRDefault="002B1CBE">
            <w:pPr>
              <w:pStyle w:val="ConsPlusNormal"/>
            </w:pPr>
          </w:p>
        </w:tc>
      </w:tr>
      <w:tr w:rsidR="002B1CBE">
        <w:tc>
          <w:tcPr>
            <w:tcW w:w="484" w:type="dxa"/>
          </w:tcPr>
          <w:p w:rsidR="002B1CBE" w:rsidRDefault="002B1CBE">
            <w:pPr>
              <w:pStyle w:val="ConsPlusNormal"/>
            </w:pPr>
          </w:p>
        </w:tc>
        <w:tc>
          <w:tcPr>
            <w:tcW w:w="3458" w:type="dxa"/>
          </w:tcPr>
          <w:p w:rsidR="002B1CBE" w:rsidRDefault="002B1CBE">
            <w:pPr>
              <w:pStyle w:val="ConsPlusNormal"/>
            </w:pPr>
            <w:r>
              <w:t>Страховые взносы с выплат штатным работникам</w:t>
            </w:r>
          </w:p>
        </w:tc>
        <w:tc>
          <w:tcPr>
            <w:tcW w:w="1555" w:type="dxa"/>
          </w:tcPr>
          <w:p w:rsidR="002B1CBE" w:rsidRDefault="002B1CBE">
            <w:pPr>
              <w:pStyle w:val="ConsPlusNormal"/>
            </w:pPr>
          </w:p>
        </w:tc>
        <w:tc>
          <w:tcPr>
            <w:tcW w:w="1928" w:type="dxa"/>
          </w:tcPr>
          <w:p w:rsidR="002B1CBE" w:rsidRDefault="002B1CBE">
            <w:pPr>
              <w:pStyle w:val="ConsPlusNormal"/>
            </w:pPr>
          </w:p>
        </w:tc>
        <w:tc>
          <w:tcPr>
            <w:tcW w:w="1644" w:type="dxa"/>
          </w:tcPr>
          <w:p w:rsidR="002B1CBE" w:rsidRDefault="002B1CBE">
            <w:pPr>
              <w:pStyle w:val="ConsPlusNormal"/>
            </w:pPr>
          </w:p>
        </w:tc>
      </w:tr>
      <w:tr w:rsidR="002B1CBE">
        <w:tc>
          <w:tcPr>
            <w:tcW w:w="484" w:type="dxa"/>
          </w:tcPr>
          <w:p w:rsidR="002B1CBE" w:rsidRDefault="002B1CBE">
            <w:pPr>
              <w:pStyle w:val="ConsPlusNormal"/>
            </w:pPr>
          </w:p>
        </w:tc>
        <w:tc>
          <w:tcPr>
            <w:tcW w:w="3458" w:type="dxa"/>
          </w:tcPr>
          <w:p w:rsidR="002B1CBE" w:rsidRDefault="002B1CBE">
            <w:pPr>
              <w:pStyle w:val="ConsPlusNormal"/>
            </w:pPr>
            <w:r>
              <w:t>Страховые взносы с выплат физическим лицам по гражданско-правовым договорам</w:t>
            </w:r>
          </w:p>
        </w:tc>
        <w:tc>
          <w:tcPr>
            <w:tcW w:w="1555" w:type="dxa"/>
          </w:tcPr>
          <w:p w:rsidR="002B1CBE" w:rsidRDefault="002B1CBE">
            <w:pPr>
              <w:pStyle w:val="ConsPlusNormal"/>
            </w:pPr>
          </w:p>
        </w:tc>
        <w:tc>
          <w:tcPr>
            <w:tcW w:w="1928" w:type="dxa"/>
          </w:tcPr>
          <w:p w:rsidR="002B1CBE" w:rsidRDefault="002B1CBE">
            <w:pPr>
              <w:pStyle w:val="ConsPlusNormal"/>
            </w:pPr>
          </w:p>
        </w:tc>
        <w:tc>
          <w:tcPr>
            <w:tcW w:w="1644" w:type="dxa"/>
          </w:tcPr>
          <w:p w:rsidR="002B1CBE" w:rsidRDefault="002B1CBE">
            <w:pPr>
              <w:pStyle w:val="ConsPlusNormal"/>
            </w:pPr>
          </w:p>
        </w:tc>
      </w:tr>
      <w:tr w:rsidR="002B1CBE">
        <w:tc>
          <w:tcPr>
            <w:tcW w:w="484" w:type="dxa"/>
          </w:tcPr>
          <w:p w:rsidR="002B1CBE" w:rsidRDefault="002B1CBE">
            <w:pPr>
              <w:pStyle w:val="ConsPlusNormal"/>
            </w:pPr>
            <w:r>
              <w:t>2.</w:t>
            </w:r>
          </w:p>
        </w:tc>
        <w:tc>
          <w:tcPr>
            <w:tcW w:w="3458" w:type="dxa"/>
          </w:tcPr>
          <w:p w:rsidR="002B1CBE" w:rsidRDefault="002B1CBE">
            <w:pPr>
              <w:pStyle w:val="ConsPlusNormal"/>
            </w:pPr>
            <w:r>
              <w:t>Обслуживание банковских счетов</w:t>
            </w:r>
          </w:p>
        </w:tc>
        <w:tc>
          <w:tcPr>
            <w:tcW w:w="1555" w:type="dxa"/>
          </w:tcPr>
          <w:p w:rsidR="002B1CBE" w:rsidRDefault="002B1CBE">
            <w:pPr>
              <w:pStyle w:val="ConsPlusNormal"/>
            </w:pPr>
          </w:p>
        </w:tc>
        <w:tc>
          <w:tcPr>
            <w:tcW w:w="1928" w:type="dxa"/>
          </w:tcPr>
          <w:p w:rsidR="002B1CBE" w:rsidRDefault="002B1CBE">
            <w:pPr>
              <w:pStyle w:val="ConsPlusNormal"/>
            </w:pPr>
          </w:p>
        </w:tc>
        <w:tc>
          <w:tcPr>
            <w:tcW w:w="1644" w:type="dxa"/>
          </w:tcPr>
          <w:p w:rsidR="002B1CBE" w:rsidRDefault="002B1CBE">
            <w:pPr>
              <w:pStyle w:val="ConsPlusNormal"/>
            </w:pPr>
          </w:p>
        </w:tc>
      </w:tr>
      <w:tr w:rsidR="002B1CBE">
        <w:tc>
          <w:tcPr>
            <w:tcW w:w="484" w:type="dxa"/>
          </w:tcPr>
          <w:p w:rsidR="002B1CBE" w:rsidRDefault="002B1CBE">
            <w:pPr>
              <w:pStyle w:val="ConsPlusNormal"/>
            </w:pPr>
            <w:r>
              <w:t>3.</w:t>
            </w:r>
          </w:p>
        </w:tc>
        <w:tc>
          <w:tcPr>
            <w:tcW w:w="3458" w:type="dxa"/>
          </w:tcPr>
          <w:p w:rsidR="002B1CBE" w:rsidRDefault="002B1CBE">
            <w:pPr>
              <w:pStyle w:val="ConsPlusNormal"/>
            </w:pPr>
            <w:r>
              <w:t>Командировочные расходы</w:t>
            </w:r>
          </w:p>
        </w:tc>
        <w:tc>
          <w:tcPr>
            <w:tcW w:w="1555" w:type="dxa"/>
          </w:tcPr>
          <w:p w:rsidR="002B1CBE" w:rsidRDefault="002B1CBE">
            <w:pPr>
              <w:pStyle w:val="ConsPlusNormal"/>
            </w:pPr>
          </w:p>
        </w:tc>
        <w:tc>
          <w:tcPr>
            <w:tcW w:w="1928" w:type="dxa"/>
          </w:tcPr>
          <w:p w:rsidR="002B1CBE" w:rsidRDefault="002B1CBE">
            <w:pPr>
              <w:pStyle w:val="ConsPlusNormal"/>
            </w:pPr>
          </w:p>
        </w:tc>
        <w:tc>
          <w:tcPr>
            <w:tcW w:w="1644" w:type="dxa"/>
          </w:tcPr>
          <w:p w:rsidR="002B1CBE" w:rsidRDefault="002B1CBE">
            <w:pPr>
              <w:pStyle w:val="ConsPlusNormal"/>
            </w:pPr>
          </w:p>
        </w:tc>
      </w:tr>
      <w:tr w:rsidR="002B1CBE">
        <w:tc>
          <w:tcPr>
            <w:tcW w:w="484" w:type="dxa"/>
          </w:tcPr>
          <w:p w:rsidR="002B1CBE" w:rsidRDefault="002B1CBE">
            <w:pPr>
              <w:pStyle w:val="ConsPlusNormal"/>
            </w:pPr>
            <w:r>
              <w:t>4.</w:t>
            </w:r>
          </w:p>
        </w:tc>
        <w:tc>
          <w:tcPr>
            <w:tcW w:w="3458" w:type="dxa"/>
          </w:tcPr>
          <w:p w:rsidR="002B1CBE" w:rsidRDefault="002B1CBE">
            <w:pPr>
              <w:pStyle w:val="ConsPlusNormal"/>
            </w:pPr>
            <w:r>
              <w:t xml:space="preserve">Офисные расходы (коммунальные услуги, услуги связи, услуги банков, электронный документооборот, почтовые услуги, компьютерное оборудование и программное обеспечение (включая справочно-информационные системы, бухгалтерское программное обеспечение), канцтовары и </w:t>
            </w:r>
            <w:r>
              <w:lastRenderedPageBreak/>
              <w:t>хозяйственные расходы)</w:t>
            </w:r>
          </w:p>
        </w:tc>
        <w:tc>
          <w:tcPr>
            <w:tcW w:w="1555" w:type="dxa"/>
          </w:tcPr>
          <w:p w:rsidR="002B1CBE" w:rsidRDefault="002B1CBE">
            <w:pPr>
              <w:pStyle w:val="ConsPlusNormal"/>
            </w:pPr>
          </w:p>
        </w:tc>
        <w:tc>
          <w:tcPr>
            <w:tcW w:w="1928" w:type="dxa"/>
          </w:tcPr>
          <w:p w:rsidR="002B1CBE" w:rsidRDefault="002B1CBE">
            <w:pPr>
              <w:pStyle w:val="ConsPlusNormal"/>
            </w:pPr>
          </w:p>
        </w:tc>
        <w:tc>
          <w:tcPr>
            <w:tcW w:w="1644" w:type="dxa"/>
          </w:tcPr>
          <w:p w:rsidR="002B1CBE" w:rsidRDefault="002B1CBE">
            <w:pPr>
              <w:pStyle w:val="ConsPlusNormal"/>
            </w:pPr>
          </w:p>
        </w:tc>
      </w:tr>
      <w:tr w:rsidR="002B1CBE">
        <w:tc>
          <w:tcPr>
            <w:tcW w:w="484" w:type="dxa"/>
          </w:tcPr>
          <w:p w:rsidR="002B1CBE" w:rsidRDefault="002B1CBE">
            <w:pPr>
              <w:pStyle w:val="ConsPlusNormal"/>
            </w:pPr>
            <w:r>
              <w:t>5.</w:t>
            </w:r>
          </w:p>
        </w:tc>
        <w:tc>
          <w:tcPr>
            <w:tcW w:w="3458" w:type="dxa"/>
          </w:tcPr>
          <w:p w:rsidR="002B1CBE" w:rsidRDefault="002B1CBE">
            <w:pPr>
              <w:pStyle w:val="ConsPlusNormal"/>
            </w:pPr>
            <w:r>
              <w:t>Расходы на оплату услуг по художественно-декоративному оформлению территорий, помещений, сценических площадок в связи с проведением мероприятий</w:t>
            </w:r>
          </w:p>
        </w:tc>
        <w:tc>
          <w:tcPr>
            <w:tcW w:w="1555" w:type="dxa"/>
          </w:tcPr>
          <w:p w:rsidR="002B1CBE" w:rsidRDefault="002B1CBE">
            <w:pPr>
              <w:pStyle w:val="ConsPlusNormal"/>
            </w:pPr>
          </w:p>
        </w:tc>
        <w:tc>
          <w:tcPr>
            <w:tcW w:w="1928" w:type="dxa"/>
          </w:tcPr>
          <w:p w:rsidR="002B1CBE" w:rsidRDefault="002B1CBE">
            <w:pPr>
              <w:pStyle w:val="ConsPlusNormal"/>
            </w:pPr>
          </w:p>
        </w:tc>
        <w:tc>
          <w:tcPr>
            <w:tcW w:w="1644" w:type="dxa"/>
          </w:tcPr>
          <w:p w:rsidR="002B1CBE" w:rsidRDefault="002B1CBE">
            <w:pPr>
              <w:pStyle w:val="ConsPlusNormal"/>
            </w:pPr>
          </w:p>
        </w:tc>
      </w:tr>
      <w:tr w:rsidR="002B1CBE">
        <w:tc>
          <w:tcPr>
            <w:tcW w:w="484" w:type="dxa"/>
          </w:tcPr>
          <w:p w:rsidR="002B1CBE" w:rsidRDefault="002B1CBE">
            <w:pPr>
              <w:pStyle w:val="ConsPlusNormal"/>
            </w:pPr>
            <w:r>
              <w:t>6.</w:t>
            </w:r>
          </w:p>
        </w:tc>
        <w:tc>
          <w:tcPr>
            <w:tcW w:w="3458" w:type="dxa"/>
          </w:tcPr>
          <w:p w:rsidR="002B1CBE" w:rsidRDefault="002B1CBE">
            <w:pPr>
              <w:pStyle w:val="ConsPlusNormal"/>
            </w:pPr>
            <w:r>
              <w:t>Приобретение, аренда специализированного оборудования, инвентаря и сопутствующие расходы</w:t>
            </w:r>
          </w:p>
        </w:tc>
        <w:tc>
          <w:tcPr>
            <w:tcW w:w="1555" w:type="dxa"/>
          </w:tcPr>
          <w:p w:rsidR="002B1CBE" w:rsidRDefault="002B1CBE">
            <w:pPr>
              <w:pStyle w:val="ConsPlusNormal"/>
            </w:pPr>
          </w:p>
        </w:tc>
        <w:tc>
          <w:tcPr>
            <w:tcW w:w="1928" w:type="dxa"/>
          </w:tcPr>
          <w:p w:rsidR="002B1CBE" w:rsidRDefault="002B1CBE">
            <w:pPr>
              <w:pStyle w:val="ConsPlusNormal"/>
            </w:pPr>
          </w:p>
        </w:tc>
        <w:tc>
          <w:tcPr>
            <w:tcW w:w="1644" w:type="dxa"/>
          </w:tcPr>
          <w:p w:rsidR="002B1CBE" w:rsidRDefault="002B1CBE">
            <w:pPr>
              <w:pStyle w:val="ConsPlusNormal"/>
            </w:pPr>
          </w:p>
        </w:tc>
      </w:tr>
      <w:tr w:rsidR="002B1CBE">
        <w:tc>
          <w:tcPr>
            <w:tcW w:w="484" w:type="dxa"/>
          </w:tcPr>
          <w:p w:rsidR="002B1CBE" w:rsidRDefault="002B1CBE">
            <w:pPr>
              <w:pStyle w:val="ConsPlusNormal"/>
            </w:pPr>
            <w:r>
              <w:t>7.</w:t>
            </w:r>
          </w:p>
        </w:tc>
        <w:tc>
          <w:tcPr>
            <w:tcW w:w="3458" w:type="dxa"/>
          </w:tcPr>
          <w:p w:rsidR="002B1CBE" w:rsidRDefault="002B1CBE">
            <w:pPr>
              <w:pStyle w:val="ConsPlusNormal"/>
            </w:pPr>
            <w:r>
              <w:t>Расходы на укрепление материально-технической базы, необходимые для проведения мероприятий проекта</w:t>
            </w:r>
          </w:p>
        </w:tc>
        <w:tc>
          <w:tcPr>
            <w:tcW w:w="1555" w:type="dxa"/>
          </w:tcPr>
          <w:p w:rsidR="002B1CBE" w:rsidRDefault="002B1CBE">
            <w:pPr>
              <w:pStyle w:val="ConsPlusNormal"/>
            </w:pPr>
          </w:p>
        </w:tc>
        <w:tc>
          <w:tcPr>
            <w:tcW w:w="1928" w:type="dxa"/>
          </w:tcPr>
          <w:p w:rsidR="002B1CBE" w:rsidRDefault="002B1CBE">
            <w:pPr>
              <w:pStyle w:val="ConsPlusNormal"/>
            </w:pPr>
          </w:p>
        </w:tc>
        <w:tc>
          <w:tcPr>
            <w:tcW w:w="1644" w:type="dxa"/>
          </w:tcPr>
          <w:p w:rsidR="002B1CBE" w:rsidRDefault="002B1CBE">
            <w:pPr>
              <w:pStyle w:val="ConsPlusNormal"/>
            </w:pPr>
          </w:p>
        </w:tc>
      </w:tr>
      <w:tr w:rsidR="002B1CBE">
        <w:tc>
          <w:tcPr>
            <w:tcW w:w="484" w:type="dxa"/>
          </w:tcPr>
          <w:p w:rsidR="002B1CBE" w:rsidRDefault="002B1CBE">
            <w:pPr>
              <w:pStyle w:val="ConsPlusNormal"/>
            </w:pPr>
            <w:r>
              <w:t>8.</w:t>
            </w:r>
          </w:p>
        </w:tc>
        <w:tc>
          <w:tcPr>
            <w:tcW w:w="3458" w:type="dxa"/>
          </w:tcPr>
          <w:p w:rsidR="002B1CBE" w:rsidRDefault="002B1CBE">
            <w:pPr>
              <w:pStyle w:val="ConsPlusNormal"/>
            </w:pPr>
            <w:r>
              <w:t>Разработка и поддержка сайтов, информационных систем и иные аналогичные расходы</w:t>
            </w:r>
          </w:p>
        </w:tc>
        <w:tc>
          <w:tcPr>
            <w:tcW w:w="1555" w:type="dxa"/>
          </w:tcPr>
          <w:p w:rsidR="002B1CBE" w:rsidRDefault="002B1CBE">
            <w:pPr>
              <w:pStyle w:val="ConsPlusNormal"/>
            </w:pPr>
          </w:p>
        </w:tc>
        <w:tc>
          <w:tcPr>
            <w:tcW w:w="1928" w:type="dxa"/>
          </w:tcPr>
          <w:p w:rsidR="002B1CBE" w:rsidRDefault="002B1CBE">
            <w:pPr>
              <w:pStyle w:val="ConsPlusNormal"/>
            </w:pPr>
          </w:p>
        </w:tc>
        <w:tc>
          <w:tcPr>
            <w:tcW w:w="1644" w:type="dxa"/>
          </w:tcPr>
          <w:p w:rsidR="002B1CBE" w:rsidRDefault="002B1CBE">
            <w:pPr>
              <w:pStyle w:val="ConsPlusNormal"/>
            </w:pPr>
          </w:p>
        </w:tc>
      </w:tr>
      <w:tr w:rsidR="002B1CBE">
        <w:tc>
          <w:tcPr>
            <w:tcW w:w="484" w:type="dxa"/>
          </w:tcPr>
          <w:p w:rsidR="002B1CBE" w:rsidRDefault="002B1CBE">
            <w:pPr>
              <w:pStyle w:val="ConsPlusNormal"/>
            </w:pPr>
            <w:r>
              <w:t>9.</w:t>
            </w:r>
          </w:p>
        </w:tc>
        <w:tc>
          <w:tcPr>
            <w:tcW w:w="3458" w:type="dxa"/>
          </w:tcPr>
          <w:p w:rsidR="002B1CBE" w:rsidRDefault="002B1CBE">
            <w:pPr>
              <w:pStyle w:val="ConsPlusNormal"/>
            </w:pPr>
            <w:r>
              <w:t>Оплата юридических, информационных, консультационных услуг и иные аналогичные расходы</w:t>
            </w:r>
          </w:p>
        </w:tc>
        <w:tc>
          <w:tcPr>
            <w:tcW w:w="1555" w:type="dxa"/>
          </w:tcPr>
          <w:p w:rsidR="002B1CBE" w:rsidRDefault="002B1CBE">
            <w:pPr>
              <w:pStyle w:val="ConsPlusNormal"/>
            </w:pPr>
          </w:p>
        </w:tc>
        <w:tc>
          <w:tcPr>
            <w:tcW w:w="1928" w:type="dxa"/>
          </w:tcPr>
          <w:p w:rsidR="002B1CBE" w:rsidRDefault="002B1CBE">
            <w:pPr>
              <w:pStyle w:val="ConsPlusNormal"/>
            </w:pPr>
          </w:p>
        </w:tc>
        <w:tc>
          <w:tcPr>
            <w:tcW w:w="1644" w:type="dxa"/>
          </w:tcPr>
          <w:p w:rsidR="002B1CBE" w:rsidRDefault="002B1CBE">
            <w:pPr>
              <w:pStyle w:val="ConsPlusNormal"/>
            </w:pPr>
          </w:p>
        </w:tc>
      </w:tr>
      <w:tr w:rsidR="002B1CBE">
        <w:tc>
          <w:tcPr>
            <w:tcW w:w="484" w:type="dxa"/>
          </w:tcPr>
          <w:p w:rsidR="002B1CBE" w:rsidRDefault="002B1CBE">
            <w:pPr>
              <w:pStyle w:val="ConsPlusNormal"/>
            </w:pPr>
            <w:r>
              <w:t>10.</w:t>
            </w:r>
          </w:p>
        </w:tc>
        <w:tc>
          <w:tcPr>
            <w:tcW w:w="3458" w:type="dxa"/>
          </w:tcPr>
          <w:p w:rsidR="002B1CBE" w:rsidRDefault="002B1CBE">
            <w:pPr>
              <w:pStyle w:val="ConsPlusNormal"/>
            </w:pPr>
            <w:r>
              <w:t>Расходы на проведение мероприятий (приобретение игр, оборудования, расходных материалов, сувенирной продукции, призов, подарков, цветов, костюмов, методической литературы, продуктов питания, питьевой воды и пр.)</w:t>
            </w:r>
          </w:p>
        </w:tc>
        <w:tc>
          <w:tcPr>
            <w:tcW w:w="1555" w:type="dxa"/>
          </w:tcPr>
          <w:p w:rsidR="002B1CBE" w:rsidRDefault="002B1CBE">
            <w:pPr>
              <w:pStyle w:val="ConsPlusNormal"/>
            </w:pPr>
          </w:p>
        </w:tc>
        <w:tc>
          <w:tcPr>
            <w:tcW w:w="1928" w:type="dxa"/>
          </w:tcPr>
          <w:p w:rsidR="002B1CBE" w:rsidRDefault="002B1CBE">
            <w:pPr>
              <w:pStyle w:val="ConsPlusNormal"/>
            </w:pPr>
          </w:p>
        </w:tc>
        <w:tc>
          <w:tcPr>
            <w:tcW w:w="1644" w:type="dxa"/>
          </w:tcPr>
          <w:p w:rsidR="002B1CBE" w:rsidRDefault="002B1CBE">
            <w:pPr>
              <w:pStyle w:val="ConsPlusNormal"/>
            </w:pPr>
          </w:p>
        </w:tc>
      </w:tr>
      <w:tr w:rsidR="002B1CBE">
        <w:tc>
          <w:tcPr>
            <w:tcW w:w="484" w:type="dxa"/>
          </w:tcPr>
          <w:p w:rsidR="002B1CBE" w:rsidRDefault="002B1CBE">
            <w:pPr>
              <w:pStyle w:val="ConsPlusNormal"/>
            </w:pPr>
            <w:r>
              <w:t>11.</w:t>
            </w:r>
          </w:p>
        </w:tc>
        <w:tc>
          <w:tcPr>
            <w:tcW w:w="3458" w:type="dxa"/>
          </w:tcPr>
          <w:p w:rsidR="002B1CBE" w:rsidRDefault="002B1CBE">
            <w:pPr>
              <w:pStyle w:val="ConsPlusNormal"/>
            </w:pPr>
            <w:r>
              <w:t>Расходы на транспортные услуги</w:t>
            </w:r>
          </w:p>
        </w:tc>
        <w:tc>
          <w:tcPr>
            <w:tcW w:w="1555" w:type="dxa"/>
          </w:tcPr>
          <w:p w:rsidR="002B1CBE" w:rsidRDefault="002B1CBE">
            <w:pPr>
              <w:pStyle w:val="ConsPlusNormal"/>
            </w:pPr>
          </w:p>
        </w:tc>
        <w:tc>
          <w:tcPr>
            <w:tcW w:w="1928" w:type="dxa"/>
          </w:tcPr>
          <w:p w:rsidR="002B1CBE" w:rsidRDefault="002B1CBE">
            <w:pPr>
              <w:pStyle w:val="ConsPlusNormal"/>
            </w:pPr>
          </w:p>
        </w:tc>
        <w:tc>
          <w:tcPr>
            <w:tcW w:w="1644" w:type="dxa"/>
          </w:tcPr>
          <w:p w:rsidR="002B1CBE" w:rsidRDefault="002B1CBE">
            <w:pPr>
              <w:pStyle w:val="ConsPlusNormal"/>
            </w:pPr>
          </w:p>
        </w:tc>
      </w:tr>
      <w:tr w:rsidR="002B1CBE">
        <w:tc>
          <w:tcPr>
            <w:tcW w:w="484" w:type="dxa"/>
          </w:tcPr>
          <w:p w:rsidR="002B1CBE" w:rsidRDefault="002B1CBE">
            <w:pPr>
              <w:pStyle w:val="ConsPlusNormal"/>
            </w:pPr>
            <w:r>
              <w:t>12.</w:t>
            </w:r>
          </w:p>
        </w:tc>
        <w:tc>
          <w:tcPr>
            <w:tcW w:w="3458" w:type="dxa"/>
          </w:tcPr>
          <w:p w:rsidR="002B1CBE" w:rsidRDefault="002B1CBE">
            <w:pPr>
              <w:pStyle w:val="ConsPlusNormal"/>
            </w:pPr>
            <w:r>
              <w:t>Издательские, полиграфические и сопутствующие расходы</w:t>
            </w:r>
          </w:p>
        </w:tc>
        <w:tc>
          <w:tcPr>
            <w:tcW w:w="1555" w:type="dxa"/>
          </w:tcPr>
          <w:p w:rsidR="002B1CBE" w:rsidRDefault="002B1CBE">
            <w:pPr>
              <w:pStyle w:val="ConsPlusNormal"/>
            </w:pPr>
          </w:p>
        </w:tc>
        <w:tc>
          <w:tcPr>
            <w:tcW w:w="1928" w:type="dxa"/>
          </w:tcPr>
          <w:p w:rsidR="002B1CBE" w:rsidRDefault="002B1CBE">
            <w:pPr>
              <w:pStyle w:val="ConsPlusNormal"/>
            </w:pPr>
          </w:p>
        </w:tc>
        <w:tc>
          <w:tcPr>
            <w:tcW w:w="1644" w:type="dxa"/>
          </w:tcPr>
          <w:p w:rsidR="002B1CBE" w:rsidRDefault="002B1CBE">
            <w:pPr>
              <w:pStyle w:val="ConsPlusNormal"/>
            </w:pPr>
          </w:p>
        </w:tc>
      </w:tr>
      <w:tr w:rsidR="002B1CBE">
        <w:tc>
          <w:tcPr>
            <w:tcW w:w="484" w:type="dxa"/>
          </w:tcPr>
          <w:p w:rsidR="002B1CBE" w:rsidRDefault="002B1CBE">
            <w:pPr>
              <w:pStyle w:val="ConsPlusNormal"/>
            </w:pPr>
            <w:r>
              <w:t>13.</w:t>
            </w:r>
          </w:p>
        </w:tc>
        <w:tc>
          <w:tcPr>
            <w:tcW w:w="3458" w:type="dxa"/>
          </w:tcPr>
          <w:p w:rsidR="002B1CBE" w:rsidRDefault="002B1CBE">
            <w:pPr>
              <w:pStyle w:val="ConsPlusNormal"/>
            </w:pPr>
            <w:r>
              <w:t>Прочие прямые расходы</w:t>
            </w:r>
          </w:p>
        </w:tc>
        <w:tc>
          <w:tcPr>
            <w:tcW w:w="1555" w:type="dxa"/>
          </w:tcPr>
          <w:p w:rsidR="002B1CBE" w:rsidRDefault="002B1CBE">
            <w:pPr>
              <w:pStyle w:val="ConsPlusNormal"/>
            </w:pPr>
          </w:p>
        </w:tc>
        <w:tc>
          <w:tcPr>
            <w:tcW w:w="1928" w:type="dxa"/>
          </w:tcPr>
          <w:p w:rsidR="002B1CBE" w:rsidRDefault="002B1CBE">
            <w:pPr>
              <w:pStyle w:val="ConsPlusNormal"/>
            </w:pPr>
          </w:p>
        </w:tc>
        <w:tc>
          <w:tcPr>
            <w:tcW w:w="1644" w:type="dxa"/>
          </w:tcPr>
          <w:p w:rsidR="002B1CBE" w:rsidRDefault="002B1CBE">
            <w:pPr>
              <w:pStyle w:val="ConsPlusNormal"/>
            </w:pPr>
          </w:p>
        </w:tc>
      </w:tr>
      <w:tr w:rsidR="002B1CBE">
        <w:tc>
          <w:tcPr>
            <w:tcW w:w="484" w:type="dxa"/>
          </w:tcPr>
          <w:p w:rsidR="002B1CBE" w:rsidRDefault="002B1CBE">
            <w:pPr>
              <w:pStyle w:val="ConsPlusNormal"/>
            </w:pPr>
          </w:p>
        </w:tc>
        <w:tc>
          <w:tcPr>
            <w:tcW w:w="3458" w:type="dxa"/>
          </w:tcPr>
          <w:p w:rsidR="002B1CBE" w:rsidRDefault="002B1CBE">
            <w:pPr>
              <w:pStyle w:val="ConsPlusNormal"/>
            </w:pPr>
            <w:r>
              <w:t>ИТОГО</w:t>
            </w:r>
          </w:p>
        </w:tc>
        <w:tc>
          <w:tcPr>
            <w:tcW w:w="1555" w:type="dxa"/>
          </w:tcPr>
          <w:p w:rsidR="002B1CBE" w:rsidRDefault="002B1CBE">
            <w:pPr>
              <w:pStyle w:val="ConsPlusNormal"/>
            </w:pPr>
          </w:p>
        </w:tc>
        <w:tc>
          <w:tcPr>
            <w:tcW w:w="1928" w:type="dxa"/>
          </w:tcPr>
          <w:p w:rsidR="002B1CBE" w:rsidRDefault="002B1CBE">
            <w:pPr>
              <w:pStyle w:val="ConsPlusNormal"/>
            </w:pPr>
          </w:p>
        </w:tc>
        <w:tc>
          <w:tcPr>
            <w:tcW w:w="1644" w:type="dxa"/>
          </w:tcPr>
          <w:p w:rsidR="002B1CBE" w:rsidRDefault="002B1CBE">
            <w:pPr>
              <w:pStyle w:val="ConsPlusNormal"/>
            </w:pPr>
          </w:p>
        </w:tc>
      </w:tr>
    </w:tbl>
    <w:p w:rsidR="002B1CBE" w:rsidRDefault="002B1CBE">
      <w:pPr>
        <w:pStyle w:val="ConsPlusNormal"/>
        <w:ind w:firstLine="540"/>
        <w:jc w:val="both"/>
      </w:pPr>
    </w:p>
    <w:p w:rsidR="002B1CBE" w:rsidRDefault="002B1CBE">
      <w:pPr>
        <w:pStyle w:val="ConsPlusNonformat"/>
        <w:jc w:val="both"/>
      </w:pPr>
      <w:r>
        <w:t>Подпись руководителя организации - участника конкурсного отбора</w:t>
      </w:r>
    </w:p>
    <w:p w:rsidR="002B1CBE" w:rsidRDefault="002B1CBE">
      <w:pPr>
        <w:pStyle w:val="ConsPlusNonformat"/>
        <w:jc w:val="both"/>
      </w:pPr>
      <w:r>
        <w:t>(или лица, уполномоченного на осуществление</w:t>
      </w:r>
    </w:p>
    <w:p w:rsidR="002B1CBE" w:rsidRDefault="002B1CBE">
      <w:pPr>
        <w:pStyle w:val="ConsPlusNonformat"/>
        <w:jc w:val="both"/>
      </w:pPr>
      <w:r>
        <w:t>действий от имени организации - участника конкурсного отбора)</w:t>
      </w:r>
    </w:p>
    <w:p w:rsidR="002B1CBE" w:rsidRDefault="002B1CBE">
      <w:pPr>
        <w:pStyle w:val="ConsPlusNonformat"/>
        <w:jc w:val="both"/>
      </w:pPr>
    </w:p>
    <w:p w:rsidR="002B1CBE" w:rsidRDefault="002B1CBE">
      <w:pPr>
        <w:pStyle w:val="ConsPlusNonformat"/>
        <w:jc w:val="both"/>
      </w:pPr>
      <w:r>
        <w:t>___________________ / ___________________ "___" ___________ 20___ год</w:t>
      </w:r>
    </w:p>
    <w:p w:rsidR="002B1CBE" w:rsidRDefault="002B1CBE">
      <w:pPr>
        <w:pStyle w:val="ConsPlusNonformat"/>
        <w:jc w:val="both"/>
      </w:pPr>
      <w:r>
        <w:t xml:space="preserve">    (подпись)            (расшифровка)</w:t>
      </w:r>
    </w:p>
    <w:p w:rsidR="002B1CBE" w:rsidRDefault="002B1CBE">
      <w:pPr>
        <w:pStyle w:val="ConsPlusNonformat"/>
        <w:jc w:val="both"/>
      </w:pPr>
      <w:r>
        <w:t xml:space="preserve">    М.П. (при наличии)</w:t>
      </w:r>
    </w:p>
    <w:p w:rsidR="002B1CBE" w:rsidRDefault="002B1CBE">
      <w:pPr>
        <w:pStyle w:val="ConsPlusNormal"/>
      </w:pPr>
    </w:p>
    <w:p w:rsidR="002B1CBE" w:rsidRDefault="002B1CBE">
      <w:pPr>
        <w:pStyle w:val="ConsPlusNormal"/>
      </w:pPr>
    </w:p>
    <w:p w:rsidR="002B1CBE" w:rsidRDefault="002B1CBE">
      <w:pPr>
        <w:pStyle w:val="ConsPlusNormal"/>
      </w:pPr>
    </w:p>
    <w:p w:rsidR="002B1CBE" w:rsidRDefault="002B1CBE">
      <w:pPr>
        <w:pStyle w:val="ConsPlusNormal"/>
      </w:pPr>
    </w:p>
    <w:p w:rsidR="002B1CBE" w:rsidRDefault="002B1CBE">
      <w:pPr>
        <w:pStyle w:val="ConsPlusNormal"/>
      </w:pPr>
    </w:p>
    <w:p w:rsidR="002B1CBE" w:rsidRDefault="002B1CBE">
      <w:pPr>
        <w:pStyle w:val="ConsPlusNormal"/>
        <w:jc w:val="right"/>
        <w:outlineLvl w:val="1"/>
      </w:pPr>
      <w:r>
        <w:t>Приложение N 2</w:t>
      </w:r>
    </w:p>
    <w:p w:rsidR="002B1CBE" w:rsidRDefault="002B1CBE">
      <w:pPr>
        <w:pStyle w:val="ConsPlusNormal"/>
        <w:jc w:val="right"/>
      </w:pPr>
      <w:r>
        <w:t>к Положению о предоставлении</w:t>
      </w:r>
    </w:p>
    <w:p w:rsidR="002B1CBE" w:rsidRDefault="002B1CBE">
      <w:pPr>
        <w:pStyle w:val="ConsPlusNormal"/>
        <w:jc w:val="right"/>
      </w:pPr>
      <w:r>
        <w:t>гранта главы города Пыть-Яха</w:t>
      </w:r>
    </w:p>
    <w:p w:rsidR="002B1CBE" w:rsidRDefault="002B1CBE">
      <w:pPr>
        <w:pStyle w:val="ConsPlusNormal"/>
      </w:pPr>
    </w:p>
    <w:p w:rsidR="002B1CBE" w:rsidRDefault="002B1CBE">
      <w:pPr>
        <w:pStyle w:val="ConsPlusTitle"/>
        <w:jc w:val="center"/>
      </w:pPr>
      <w:bookmarkStart w:id="10" w:name="P446"/>
      <w:bookmarkEnd w:id="10"/>
      <w:r>
        <w:t>НАПРАВЛЕНИЯ</w:t>
      </w:r>
    </w:p>
    <w:p w:rsidR="002B1CBE" w:rsidRDefault="002B1CBE">
      <w:pPr>
        <w:pStyle w:val="ConsPlusTitle"/>
        <w:jc w:val="center"/>
      </w:pPr>
      <w:r>
        <w:t>РЕАЛИЗАЦИИ ПРОЕКТОВ</w:t>
      </w:r>
    </w:p>
    <w:p w:rsidR="002B1CBE" w:rsidRDefault="002B1CB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36"/>
      </w:tblGrid>
      <w:tr w:rsidR="002B1CBE">
        <w:tc>
          <w:tcPr>
            <w:tcW w:w="2778" w:type="dxa"/>
          </w:tcPr>
          <w:p w:rsidR="002B1CBE" w:rsidRDefault="002B1CBE">
            <w:pPr>
              <w:pStyle w:val="ConsPlusNormal"/>
              <w:jc w:val="center"/>
            </w:pPr>
            <w:r>
              <w:t>Направления</w:t>
            </w:r>
          </w:p>
        </w:tc>
        <w:tc>
          <w:tcPr>
            <w:tcW w:w="6236" w:type="dxa"/>
          </w:tcPr>
          <w:p w:rsidR="002B1CBE" w:rsidRDefault="002B1CBE">
            <w:pPr>
              <w:pStyle w:val="ConsPlusNormal"/>
              <w:jc w:val="center"/>
            </w:pPr>
            <w:r>
              <w:t>Тематика направлений</w:t>
            </w:r>
          </w:p>
        </w:tc>
      </w:tr>
      <w:tr w:rsidR="002B1CBE">
        <w:tc>
          <w:tcPr>
            <w:tcW w:w="2778" w:type="dxa"/>
            <w:vMerge w:val="restart"/>
          </w:tcPr>
          <w:p w:rsidR="002B1CBE" w:rsidRDefault="002B1CBE">
            <w:pPr>
              <w:pStyle w:val="ConsPlusNormal"/>
            </w:pPr>
            <w:r>
              <w:t>Охрана окружающей среды и защита животных</w:t>
            </w:r>
          </w:p>
        </w:tc>
        <w:tc>
          <w:tcPr>
            <w:tcW w:w="6236" w:type="dxa"/>
          </w:tcPr>
          <w:p w:rsidR="002B1CBE" w:rsidRDefault="002B1CBE">
            <w:pPr>
              <w:pStyle w:val="ConsPlusNormal"/>
            </w:pPr>
            <w:r>
              <w:t>деятельность, направленная на охрану окружающей среды и природных памятников повышение повседневной экологической культуры людей</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деятельность в области защиты животных</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участие в профилактике и (или) тушении лесных пожаров</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охрана окружающей среды</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профилактика жестокого обращения с животными</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развитие инициатив в сфере сбора мусора, благоустройства и очистки лесов, рек, ручьев, водоемов и их берегов</w:t>
            </w:r>
          </w:p>
        </w:tc>
      </w:tr>
      <w:tr w:rsidR="002B1CBE">
        <w:tc>
          <w:tcPr>
            <w:tcW w:w="2778" w:type="dxa"/>
          </w:tcPr>
          <w:p w:rsidR="002B1CBE" w:rsidRDefault="002B1CBE">
            <w:pPr>
              <w:pStyle w:val="ConsPlusNormal"/>
            </w:pPr>
          </w:p>
        </w:tc>
        <w:tc>
          <w:tcPr>
            <w:tcW w:w="6236" w:type="dxa"/>
          </w:tcPr>
          <w:p w:rsidR="002B1CBE" w:rsidRDefault="002B1CBE">
            <w:pPr>
              <w:pStyle w:val="ConsPlusNormal"/>
            </w:pPr>
            <w:r>
              <w:t>деятельность, направленная на развитие культуры отношения к животным (профилактика оставления владельцев животных)</w:t>
            </w:r>
          </w:p>
        </w:tc>
      </w:tr>
      <w:tr w:rsidR="002B1CBE">
        <w:tc>
          <w:tcPr>
            <w:tcW w:w="2778" w:type="dxa"/>
            <w:vMerge w:val="restart"/>
          </w:tcPr>
          <w:p w:rsidR="002B1CBE" w:rsidRDefault="002B1CBE">
            <w:pPr>
              <w:pStyle w:val="ConsPlusNormal"/>
            </w:pPr>
            <w:r>
              <w:t>Социальное обслуживание, социальная поддержка и защита граждан</w:t>
            </w:r>
          </w:p>
        </w:tc>
        <w:tc>
          <w:tcPr>
            <w:tcW w:w="6236" w:type="dxa"/>
          </w:tcPr>
          <w:p w:rsidR="002B1CBE" w:rsidRDefault="002B1CBE">
            <w:pPr>
              <w:pStyle w:val="ConsPlusNormal"/>
            </w:pPr>
            <w: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профилактика социально опасных форм поведения граждан</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содействие повышению мобильности трудовых ресурсов, занятости инвалидов</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повышение общественной активности ветеранов путем вовлечения их в социально значимую деятельность, в том числе в сфере патриотического воспитания молодежи, трудового наставничества</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 xml:space="preserve">содействие трудоустройству людей, оказавшихся в трудной жизненной ситуации, людей с ограниченными возможностями здоровья, представителей социально уязвимых слоев </w:t>
            </w:r>
            <w:r>
              <w:lastRenderedPageBreak/>
              <w:t>населения</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содействие развитию гибких и эффективных форм привлечения людей старшего поколения, людей с ограниченными возможностями здоровья к трудовой деятельности</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повышение качества жизни людей старшего поколения и людей с ограниченными возможностями здоровья, в том числе создание условий для повышения доступности для таких людей объектов и услуг</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деятельность в сфере услуг по присмотру и уходу за детьми, в том числе за детьми с ограниченными возможностями здоровья</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деятельность по ресоциализации лиц, отбывших уголовное наказание в виде лишения свободы и (или) подвергшихся иным мерам уголовно-правового характера</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производство на территории автономного округа технических средств реабилитации для лиц с ограниченными возможностями</w:t>
            </w:r>
          </w:p>
        </w:tc>
      </w:tr>
      <w:tr w:rsidR="002B1CBE">
        <w:tc>
          <w:tcPr>
            <w:tcW w:w="2778" w:type="dxa"/>
            <w:vMerge w:val="restart"/>
          </w:tcPr>
          <w:p w:rsidR="002B1CBE" w:rsidRDefault="002B1CBE">
            <w:pPr>
              <w:pStyle w:val="ConsPlusNormal"/>
            </w:pPr>
            <w:r>
              <w:t>Сохранение исторической памяти</w:t>
            </w:r>
          </w:p>
        </w:tc>
        <w:tc>
          <w:tcPr>
            <w:tcW w:w="6236" w:type="dxa"/>
          </w:tcPr>
          <w:p w:rsidR="002B1CBE" w:rsidRDefault="002B1CBE">
            <w:pPr>
              <w:pStyle w:val="ConsPlusNormal"/>
            </w:pPr>
            <w:r>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деятельность в сфере патриотического, в том числе военно-патриотического, воспитания граждан Российской Федерации</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увековечение памяти жертв политических репрессий</w:t>
            </w:r>
          </w:p>
        </w:tc>
      </w:tr>
      <w:tr w:rsidR="002B1CBE">
        <w:tc>
          <w:tcPr>
            <w:tcW w:w="2778" w:type="dxa"/>
            <w:vMerge w:val="restart"/>
          </w:tcPr>
          <w:p w:rsidR="002B1CBE" w:rsidRDefault="002B1CBE">
            <w:pPr>
              <w:pStyle w:val="ConsPlusNormal"/>
            </w:pPr>
            <w:r>
              <w:t>Защита прав и свобод человека и гражданина, в том числе защита прав заключенных</w:t>
            </w:r>
          </w:p>
        </w:tc>
        <w:tc>
          <w:tcPr>
            <w:tcW w:w="6236" w:type="dxa"/>
          </w:tcPr>
          <w:p w:rsidR="002B1CBE" w:rsidRDefault="002B1CBE">
            <w:pPr>
              <w:pStyle w:val="ConsPlusNormal"/>
            </w:pPr>
            <w:r>
              <w:t>деятельность по защите прав и свобод человека и гражданина</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правовое просвещение населения (в том числе осуществляемое в целях противодействия коррупции)</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оказание юридической помощи на безвозмездной или льготной основе гражданам и некоммерческим организациям</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защита прав заключенных, содействие их обучению, социальная и трудовая реинтеграция лиц, освободившихся из мест лишения свободы</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формирование в обществе нетерпимости к коррупционному поведению</w:t>
            </w:r>
          </w:p>
        </w:tc>
      </w:tr>
      <w:tr w:rsidR="002B1CBE">
        <w:tc>
          <w:tcPr>
            <w:tcW w:w="2778" w:type="dxa"/>
            <w:vMerge w:val="restart"/>
          </w:tcPr>
          <w:p w:rsidR="002B1CBE" w:rsidRDefault="002B1CBE">
            <w:pPr>
              <w:pStyle w:val="ConsPlusNormal"/>
            </w:pPr>
            <w:r>
              <w:t>Развитие институтов гражданского общества</w:t>
            </w:r>
          </w:p>
        </w:tc>
        <w:tc>
          <w:tcPr>
            <w:tcW w:w="6236" w:type="dxa"/>
          </w:tcPr>
          <w:p w:rsidR="002B1CBE" w:rsidRDefault="002B1CBE">
            <w:pPr>
              <w:pStyle w:val="ConsPlusNormal"/>
            </w:pPr>
            <w:r>
              <w:t>развитие благотворительности</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развитие добровольчества (волонтерства)</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развитие деятельности в области организации и поддержки благотворительности и добровольчества (волонтерства)</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развитие и координация движения КВН</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проведение образовательных, культурных мероприятий</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содействие реализации молодежной политики в сфере информационного обеспечения и пропаганды добровольчества и здорового образа жизни</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вовлечение молодежи в добровольческую деятельность</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создание условий для развития творческого потенциала молодежи и реализации молодежных инициатив</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укрепление престижа и роли семьи в обществе</w:t>
            </w:r>
          </w:p>
        </w:tc>
      </w:tr>
      <w:tr w:rsidR="002B1CBE">
        <w:tc>
          <w:tcPr>
            <w:tcW w:w="2778" w:type="dxa"/>
          </w:tcPr>
          <w:p w:rsidR="002B1CBE" w:rsidRDefault="002B1CBE">
            <w:pPr>
              <w:pStyle w:val="ConsPlusNormal"/>
            </w:pPr>
            <w:r>
              <w:t>Поддержка проектов в области культуры и искусства</w:t>
            </w:r>
          </w:p>
        </w:tc>
        <w:tc>
          <w:tcPr>
            <w:tcW w:w="6236" w:type="dxa"/>
          </w:tcPr>
          <w:p w:rsidR="002B1CBE" w:rsidRDefault="002B1CBE">
            <w:pPr>
              <w:pStyle w:val="ConsPlusNormal"/>
            </w:pPr>
            <w:r>
              <w:t>деятельность в области защиты исконной среды обитания, сохранения и развития традиционных образа жизни, хозяйственной деятельности и культуры коренных малочисленных народов Севера</w:t>
            </w:r>
          </w:p>
        </w:tc>
      </w:tr>
      <w:tr w:rsidR="002B1CBE">
        <w:tc>
          <w:tcPr>
            <w:tcW w:w="2778" w:type="dxa"/>
            <w:vMerge w:val="restart"/>
          </w:tcPr>
          <w:p w:rsidR="002B1CBE" w:rsidRDefault="002B1CBE">
            <w:pPr>
              <w:pStyle w:val="ConsPlusNormal"/>
            </w:pPr>
            <w:r>
              <w:t>Укрепление межнационального межконфессионального согласия</w:t>
            </w:r>
          </w:p>
        </w:tc>
        <w:tc>
          <w:tcPr>
            <w:tcW w:w="6236" w:type="dxa"/>
          </w:tcPr>
          <w:p w:rsidR="002B1CBE" w:rsidRDefault="002B1CBE">
            <w:pPr>
              <w:pStyle w:val="ConsPlusNormal"/>
            </w:pPr>
            <w:r>
              <w:t>распространение знаний о положительном историческом опыте межнационального и межконфессионального взаимодействия народов, проживающих в городе Пыть-Яхе</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приобщение мигрантов к российской истории и культуре, обучение основам законодательства Российской Федерации</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развитие этнокультурного, межнационального и межконфессионального диалога в сети Интернет, формирование благоприятной информационной среды</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содействие социально-экономическому и этнокультурному развитию коренных малочисленных народов Севера</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развитие межнационального и межконфессионального диалога, возрождение семейных ценностей</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выявление, изучение и сохранение материального и нематериального культурного наследия народов, проживающих в городе Пыть-Яхе, в том числе коренных малочисленных народов Севера</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проведение мероприятий, направленных на формирование югорской и общероссийской идентичности</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профилактика экстремизма в молодежной среде</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противодействие экстремизму, национальной и религиозной нетерпимости</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развитие межнационального сотрудничества, сохранение и защита самобытности, культуры, языков и традиций народов Российской Федерации</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социальная и культурная адаптация и интеграция мигрантов</w:t>
            </w:r>
          </w:p>
        </w:tc>
      </w:tr>
      <w:tr w:rsidR="002B1CBE">
        <w:tc>
          <w:tcPr>
            <w:tcW w:w="2778" w:type="dxa"/>
            <w:vMerge w:val="restart"/>
          </w:tcPr>
          <w:p w:rsidR="002B1CBE" w:rsidRDefault="002B1CBE">
            <w:pPr>
              <w:pStyle w:val="ConsPlusNormal"/>
            </w:pPr>
            <w:r>
              <w:t>Поддержка</w:t>
            </w:r>
          </w:p>
          <w:p w:rsidR="002B1CBE" w:rsidRDefault="002B1CBE">
            <w:pPr>
              <w:pStyle w:val="ConsPlusNormal"/>
            </w:pPr>
            <w:r>
              <w:t>в области профилактики и охраны здоровья граждан, пропаганда здорового образа жизни, улучшение морально психологического состояния граждан, физическая культура и спорт</w:t>
            </w:r>
          </w:p>
        </w:tc>
        <w:tc>
          <w:tcPr>
            <w:tcW w:w="6236" w:type="dxa"/>
          </w:tcPr>
          <w:p w:rsidR="002B1CBE" w:rsidRDefault="002B1CBE">
            <w:pPr>
              <w:pStyle w:val="ConsPlusNormal"/>
            </w:pPr>
            <w:r>
              <w:t>пропаганда физической культуры, спорта и здорового образа жизни</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развитие национальных видов спорта, традиционных игр коренных малочисленных народов Севера</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создание условий для занятий детей-инвалидов физической культурой и спортом</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организация и проведение спортивно-оздоровительной работы по развитию физической культуры и спорта различных групп населения, по формированию основ активного долголетия</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профилактика неинфекционных заболеваний, формирование здорового образа жизни и санитарно-гигиеническое просвещение населения</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профилактика абортов</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профилактика онкологических заболеваний</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профилактика ВИЧ-инфекции и поддержка ВИЧ-инфицированных граждан</w:t>
            </w:r>
          </w:p>
        </w:tc>
      </w:tr>
      <w:tr w:rsidR="002B1CBE">
        <w:tc>
          <w:tcPr>
            <w:tcW w:w="2778" w:type="dxa"/>
            <w:vMerge w:val="restart"/>
            <w:tcBorders>
              <w:bottom w:val="nil"/>
            </w:tcBorders>
          </w:tcPr>
          <w:p w:rsidR="002B1CBE" w:rsidRDefault="002B1CBE">
            <w:pPr>
              <w:pStyle w:val="ConsPlusNormal"/>
            </w:pPr>
            <w:r>
              <w:t>Социальные услуги, поддержка семей, оказавшихся</w:t>
            </w:r>
          </w:p>
          <w:p w:rsidR="002B1CBE" w:rsidRDefault="002B1CBE">
            <w:pPr>
              <w:pStyle w:val="ConsPlusNormal"/>
            </w:pPr>
            <w:r>
              <w:t>в трудной семейной ситуации</w:t>
            </w:r>
          </w:p>
        </w:tc>
        <w:tc>
          <w:tcPr>
            <w:tcW w:w="6236" w:type="dxa"/>
          </w:tcPr>
          <w:p w:rsidR="002B1CBE" w:rsidRDefault="002B1CBE">
            <w:pPr>
              <w:pStyle w:val="ConsPlusNormal"/>
            </w:pPr>
            <w:r>
              <w:t>пропаганда семьи (в том числе многодетной) и семейных ценностей</w:t>
            </w:r>
          </w:p>
        </w:tc>
      </w:tr>
      <w:tr w:rsidR="002B1CBE">
        <w:tc>
          <w:tcPr>
            <w:tcW w:w="2778" w:type="dxa"/>
            <w:vMerge/>
            <w:tcBorders>
              <w:bottom w:val="nil"/>
            </w:tcBorders>
          </w:tcPr>
          <w:p w:rsidR="002B1CBE" w:rsidRDefault="002B1CBE">
            <w:pPr>
              <w:pStyle w:val="ConsPlusNormal"/>
            </w:pPr>
          </w:p>
        </w:tc>
        <w:tc>
          <w:tcPr>
            <w:tcW w:w="6236" w:type="dxa"/>
          </w:tcPr>
          <w:p w:rsidR="002B1CBE" w:rsidRDefault="002B1CBE">
            <w:pPr>
              <w:pStyle w:val="ConsPlusNormal"/>
            </w:pPr>
            <w:r>
              <w:t>популяризация семейного жизнеустройства детей-сирот и детей, оставшихся без попечения родителей</w:t>
            </w:r>
          </w:p>
        </w:tc>
      </w:tr>
      <w:tr w:rsidR="002B1CBE">
        <w:tc>
          <w:tcPr>
            <w:tcW w:w="2778" w:type="dxa"/>
            <w:vMerge/>
            <w:tcBorders>
              <w:bottom w:val="nil"/>
            </w:tcBorders>
          </w:tcPr>
          <w:p w:rsidR="002B1CBE" w:rsidRDefault="002B1CBE">
            <w:pPr>
              <w:pStyle w:val="ConsPlusNormal"/>
            </w:pPr>
          </w:p>
        </w:tc>
        <w:tc>
          <w:tcPr>
            <w:tcW w:w="6236" w:type="dxa"/>
          </w:tcPr>
          <w:p w:rsidR="002B1CBE" w:rsidRDefault="002B1CBE">
            <w:pPr>
              <w:pStyle w:val="ConsPlusNormal"/>
            </w:pPr>
            <w:r>
              <w:t>наставничество в отношении детей, нуждающихся в поддержке, в том числе детей-сирот и детей, оставшихся без попечения родителей</w:t>
            </w:r>
          </w:p>
        </w:tc>
      </w:tr>
      <w:tr w:rsidR="002B1CBE">
        <w:tc>
          <w:tcPr>
            <w:tcW w:w="2778" w:type="dxa"/>
            <w:vMerge/>
            <w:tcBorders>
              <w:bottom w:val="nil"/>
            </w:tcBorders>
          </w:tcPr>
          <w:p w:rsidR="002B1CBE" w:rsidRDefault="002B1CBE">
            <w:pPr>
              <w:pStyle w:val="ConsPlusNormal"/>
            </w:pPr>
          </w:p>
        </w:tc>
        <w:tc>
          <w:tcPr>
            <w:tcW w:w="6236" w:type="dxa"/>
          </w:tcPr>
          <w:p w:rsidR="002B1CBE" w:rsidRDefault="002B1CBE">
            <w:pPr>
              <w:pStyle w:val="ConsPlusNormal"/>
            </w:pPr>
            <w:r>
              <w:t>наставничество в отношении семей, находящихся в трудной жизненной ситуации, с привлечением волонтеров "серебряного возраста"</w:t>
            </w:r>
          </w:p>
        </w:tc>
      </w:tr>
      <w:tr w:rsidR="002B1CBE">
        <w:tc>
          <w:tcPr>
            <w:tcW w:w="2778" w:type="dxa"/>
            <w:vMerge/>
            <w:tcBorders>
              <w:bottom w:val="nil"/>
            </w:tcBorders>
          </w:tcPr>
          <w:p w:rsidR="002B1CBE" w:rsidRDefault="002B1CBE">
            <w:pPr>
              <w:pStyle w:val="ConsPlusNormal"/>
            </w:pPr>
          </w:p>
        </w:tc>
        <w:tc>
          <w:tcPr>
            <w:tcW w:w="6236" w:type="dxa"/>
          </w:tcPr>
          <w:p w:rsidR="002B1CBE" w:rsidRDefault="002B1CBE">
            <w:pPr>
              <w:pStyle w:val="ConsPlusNormal"/>
            </w:pPr>
            <w:r>
              <w:t>профилактика деструктивного поведения детей и подростков, правонарушений несовершеннолетних</w:t>
            </w:r>
          </w:p>
        </w:tc>
      </w:tr>
      <w:tr w:rsidR="002B1CBE">
        <w:tc>
          <w:tcPr>
            <w:tcW w:w="2778" w:type="dxa"/>
            <w:tcBorders>
              <w:top w:val="nil"/>
            </w:tcBorders>
          </w:tcPr>
          <w:p w:rsidR="002B1CBE" w:rsidRDefault="002B1CBE">
            <w:pPr>
              <w:pStyle w:val="ConsPlusNormal"/>
            </w:pPr>
          </w:p>
        </w:tc>
        <w:tc>
          <w:tcPr>
            <w:tcW w:w="6236" w:type="dxa"/>
          </w:tcPr>
          <w:p w:rsidR="002B1CBE" w:rsidRDefault="002B1CBE">
            <w:pPr>
              <w:pStyle w:val="ConsPlusNormal"/>
            </w:pPr>
            <w:r>
              <w:t>деятельность в сфере профилактики безнадзорности и правонарушений несовершеннолетних, семейного устройства детей-сирот и детей, оставшихся без попечения родителей</w:t>
            </w:r>
          </w:p>
        </w:tc>
      </w:tr>
      <w:tr w:rsidR="002B1CBE">
        <w:tc>
          <w:tcPr>
            <w:tcW w:w="2778" w:type="dxa"/>
            <w:vMerge w:val="restart"/>
          </w:tcPr>
          <w:p w:rsidR="002B1CBE" w:rsidRDefault="002B1CBE">
            <w:pPr>
              <w:pStyle w:val="ConsPlusNormal"/>
            </w:pPr>
            <w:r>
              <w:t xml:space="preserve">Поддержка социально ориентированных некоммерческих организаций при условии осуществления ими в </w:t>
            </w:r>
            <w:r>
              <w:lastRenderedPageBreak/>
              <w:t>соответствии с учредительными документами социально значимой деятельностью</w:t>
            </w:r>
          </w:p>
        </w:tc>
        <w:tc>
          <w:tcPr>
            <w:tcW w:w="6236" w:type="dxa"/>
          </w:tcPr>
          <w:p w:rsidR="002B1CBE" w:rsidRDefault="002B1CBE">
            <w:pPr>
              <w:pStyle w:val="ConsPlusNormal"/>
            </w:pPr>
            <w:r>
              <w:lastRenderedPageBreak/>
              <w:t xml:space="preserve">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w:t>
            </w:r>
            <w:r>
              <w:lastRenderedPageBreak/>
              <w:t>деятельности, а также содействие духовному развитию личности</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оказание содействия уполномоченным органам в осуществлении контроля за выполнением организациями коммунального комплекса своих обязательств</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деятельность в сфере организации отдыха и оздоровления детей</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деятельность по профилактике правонарушений, связанных с применением современных информационно-коммуникационных технологий</w:t>
            </w:r>
          </w:p>
        </w:tc>
      </w:tr>
      <w:tr w:rsidR="002B1CBE">
        <w:tc>
          <w:tcPr>
            <w:tcW w:w="2778" w:type="dxa"/>
            <w:vMerge/>
          </w:tcPr>
          <w:p w:rsidR="002B1CBE" w:rsidRDefault="002B1CBE">
            <w:pPr>
              <w:pStyle w:val="ConsPlusNormal"/>
            </w:pPr>
          </w:p>
        </w:tc>
        <w:tc>
          <w:tcPr>
            <w:tcW w:w="6236" w:type="dxa"/>
          </w:tcPr>
          <w:p w:rsidR="002B1CBE" w:rsidRDefault="002B1CBE">
            <w:pPr>
              <w:pStyle w:val="ConsPlusNormal"/>
            </w:pPr>
            <w:r>
              <w:t>деятельность в сфере развития трудовой активности молодежи, организации временной занятости обучающихся, осваивающих основные образовательные программы среднего общего, среднего профессионального и высшего образования и изъявивших желание в свободное от учебы время состоять в студенческих отрядах с целью работы в различных отраслях экономики</w:t>
            </w:r>
          </w:p>
        </w:tc>
      </w:tr>
    </w:tbl>
    <w:p w:rsidR="002B1CBE" w:rsidRDefault="002B1CBE">
      <w:pPr>
        <w:pStyle w:val="ConsPlusNormal"/>
      </w:pPr>
    </w:p>
    <w:p w:rsidR="002B1CBE" w:rsidRDefault="002B1CBE">
      <w:pPr>
        <w:pStyle w:val="ConsPlusNormal"/>
      </w:pPr>
    </w:p>
    <w:p w:rsidR="002B1CBE" w:rsidRDefault="002B1CBE">
      <w:pPr>
        <w:pStyle w:val="ConsPlusNormal"/>
      </w:pPr>
    </w:p>
    <w:p w:rsidR="002B1CBE" w:rsidRDefault="002B1CBE">
      <w:pPr>
        <w:pStyle w:val="ConsPlusNormal"/>
      </w:pPr>
    </w:p>
    <w:p w:rsidR="002B1CBE" w:rsidRDefault="002B1CBE">
      <w:pPr>
        <w:pStyle w:val="ConsPlusNormal"/>
      </w:pPr>
    </w:p>
    <w:p w:rsidR="002B1CBE" w:rsidRDefault="002B1CBE">
      <w:pPr>
        <w:pStyle w:val="ConsPlusNormal"/>
        <w:jc w:val="right"/>
        <w:outlineLvl w:val="1"/>
      </w:pPr>
      <w:r>
        <w:t>Приложение N 3</w:t>
      </w:r>
    </w:p>
    <w:p w:rsidR="002B1CBE" w:rsidRDefault="002B1CBE">
      <w:pPr>
        <w:pStyle w:val="ConsPlusNormal"/>
        <w:jc w:val="right"/>
      </w:pPr>
      <w:r>
        <w:t>к Положению о предоставлении</w:t>
      </w:r>
    </w:p>
    <w:p w:rsidR="002B1CBE" w:rsidRDefault="002B1CBE">
      <w:pPr>
        <w:pStyle w:val="ConsPlusNormal"/>
        <w:jc w:val="right"/>
      </w:pPr>
      <w:r>
        <w:t>гранта главы города Пыть-Яха</w:t>
      </w:r>
    </w:p>
    <w:p w:rsidR="002B1CBE" w:rsidRDefault="002B1CBE">
      <w:pPr>
        <w:pStyle w:val="ConsPlusNormal"/>
      </w:pPr>
    </w:p>
    <w:p w:rsidR="002B1CBE" w:rsidRDefault="002B1CBE">
      <w:pPr>
        <w:pStyle w:val="ConsPlusNormal"/>
        <w:jc w:val="center"/>
      </w:pPr>
      <w:bookmarkStart w:id="11" w:name="P543"/>
      <w:bookmarkEnd w:id="11"/>
      <w:r>
        <w:t>ОЦЕНОЧНАЯ ВЕДОМОСТЬ</w:t>
      </w:r>
    </w:p>
    <w:p w:rsidR="002B1CBE" w:rsidRDefault="002B1CBE">
      <w:pPr>
        <w:pStyle w:val="ConsPlusNormal"/>
        <w:jc w:val="center"/>
      </w:pPr>
      <w:r>
        <w:t>по проекту</w:t>
      </w:r>
    </w:p>
    <w:p w:rsidR="002B1CBE" w:rsidRDefault="002B1CBE">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57"/>
      </w:tblGrid>
      <w:tr w:rsidR="002B1CBE">
        <w:tc>
          <w:tcPr>
            <w:tcW w:w="8957" w:type="dxa"/>
            <w:tcBorders>
              <w:top w:val="nil"/>
              <w:left w:val="nil"/>
              <w:right w:val="nil"/>
            </w:tcBorders>
          </w:tcPr>
          <w:p w:rsidR="002B1CBE" w:rsidRDefault="002B1CBE">
            <w:pPr>
              <w:pStyle w:val="ConsPlusNormal"/>
            </w:pPr>
          </w:p>
        </w:tc>
      </w:tr>
      <w:tr w:rsidR="002B1CBE">
        <w:tc>
          <w:tcPr>
            <w:tcW w:w="8957" w:type="dxa"/>
            <w:tcBorders>
              <w:left w:val="nil"/>
              <w:right w:val="nil"/>
            </w:tcBorders>
            <w:vAlign w:val="center"/>
          </w:tcPr>
          <w:p w:rsidR="002B1CBE" w:rsidRDefault="002B1CBE">
            <w:pPr>
              <w:pStyle w:val="ConsPlusNormal"/>
              <w:jc w:val="center"/>
            </w:pPr>
            <w:r>
              <w:t>(полное наименование проекта)</w:t>
            </w:r>
          </w:p>
        </w:tc>
      </w:tr>
      <w:tr w:rsidR="002B1CBE">
        <w:tc>
          <w:tcPr>
            <w:tcW w:w="8957" w:type="dxa"/>
            <w:tcBorders>
              <w:left w:val="nil"/>
              <w:right w:val="nil"/>
            </w:tcBorders>
          </w:tcPr>
          <w:p w:rsidR="002B1CBE" w:rsidRDefault="002B1CBE">
            <w:pPr>
              <w:pStyle w:val="ConsPlusNormal"/>
            </w:pPr>
          </w:p>
        </w:tc>
      </w:tr>
      <w:tr w:rsidR="002B1CBE">
        <w:tc>
          <w:tcPr>
            <w:tcW w:w="8957" w:type="dxa"/>
            <w:tcBorders>
              <w:left w:val="nil"/>
              <w:bottom w:val="nil"/>
              <w:right w:val="nil"/>
            </w:tcBorders>
            <w:vAlign w:val="center"/>
          </w:tcPr>
          <w:p w:rsidR="002B1CBE" w:rsidRDefault="002B1CBE">
            <w:pPr>
              <w:pStyle w:val="ConsPlusNormal"/>
              <w:jc w:val="center"/>
            </w:pPr>
            <w:r>
              <w:t>(полное наименование некоммерческой организации)</w:t>
            </w:r>
          </w:p>
        </w:tc>
      </w:tr>
    </w:tbl>
    <w:p w:rsidR="002B1CBE" w:rsidRDefault="002B1C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535"/>
        <w:gridCol w:w="4082"/>
      </w:tblGrid>
      <w:tr w:rsidR="002B1CBE">
        <w:tc>
          <w:tcPr>
            <w:tcW w:w="454" w:type="dxa"/>
          </w:tcPr>
          <w:p w:rsidR="002B1CBE" w:rsidRDefault="002B1CBE">
            <w:pPr>
              <w:pStyle w:val="ConsPlusNormal"/>
              <w:jc w:val="center"/>
            </w:pPr>
            <w:r>
              <w:t>N п/п</w:t>
            </w:r>
          </w:p>
        </w:tc>
        <w:tc>
          <w:tcPr>
            <w:tcW w:w="4535" w:type="dxa"/>
          </w:tcPr>
          <w:p w:rsidR="002B1CBE" w:rsidRDefault="002B1CBE">
            <w:pPr>
              <w:pStyle w:val="ConsPlusNormal"/>
              <w:jc w:val="center"/>
            </w:pPr>
            <w:r>
              <w:t>Критерии</w:t>
            </w:r>
          </w:p>
        </w:tc>
        <w:tc>
          <w:tcPr>
            <w:tcW w:w="4082" w:type="dxa"/>
          </w:tcPr>
          <w:p w:rsidR="002B1CBE" w:rsidRDefault="002B1CBE">
            <w:pPr>
              <w:pStyle w:val="ConsPlusNormal"/>
              <w:jc w:val="center"/>
            </w:pPr>
            <w:r>
              <w:t>Количество баллов</w:t>
            </w:r>
          </w:p>
        </w:tc>
      </w:tr>
      <w:tr w:rsidR="002B1CBE">
        <w:tc>
          <w:tcPr>
            <w:tcW w:w="454" w:type="dxa"/>
          </w:tcPr>
          <w:p w:rsidR="002B1CBE" w:rsidRDefault="002B1CBE">
            <w:pPr>
              <w:pStyle w:val="ConsPlusNormal"/>
            </w:pPr>
            <w:r>
              <w:t>1</w:t>
            </w:r>
          </w:p>
        </w:tc>
        <w:tc>
          <w:tcPr>
            <w:tcW w:w="4535" w:type="dxa"/>
          </w:tcPr>
          <w:p w:rsidR="002B1CBE" w:rsidRDefault="002B1CBE">
            <w:pPr>
              <w:pStyle w:val="ConsPlusNormal"/>
            </w:pPr>
            <w:r>
              <w:t>соответствие приоритетным направлениям поддержки (оценивается соответствие целей, мероприятий проекта выделенным приоритетным направлениям для предоставления поддержки)</w:t>
            </w:r>
          </w:p>
        </w:tc>
        <w:tc>
          <w:tcPr>
            <w:tcW w:w="4082" w:type="dxa"/>
          </w:tcPr>
          <w:p w:rsidR="002B1CBE" w:rsidRDefault="002B1CBE">
            <w:pPr>
              <w:pStyle w:val="ConsPlusNormal"/>
            </w:pPr>
          </w:p>
        </w:tc>
      </w:tr>
      <w:tr w:rsidR="002B1CBE">
        <w:tc>
          <w:tcPr>
            <w:tcW w:w="454" w:type="dxa"/>
          </w:tcPr>
          <w:p w:rsidR="002B1CBE" w:rsidRDefault="002B1CBE">
            <w:pPr>
              <w:pStyle w:val="ConsPlusNormal"/>
            </w:pPr>
            <w:r>
              <w:t>2</w:t>
            </w:r>
          </w:p>
        </w:tc>
        <w:tc>
          <w:tcPr>
            <w:tcW w:w="4535" w:type="dxa"/>
          </w:tcPr>
          <w:p w:rsidR="002B1CBE" w:rsidRDefault="002B1CBE">
            <w:pPr>
              <w:pStyle w:val="ConsPlusNormal"/>
            </w:pPr>
            <w:r>
              <w:t xml:space="preserve">актуальность (оценивается вероятность и скорость наступления отрицательных последствий в случае отказа от реализации </w:t>
            </w:r>
            <w:r>
              <w:lastRenderedPageBreak/>
              <w:t>мероприятий проекта, масштабность негативных последствий, а также наличие или отсутствие государственных (муниципальных) мер для решения таких же или аналогичных проблем)</w:t>
            </w:r>
          </w:p>
        </w:tc>
        <w:tc>
          <w:tcPr>
            <w:tcW w:w="4082" w:type="dxa"/>
          </w:tcPr>
          <w:p w:rsidR="002B1CBE" w:rsidRDefault="002B1CBE">
            <w:pPr>
              <w:pStyle w:val="ConsPlusNormal"/>
            </w:pPr>
          </w:p>
        </w:tc>
      </w:tr>
      <w:tr w:rsidR="002B1CBE">
        <w:tc>
          <w:tcPr>
            <w:tcW w:w="454" w:type="dxa"/>
          </w:tcPr>
          <w:p w:rsidR="002B1CBE" w:rsidRDefault="002B1CBE">
            <w:pPr>
              <w:pStyle w:val="ConsPlusNormal"/>
            </w:pPr>
            <w:r>
              <w:t>3</w:t>
            </w:r>
          </w:p>
        </w:tc>
        <w:tc>
          <w:tcPr>
            <w:tcW w:w="4535" w:type="dxa"/>
          </w:tcPr>
          <w:p w:rsidR="002B1CBE" w:rsidRDefault="002B1CBE">
            <w:pPr>
              <w:pStyle w:val="ConsPlusNormal"/>
            </w:pPr>
            <w:r>
              <w:t>социальная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4082" w:type="dxa"/>
          </w:tcPr>
          <w:p w:rsidR="002B1CBE" w:rsidRDefault="002B1CBE">
            <w:pPr>
              <w:pStyle w:val="ConsPlusNormal"/>
            </w:pPr>
          </w:p>
        </w:tc>
      </w:tr>
      <w:tr w:rsidR="002B1CBE">
        <w:tc>
          <w:tcPr>
            <w:tcW w:w="454" w:type="dxa"/>
          </w:tcPr>
          <w:p w:rsidR="002B1CBE" w:rsidRDefault="002B1CBE">
            <w:pPr>
              <w:pStyle w:val="ConsPlusNormal"/>
            </w:pPr>
            <w:r>
              <w:t>4</w:t>
            </w:r>
          </w:p>
        </w:tc>
        <w:tc>
          <w:tcPr>
            <w:tcW w:w="4535" w:type="dxa"/>
          </w:tcPr>
          <w:p w:rsidR="002B1CBE" w:rsidRDefault="002B1CBE">
            <w:pPr>
              <w:pStyle w:val="ConsPlusNormal"/>
            </w:pPr>
            <w:r>
              <w:t>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проекта, наличие необходимых ресурсов, достаточность финансовых средств для реализации мероприятий и достижения целей проекта</w:t>
            </w:r>
          </w:p>
        </w:tc>
        <w:tc>
          <w:tcPr>
            <w:tcW w:w="4082" w:type="dxa"/>
          </w:tcPr>
          <w:p w:rsidR="002B1CBE" w:rsidRDefault="002B1CBE">
            <w:pPr>
              <w:pStyle w:val="ConsPlusNormal"/>
            </w:pPr>
          </w:p>
        </w:tc>
      </w:tr>
      <w:tr w:rsidR="002B1CBE">
        <w:tc>
          <w:tcPr>
            <w:tcW w:w="454" w:type="dxa"/>
          </w:tcPr>
          <w:p w:rsidR="002B1CBE" w:rsidRDefault="002B1CBE">
            <w:pPr>
              <w:pStyle w:val="ConsPlusNormal"/>
            </w:pPr>
            <w:r>
              <w:t>5</w:t>
            </w:r>
          </w:p>
        </w:tc>
        <w:tc>
          <w:tcPr>
            <w:tcW w:w="4535" w:type="dxa"/>
          </w:tcPr>
          <w:p w:rsidR="002B1CBE" w:rsidRDefault="002B1CBE">
            <w:pPr>
              <w:pStyle w:val="ConsPlusNormal"/>
            </w:pPr>
            <w:r>
              <w:t>обоснованность (соответствие запрашиваемых средств на поддержку целям и мероприятиям проекта, наличие необходимых обоснований, расчетов, логики и взаимоувязки предлагаемых мероприятий)</w:t>
            </w:r>
          </w:p>
        </w:tc>
        <w:tc>
          <w:tcPr>
            <w:tcW w:w="4082" w:type="dxa"/>
          </w:tcPr>
          <w:p w:rsidR="002B1CBE" w:rsidRDefault="002B1CBE">
            <w:pPr>
              <w:pStyle w:val="ConsPlusNormal"/>
            </w:pPr>
          </w:p>
        </w:tc>
      </w:tr>
      <w:tr w:rsidR="002B1CBE">
        <w:tc>
          <w:tcPr>
            <w:tcW w:w="454" w:type="dxa"/>
          </w:tcPr>
          <w:p w:rsidR="002B1CBE" w:rsidRDefault="002B1CBE">
            <w:pPr>
              <w:pStyle w:val="ConsPlusNormal"/>
            </w:pPr>
            <w:r>
              <w:t>6</w:t>
            </w:r>
          </w:p>
        </w:tc>
        <w:tc>
          <w:tcPr>
            <w:tcW w:w="4535" w:type="dxa"/>
          </w:tcPr>
          <w:p w:rsidR="002B1CBE" w:rsidRDefault="002B1CBE">
            <w:pPr>
              <w:pStyle w:val="ConsPlusNormal"/>
            </w:pPr>
            <w:r>
              <w:t>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проекта добровольцев, возможности увеличения экономической активности целевых групп населения в результате реализации мероприятий)</w:t>
            </w:r>
          </w:p>
        </w:tc>
        <w:tc>
          <w:tcPr>
            <w:tcW w:w="4082" w:type="dxa"/>
          </w:tcPr>
          <w:p w:rsidR="002B1CBE" w:rsidRDefault="002B1CBE">
            <w:pPr>
              <w:pStyle w:val="ConsPlusNormal"/>
            </w:pPr>
          </w:p>
        </w:tc>
      </w:tr>
      <w:tr w:rsidR="002B1CBE">
        <w:tc>
          <w:tcPr>
            <w:tcW w:w="454" w:type="dxa"/>
          </w:tcPr>
          <w:p w:rsidR="002B1CBE" w:rsidRDefault="002B1CBE">
            <w:pPr>
              <w:pStyle w:val="ConsPlusNormal"/>
            </w:pPr>
          </w:p>
        </w:tc>
        <w:tc>
          <w:tcPr>
            <w:tcW w:w="4535" w:type="dxa"/>
          </w:tcPr>
          <w:p w:rsidR="002B1CBE" w:rsidRDefault="002B1CBE">
            <w:pPr>
              <w:pStyle w:val="ConsPlusNormal"/>
            </w:pPr>
            <w:r>
              <w:t>Общая сумма баллов</w:t>
            </w:r>
          </w:p>
        </w:tc>
        <w:tc>
          <w:tcPr>
            <w:tcW w:w="4082" w:type="dxa"/>
          </w:tcPr>
          <w:p w:rsidR="002B1CBE" w:rsidRDefault="002B1CBE">
            <w:pPr>
              <w:pStyle w:val="ConsPlusNormal"/>
            </w:pPr>
          </w:p>
        </w:tc>
      </w:tr>
    </w:tbl>
    <w:p w:rsidR="002B1CBE" w:rsidRDefault="002B1CBE">
      <w:pPr>
        <w:pStyle w:val="ConsPlusNormal"/>
        <w:ind w:firstLine="540"/>
        <w:jc w:val="both"/>
      </w:pPr>
    </w:p>
    <w:p w:rsidR="002B1CBE" w:rsidRDefault="002B1CBE">
      <w:pPr>
        <w:pStyle w:val="ConsPlusNormal"/>
        <w:ind w:firstLine="540"/>
        <w:jc w:val="both"/>
      </w:pPr>
      <w:r>
        <w:t>"_____" _________________ 20____</w:t>
      </w:r>
    </w:p>
    <w:p w:rsidR="002B1CBE" w:rsidRDefault="002B1CBE">
      <w:pPr>
        <w:pStyle w:val="ConsPlusNormal"/>
        <w:ind w:firstLine="540"/>
        <w:jc w:val="both"/>
      </w:pPr>
    </w:p>
    <w:p w:rsidR="002B1CBE" w:rsidRDefault="002B1CBE">
      <w:pPr>
        <w:pStyle w:val="ConsPlusNormal"/>
        <w:ind w:firstLine="540"/>
        <w:jc w:val="both"/>
      </w:pPr>
      <w:r>
        <w:t>__________________________ __________________________________</w:t>
      </w:r>
    </w:p>
    <w:p w:rsidR="002B1CBE" w:rsidRDefault="002B1CBE">
      <w:pPr>
        <w:pStyle w:val="ConsPlusNormal"/>
        <w:spacing w:before="220"/>
        <w:ind w:firstLine="540"/>
        <w:jc w:val="both"/>
      </w:pPr>
      <w:r>
        <w:t>Ф.И.О. члена комиссии</w:t>
      </w:r>
    </w:p>
    <w:p w:rsidR="002B1CBE" w:rsidRDefault="002B1CBE">
      <w:pPr>
        <w:pStyle w:val="ConsPlusNormal"/>
        <w:ind w:firstLine="540"/>
        <w:jc w:val="both"/>
      </w:pPr>
    </w:p>
    <w:p w:rsidR="002B1CBE" w:rsidRDefault="002B1CBE">
      <w:pPr>
        <w:pStyle w:val="ConsPlusNormal"/>
        <w:ind w:firstLine="540"/>
        <w:jc w:val="both"/>
      </w:pPr>
      <w:r>
        <w:t>Примечания:</w:t>
      </w:r>
    </w:p>
    <w:p w:rsidR="002B1CBE" w:rsidRDefault="002B1CBE">
      <w:pPr>
        <w:pStyle w:val="ConsPlusNormal"/>
        <w:spacing w:before="220"/>
        <w:ind w:firstLine="540"/>
        <w:jc w:val="both"/>
      </w:pPr>
      <w:r>
        <w:t>Для оценки проекта по каждому показателю применяется 5-балльная шкала, где учитываются:</w:t>
      </w:r>
    </w:p>
    <w:p w:rsidR="002B1CBE" w:rsidRDefault="002B1CBE">
      <w:pPr>
        <w:pStyle w:val="ConsPlusNormal"/>
        <w:spacing w:before="220"/>
        <w:ind w:firstLine="540"/>
        <w:jc w:val="both"/>
      </w:pPr>
      <w:r>
        <w:t>1 - проект в малой степени соответствует данному показателю;</w:t>
      </w:r>
    </w:p>
    <w:p w:rsidR="002B1CBE" w:rsidRDefault="002B1CBE">
      <w:pPr>
        <w:pStyle w:val="ConsPlusNormal"/>
        <w:spacing w:before="220"/>
        <w:ind w:firstLine="540"/>
        <w:jc w:val="both"/>
      </w:pPr>
      <w:r>
        <w:t>2 - проект в незначительной части соответствует данному показателю;</w:t>
      </w:r>
    </w:p>
    <w:p w:rsidR="002B1CBE" w:rsidRDefault="002B1CBE">
      <w:pPr>
        <w:pStyle w:val="ConsPlusNormal"/>
        <w:spacing w:before="220"/>
        <w:ind w:firstLine="540"/>
        <w:jc w:val="both"/>
      </w:pPr>
      <w:r>
        <w:t>3 - проект в средней степени соответствует данному показателю;</w:t>
      </w:r>
    </w:p>
    <w:p w:rsidR="002B1CBE" w:rsidRDefault="002B1CBE">
      <w:pPr>
        <w:pStyle w:val="ConsPlusNormal"/>
        <w:spacing w:before="220"/>
        <w:ind w:firstLine="540"/>
        <w:jc w:val="both"/>
      </w:pPr>
      <w:r>
        <w:lastRenderedPageBreak/>
        <w:t>4 - проект в значительной степени соответствует данному показателю;</w:t>
      </w:r>
    </w:p>
    <w:p w:rsidR="002B1CBE" w:rsidRDefault="002B1CBE">
      <w:pPr>
        <w:pStyle w:val="ConsPlusNormal"/>
        <w:spacing w:before="220"/>
        <w:ind w:firstLine="540"/>
        <w:jc w:val="both"/>
      </w:pPr>
      <w:r>
        <w:t>5 - проект полностью соответствует данному показателю.</w:t>
      </w:r>
    </w:p>
    <w:p w:rsidR="002B1CBE" w:rsidRDefault="002B1CBE">
      <w:pPr>
        <w:pStyle w:val="ConsPlusNormal"/>
      </w:pPr>
    </w:p>
    <w:p w:rsidR="002B1CBE" w:rsidRDefault="002B1CBE">
      <w:pPr>
        <w:pStyle w:val="ConsPlusNormal"/>
      </w:pPr>
    </w:p>
    <w:p w:rsidR="002B1CBE" w:rsidRDefault="002B1CBE">
      <w:pPr>
        <w:pStyle w:val="ConsPlusNormal"/>
      </w:pPr>
    </w:p>
    <w:p w:rsidR="002B1CBE" w:rsidRDefault="002B1CBE">
      <w:pPr>
        <w:pStyle w:val="ConsPlusNormal"/>
      </w:pPr>
    </w:p>
    <w:p w:rsidR="002B1CBE" w:rsidRDefault="002B1CBE">
      <w:pPr>
        <w:pStyle w:val="ConsPlusNormal"/>
      </w:pPr>
    </w:p>
    <w:p w:rsidR="002B1CBE" w:rsidRDefault="002B1CBE">
      <w:pPr>
        <w:pStyle w:val="ConsPlusNormal"/>
        <w:jc w:val="right"/>
        <w:outlineLvl w:val="1"/>
      </w:pPr>
      <w:r>
        <w:t>Приложение N 4</w:t>
      </w:r>
    </w:p>
    <w:p w:rsidR="002B1CBE" w:rsidRDefault="002B1CBE">
      <w:pPr>
        <w:pStyle w:val="ConsPlusNormal"/>
        <w:jc w:val="right"/>
      </w:pPr>
      <w:r>
        <w:t>к Положению о предоставлении</w:t>
      </w:r>
    </w:p>
    <w:p w:rsidR="002B1CBE" w:rsidRDefault="002B1CBE">
      <w:pPr>
        <w:pStyle w:val="ConsPlusNormal"/>
        <w:jc w:val="right"/>
      </w:pPr>
      <w:r>
        <w:t>гранта главы города Пыть-Яха</w:t>
      </w:r>
    </w:p>
    <w:p w:rsidR="002B1CBE" w:rsidRDefault="002B1CBE">
      <w:pPr>
        <w:pStyle w:val="ConsPlusNormal"/>
      </w:pPr>
    </w:p>
    <w:p w:rsidR="002B1CBE" w:rsidRDefault="002B1CBE">
      <w:pPr>
        <w:pStyle w:val="ConsPlusNormal"/>
        <w:jc w:val="center"/>
      </w:pPr>
      <w:bookmarkStart w:id="12" w:name="P597"/>
      <w:bookmarkEnd w:id="12"/>
      <w:r>
        <w:t>Итоговая ведомость членов комиссии по определению</w:t>
      </w:r>
    </w:p>
    <w:p w:rsidR="002B1CBE" w:rsidRDefault="002B1CBE">
      <w:pPr>
        <w:pStyle w:val="ConsPlusNormal"/>
        <w:jc w:val="center"/>
      </w:pPr>
      <w:r>
        <w:t>победителей конкурса на предоставление гранта главы города</w:t>
      </w:r>
    </w:p>
    <w:p w:rsidR="002B1CBE" w:rsidRDefault="002B1CBE">
      <w:pPr>
        <w:pStyle w:val="ConsPlusNormal"/>
        <w:jc w:val="center"/>
      </w:pPr>
      <w:r>
        <w:t>Пыть-Яха</w:t>
      </w:r>
    </w:p>
    <w:p w:rsidR="002B1CBE" w:rsidRDefault="002B1CB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36"/>
        <w:gridCol w:w="2381"/>
        <w:gridCol w:w="1417"/>
        <w:gridCol w:w="1361"/>
      </w:tblGrid>
      <w:tr w:rsidR="002B1CBE">
        <w:tc>
          <w:tcPr>
            <w:tcW w:w="454" w:type="dxa"/>
          </w:tcPr>
          <w:p w:rsidR="002B1CBE" w:rsidRDefault="002B1CBE">
            <w:pPr>
              <w:pStyle w:val="ConsPlusNormal"/>
              <w:jc w:val="center"/>
            </w:pPr>
            <w:r>
              <w:t>N п/п</w:t>
            </w:r>
          </w:p>
        </w:tc>
        <w:tc>
          <w:tcPr>
            <w:tcW w:w="3436" w:type="dxa"/>
          </w:tcPr>
          <w:p w:rsidR="002B1CBE" w:rsidRDefault="002B1CBE">
            <w:pPr>
              <w:pStyle w:val="ConsPlusNormal"/>
              <w:jc w:val="center"/>
            </w:pPr>
            <w:r>
              <w:t>Наименование участника конкурсного отбора</w:t>
            </w:r>
          </w:p>
        </w:tc>
        <w:tc>
          <w:tcPr>
            <w:tcW w:w="2381" w:type="dxa"/>
          </w:tcPr>
          <w:p w:rsidR="002B1CBE" w:rsidRDefault="002B1CBE">
            <w:pPr>
              <w:pStyle w:val="ConsPlusNormal"/>
              <w:jc w:val="center"/>
            </w:pPr>
            <w:r>
              <w:t>Наименование проекта</w:t>
            </w:r>
          </w:p>
        </w:tc>
        <w:tc>
          <w:tcPr>
            <w:tcW w:w="1417" w:type="dxa"/>
          </w:tcPr>
          <w:p w:rsidR="002B1CBE" w:rsidRDefault="002B1CBE">
            <w:pPr>
              <w:pStyle w:val="ConsPlusNormal"/>
              <w:jc w:val="center"/>
            </w:pPr>
            <w:r>
              <w:t>Итоговый балл</w:t>
            </w:r>
          </w:p>
        </w:tc>
        <w:tc>
          <w:tcPr>
            <w:tcW w:w="1361" w:type="dxa"/>
          </w:tcPr>
          <w:p w:rsidR="002B1CBE" w:rsidRDefault="002B1CBE">
            <w:pPr>
              <w:pStyle w:val="ConsPlusNormal"/>
              <w:jc w:val="center"/>
            </w:pPr>
            <w:r>
              <w:t>Размер гранта</w:t>
            </w:r>
          </w:p>
        </w:tc>
      </w:tr>
      <w:tr w:rsidR="002B1CBE">
        <w:tc>
          <w:tcPr>
            <w:tcW w:w="454" w:type="dxa"/>
          </w:tcPr>
          <w:p w:rsidR="002B1CBE" w:rsidRDefault="002B1CBE">
            <w:pPr>
              <w:pStyle w:val="ConsPlusNormal"/>
              <w:jc w:val="center"/>
            </w:pPr>
            <w:r>
              <w:t>1.</w:t>
            </w:r>
          </w:p>
        </w:tc>
        <w:tc>
          <w:tcPr>
            <w:tcW w:w="3436" w:type="dxa"/>
          </w:tcPr>
          <w:p w:rsidR="002B1CBE" w:rsidRDefault="002B1CBE">
            <w:pPr>
              <w:pStyle w:val="ConsPlusNormal"/>
            </w:pPr>
          </w:p>
        </w:tc>
        <w:tc>
          <w:tcPr>
            <w:tcW w:w="2381" w:type="dxa"/>
          </w:tcPr>
          <w:p w:rsidR="002B1CBE" w:rsidRDefault="002B1CBE">
            <w:pPr>
              <w:pStyle w:val="ConsPlusNormal"/>
            </w:pPr>
          </w:p>
        </w:tc>
        <w:tc>
          <w:tcPr>
            <w:tcW w:w="1417" w:type="dxa"/>
          </w:tcPr>
          <w:p w:rsidR="002B1CBE" w:rsidRDefault="002B1CBE">
            <w:pPr>
              <w:pStyle w:val="ConsPlusNormal"/>
            </w:pPr>
          </w:p>
        </w:tc>
        <w:tc>
          <w:tcPr>
            <w:tcW w:w="1361" w:type="dxa"/>
          </w:tcPr>
          <w:p w:rsidR="002B1CBE" w:rsidRDefault="002B1CBE">
            <w:pPr>
              <w:pStyle w:val="ConsPlusNormal"/>
            </w:pPr>
          </w:p>
        </w:tc>
      </w:tr>
      <w:tr w:rsidR="002B1CBE">
        <w:tc>
          <w:tcPr>
            <w:tcW w:w="454" w:type="dxa"/>
          </w:tcPr>
          <w:p w:rsidR="002B1CBE" w:rsidRDefault="002B1CBE">
            <w:pPr>
              <w:pStyle w:val="ConsPlusNormal"/>
              <w:jc w:val="center"/>
            </w:pPr>
            <w:r>
              <w:t>2.</w:t>
            </w:r>
          </w:p>
        </w:tc>
        <w:tc>
          <w:tcPr>
            <w:tcW w:w="3436" w:type="dxa"/>
          </w:tcPr>
          <w:p w:rsidR="002B1CBE" w:rsidRDefault="002B1CBE">
            <w:pPr>
              <w:pStyle w:val="ConsPlusNormal"/>
            </w:pPr>
          </w:p>
        </w:tc>
        <w:tc>
          <w:tcPr>
            <w:tcW w:w="2381" w:type="dxa"/>
          </w:tcPr>
          <w:p w:rsidR="002B1CBE" w:rsidRDefault="002B1CBE">
            <w:pPr>
              <w:pStyle w:val="ConsPlusNormal"/>
            </w:pPr>
          </w:p>
        </w:tc>
        <w:tc>
          <w:tcPr>
            <w:tcW w:w="1417" w:type="dxa"/>
          </w:tcPr>
          <w:p w:rsidR="002B1CBE" w:rsidRDefault="002B1CBE">
            <w:pPr>
              <w:pStyle w:val="ConsPlusNormal"/>
            </w:pPr>
          </w:p>
        </w:tc>
        <w:tc>
          <w:tcPr>
            <w:tcW w:w="1361" w:type="dxa"/>
          </w:tcPr>
          <w:p w:rsidR="002B1CBE" w:rsidRDefault="002B1CBE">
            <w:pPr>
              <w:pStyle w:val="ConsPlusNormal"/>
            </w:pPr>
          </w:p>
        </w:tc>
      </w:tr>
    </w:tbl>
    <w:p w:rsidR="002B1CBE" w:rsidRDefault="002B1CBE">
      <w:pPr>
        <w:pStyle w:val="ConsPlusNormal"/>
        <w:ind w:firstLine="540"/>
        <w:jc w:val="both"/>
      </w:pPr>
    </w:p>
    <w:p w:rsidR="002B1CBE" w:rsidRDefault="002B1CBE">
      <w:pPr>
        <w:pStyle w:val="ConsPlusNonformat"/>
        <w:jc w:val="both"/>
      </w:pPr>
      <w:r>
        <w:t>Председатель конкурсной комиссии ________________ _________________________</w:t>
      </w:r>
    </w:p>
    <w:p w:rsidR="002B1CBE" w:rsidRDefault="002B1CBE">
      <w:pPr>
        <w:pStyle w:val="ConsPlusNonformat"/>
        <w:jc w:val="both"/>
      </w:pPr>
      <w:r>
        <w:t xml:space="preserve">                                    (подпись)      (расшифровка подписи)</w:t>
      </w:r>
    </w:p>
    <w:p w:rsidR="002B1CBE" w:rsidRDefault="002B1CBE">
      <w:pPr>
        <w:pStyle w:val="ConsPlusNonformat"/>
        <w:jc w:val="both"/>
      </w:pPr>
      <w:r>
        <w:t>Заместитель председателя</w:t>
      </w:r>
    </w:p>
    <w:p w:rsidR="002B1CBE" w:rsidRDefault="002B1CBE">
      <w:pPr>
        <w:pStyle w:val="ConsPlusNonformat"/>
        <w:jc w:val="both"/>
      </w:pPr>
      <w:r>
        <w:t>конкурсной комиссии _______________ _______________________________</w:t>
      </w:r>
    </w:p>
    <w:p w:rsidR="002B1CBE" w:rsidRDefault="002B1CBE">
      <w:pPr>
        <w:pStyle w:val="ConsPlusNonformat"/>
        <w:jc w:val="both"/>
      </w:pPr>
      <w:r>
        <w:t xml:space="preserve">                       (подпись)          (расшифровка подписи)</w:t>
      </w:r>
    </w:p>
    <w:p w:rsidR="002B1CBE" w:rsidRDefault="002B1CBE">
      <w:pPr>
        <w:pStyle w:val="ConsPlusNonformat"/>
        <w:jc w:val="both"/>
      </w:pPr>
    </w:p>
    <w:p w:rsidR="002B1CBE" w:rsidRDefault="002B1CBE">
      <w:pPr>
        <w:pStyle w:val="ConsPlusNonformat"/>
        <w:jc w:val="both"/>
      </w:pPr>
      <w:r>
        <w:t>Секретарь конкурсной комиссии ______________ ____________________________</w:t>
      </w:r>
    </w:p>
    <w:p w:rsidR="002B1CBE" w:rsidRDefault="002B1CBE">
      <w:pPr>
        <w:pStyle w:val="ConsPlusNonformat"/>
        <w:jc w:val="both"/>
      </w:pPr>
      <w:r>
        <w:t xml:space="preserve">                                (подпись)       (расшифровка подписи)</w:t>
      </w:r>
    </w:p>
    <w:p w:rsidR="002B1CBE" w:rsidRDefault="002B1CBE">
      <w:pPr>
        <w:pStyle w:val="ConsPlusNonformat"/>
        <w:jc w:val="both"/>
      </w:pPr>
    </w:p>
    <w:p w:rsidR="002B1CBE" w:rsidRDefault="002B1CBE">
      <w:pPr>
        <w:pStyle w:val="ConsPlusNonformat"/>
        <w:jc w:val="both"/>
      </w:pPr>
      <w:r>
        <w:t>Члены конкурсной комиссии</w:t>
      </w:r>
    </w:p>
    <w:p w:rsidR="002B1CBE" w:rsidRDefault="002B1CBE">
      <w:pPr>
        <w:pStyle w:val="ConsPlusNormal"/>
      </w:pPr>
    </w:p>
    <w:p w:rsidR="002B1CBE" w:rsidRDefault="002B1CBE">
      <w:pPr>
        <w:pStyle w:val="ConsPlusNormal"/>
      </w:pPr>
    </w:p>
    <w:p w:rsidR="002B1CBE" w:rsidRDefault="002B1CBE">
      <w:pPr>
        <w:pStyle w:val="ConsPlusNormal"/>
      </w:pPr>
    </w:p>
    <w:p w:rsidR="002B1CBE" w:rsidRDefault="002B1CBE">
      <w:pPr>
        <w:pStyle w:val="ConsPlusNormal"/>
      </w:pPr>
    </w:p>
    <w:p w:rsidR="002B1CBE" w:rsidRDefault="002B1CBE">
      <w:pPr>
        <w:pStyle w:val="ConsPlusNormal"/>
      </w:pPr>
    </w:p>
    <w:p w:rsidR="002B1CBE" w:rsidRDefault="002B1CBE">
      <w:pPr>
        <w:pStyle w:val="ConsPlusNormal"/>
        <w:jc w:val="right"/>
        <w:outlineLvl w:val="0"/>
      </w:pPr>
      <w:r>
        <w:t>Приложение N 2</w:t>
      </w:r>
    </w:p>
    <w:p w:rsidR="002B1CBE" w:rsidRDefault="002B1CBE">
      <w:pPr>
        <w:pStyle w:val="ConsPlusNormal"/>
        <w:jc w:val="right"/>
      </w:pPr>
      <w:r>
        <w:t>к постановлению администрации</w:t>
      </w:r>
    </w:p>
    <w:p w:rsidR="002B1CBE" w:rsidRDefault="002B1CBE">
      <w:pPr>
        <w:pStyle w:val="ConsPlusNormal"/>
        <w:jc w:val="right"/>
      </w:pPr>
      <w:r>
        <w:t>города Пыть-Яха</w:t>
      </w:r>
    </w:p>
    <w:p w:rsidR="002B1CBE" w:rsidRDefault="002B1CBE">
      <w:pPr>
        <w:pStyle w:val="ConsPlusNormal"/>
        <w:jc w:val="right"/>
      </w:pPr>
      <w:r>
        <w:t>от 06.09.2022 N 404-па</w:t>
      </w:r>
    </w:p>
    <w:p w:rsidR="002B1CBE" w:rsidRDefault="002B1CBE">
      <w:pPr>
        <w:pStyle w:val="ConsPlusNormal"/>
      </w:pPr>
    </w:p>
    <w:p w:rsidR="002B1CBE" w:rsidRDefault="002B1CBE">
      <w:pPr>
        <w:pStyle w:val="ConsPlusTitle"/>
        <w:jc w:val="center"/>
      </w:pPr>
      <w:bookmarkStart w:id="13" w:name="P637"/>
      <w:bookmarkEnd w:id="13"/>
      <w:r>
        <w:t>ПОЛОЖЕНИЕ</w:t>
      </w:r>
    </w:p>
    <w:p w:rsidR="002B1CBE" w:rsidRDefault="002B1CBE">
      <w:pPr>
        <w:pStyle w:val="ConsPlusTitle"/>
        <w:jc w:val="center"/>
      </w:pPr>
      <w:r>
        <w:t>О КОМИССИИ ПО ОПРЕДЕЛЕНИЮ ПОБЕДИТЕЛЕЙ КОНКУРСА</w:t>
      </w:r>
    </w:p>
    <w:p w:rsidR="002B1CBE" w:rsidRDefault="002B1CBE">
      <w:pPr>
        <w:pStyle w:val="ConsPlusTitle"/>
        <w:jc w:val="center"/>
      </w:pPr>
      <w:r>
        <w:t>НА ПРЕДОСТАВЛЕНИЕ ГРАНТА ГЛАВЫ ГОРОДА ПЫТЬ-ЯХА</w:t>
      </w:r>
    </w:p>
    <w:p w:rsidR="002B1CBE" w:rsidRDefault="002B1CBE">
      <w:pPr>
        <w:pStyle w:val="ConsPlusNormal"/>
      </w:pPr>
    </w:p>
    <w:p w:rsidR="002B1CBE" w:rsidRDefault="002B1CBE">
      <w:pPr>
        <w:pStyle w:val="ConsPlusTitle"/>
        <w:jc w:val="center"/>
        <w:outlineLvl w:val="1"/>
      </w:pPr>
      <w:r>
        <w:t>1. Общие положения</w:t>
      </w:r>
    </w:p>
    <w:p w:rsidR="002B1CBE" w:rsidRDefault="002B1CBE">
      <w:pPr>
        <w:pStyle w:val="ConsPlusNormal"/>
        <w:ind w:firstLine="540"/>
        <w:jc w:val="both"/>
      </w:pPr>
    </w:p>
    <w:p w:rsidR="002B1CBE" w:rsidRDefault="002B1CBE">
      <w:pPr>
        <w:pStyle w:val="ConsPlusNormal"/>
        <w:ind w:firstLine="540"/>
        <w:jc w:val="both"/>
      </w:pPr>
      <w:r>
        <w:t>1.1. Настоящее Положение о комиссии по определению победителей конкурса на предоставление гранта главы города Пыть-Яха (далее - Положение), определяет порядок деятельности комиссии по определению победителей конкурса на предоставление гранта главы города Пыть-Яха (далее - конкурсная комиссия).</w:t>
      </w:r>
    </w:p>
    <w:p w:rsidR="002B1CBE" w:rsidRDefault="002B1CBE">
      <w:pPr>
        <w:pStyle w:val="ConsPlusNormal"/>
        <w:spacing w:before="220"/>
        <w:ind w:firstLine="540"/>
        <w:jc w:val="both"/>
      </w:pPr>
      <w:r>
        <w:t xml:space="preserve">1.2. В своей деятельности конкурсная комиссия руководствуется Гражданским </w:t>
      </w:r>
      <w:hyperlink r:id="rId22">
        <w:r>
          <w:rPr>
            <w:color w:val="0000FF"/>
          </w:rPr>
          <w:t>кодексом</w:t>
        </w:r>
      </w:hyperlink>
      <w:r>
        <w:t xml:space="preserve"> </w:t>
      </w:r>
      <w:r>
        <w:lastRenderedPageBreak/>
        <w:t xml:space="preserve">Российской Федерации, Бюджетным </w:t>
      </w:r>
      <w:hyperlink r:id="rId23">
        <w:r>
          <w:rPr>
            <w:color w:val="0000FF"/>
          </w:rPr>
          <w:t>кодексом</w:t>
        </w:r>
      </w:hyperlink>
      <w:r>
        <w:t xml:space="preserve"> Российской Федерации, Федеральным </w:t>
      </w:r>
      <w:hyperlink r:id="rId24">
        <w:r>
          <w:rPr>
            <w:color w:val="0000FF"/>
          </w:rPr>
          <w:t>законом</w:t>
        </w:r>
      </w:hyperlink>
      <w:r>
        <w:t xml:space="preserve"> от 19.05.1995 N 82-ФЗ "Об общественных объединениях", Федеральным </w:t>
      </w:r>
      <w:hyperlink r:id="rId25">
        <w:r>
          <w:rPr>
            <w:color w:val="0000FF"/>
          </w:rPr>
          <w:t>законом</w:t>
        </w:r>
      </w:hyperlink>
      <w:r>
        <w:t xml:space="preserve"> от 12.01.1996 N 7-ФЗ "О некоммерческих организациях", Федеральным </w:t>
      </w:r>
      <w:hyperlink r:id="rId26">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7">
        <w:r>
          <w:rPr>
            <w:color w:val="0000FF"/>
          </w:rPr>
          <w:t>законом</w:t>
        </w:r>
      </w:hyperlink>
      <w:r>
        <w:t xml:space="preserve"> от 05.04.2010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w:t>
      </w:r>
      <w:hyperlink r:id="rId28">
        <w:r>
          <w:rPr>
            <w:color w:val="0000FF"/>
          </w:rPr>
          <w:t>Уставом</w:t>
        </w:r>
      </w:hyperlink>
      <w:r>
        <w:t xml:space="preserve"> города Пыть-Яха и настоящим Положением.</w:t>
      </w:r>
    </w:p>
    <w:p w:rsidR="002B1CBE" w:rsidRDefault="002B1CBE">
      <w:pPr>
        <w:pStyle w:val="ConsPlusNormal"/>
        <w:spacing w:before="220"/>
        <w:ind w:firstLine="540"/>
        <w:jc w:val="both"/>
      </w:pPr>
      <w:r>
        <w:t xml:space="preserve">1.3. </w:t>
      </w:r>
      <w:hyperlink w:anchor="P681">
        <w:r>
          <w:rPr>
            <w:color w:val="0000FF"/>
          </w:rPr>
          <w:t>Состав</w:t>
        </w:r>
      </w:hyperlink>
      <w:r>
        <w:t xml:space="preserve"> конкурсной комиссии утверждается постановлением администрации города Пыть-Яха (приложение к настоящему Положению).</w:t>
      </w:r>
    </w:p>
    <w:p w:rsidR="002B1CBE" w:rsidRDefault="002B1CBE">
      <w:pPr>
        <w:pStyle w:val="ConsPlusNormal"/>
        <w:ind w:firstLine="540"/>
        <w:jc w:val="both"/>
      </w:pPr>
    </w:p>
    <w:p w:rsidR="002B1CBE" w:rsidRDefault="002B1CBE">
      <w:pPr>
        <w:pStyle w:val="ConsPlusTitle"/>
        <w:jc w:val="center"/>
        <w:outlineLvl w:val="1"/>
      </w:pPr>
      <w:r>
        <w:t>2. Основные задачи и функции конкурсной комиссии</w:t>
      </w:r>
    </w:p>
    <w:p w:rsidR="002B1CBE" w:rsidRDefault="002B1CBE">
      <w:pPr>
        <w:pStyle w:val="ConsPlusNormal"/>
        <w:jc w:val="center"/>
      </w:pPr>
    </w:p>
    <w:p w:rsidR="002B1CBE" w:rsidRDefault="002B1CBE">
      <w:pPr>
        <w:pStyle w:val="ConsPlusNormal"/>
        <w:ind w:firstLine="540"/>
        <w:jc w:val="both"/>
      </w:pPr>
      <w:r>
        <w:t>2.1. Основной задачей конкурсной комиссии является выработка согласованных решений по определению победителей социально значимых проектов, представленных социально ориентированными некоммерческими организациями, осуществляющим деятельность в городе Пыть-Яхе на конкурс на предоставление гранта главы города Пыть-Яха.</w:t>
      </w:r>
    </w:p>
    <w:p w:rsidR="002B1CBE" w:rsidRDefault="002B1CBE">
      <w:pPr>
        <w:pStyle w:val="ConsPlusNormal"/>
        <w:spacing w:before="220"/>
        <w:ind w:firstLine="540"/>
        <w:jc w:val="both"/>
      </w:pPr>
      <w:r>
        <w:t>2.2. Конкурсная комиссия в целях выполнения возложенных на нее задач реализует следующие функции:</w:t>
      </w:r>
    </w:p>
    <w:p w:rsidR="002B1CBE" w:rsidRDefault="002B1CBE">
      <w:pPr>
        <w:pStyle w:val="ConsPlusNormal"/>
        <w:spacing w:before="220"/>
        <w:ind w:firstLine="540"/>
        <w:jc w:val="both"/>
      </w:pPr>
      <w:r>
        <w:t>2.2.1. Рассматривает поступившие заявки, конкурсные документы и возникающие в ходе проведения конкурса вопросы;</w:t>
      </w:r>
    </w:p>
    <w:p w:rsidR="002B1CBE" w:rsidRDefault="002B1CBE">
      <w:pPr>
        <w:pStyle w:val="ConsPlusNormal"/>
        <w:spacing w:before="220"/>
        <w:ind w:firstLine="540"/>
        <w:jc w:val="both"/>
      </w:pPr>
      <w:r>
        <w:t>2.2.2. Определяет победителей конкурса;</w:t>
      </w:r>
    </w:p>
    <w:p w:rsidR="002B1CBE" w:rsidRDefault="002B1CBE">
      <w:pPr>
        <w:pStyle w:val="ConsPlusNormal"/>
        <w:spacing w:before="220"/>
        <w:ind w:firstLine="540"/>
        <w:jc w:val="both"/>
      </w:pPr>
      <w:r>
        <w:t>2.2.3. Представляет на утверждение главе города Пыть-Яха проект распоряжения администрации города Пыть-Яха о присуждении грантов в форме субсидии победителям конкурса с приложением протокола заседания комиссии и одобренных комиссией проектов.</w:t>
      </w:r>
    </w:p>
    <w:p w:rsidR="002B1CBE" w:rsidRDefault="002B1CBE">
      <w:pPr>
        <w:pStyle w:val="ConsPlusNormal"/>
        <w:ind w:firstLine="540"/>
        <w:jc w:val="both"/>
      </w:pPr>
    </w:p>
    <w:p w:rsidR="002B1CBE" w:rsidRDefault="002B1CBE">
      <w:pPr>
        <w:pStyle w:val="ConsPlusTitle"/>
        <w:jc w:val="center"/>
        <w:outlineLvl w:val="1"/>
      </w:pPr>
      <w:r>
        <w:t>3. Порядок работы конкурсной комиссии</w:t>
      </w:r>
    </w:p>
    <w:p w:rsidR="002B1CBE" w:rsidRDefault="002B1CBE">
      <w:pPr>
        <w:pStyle w:val="ConsPlusNormal"/>
        <w:jc w:val="center"/>
      </w:pPr>
    </w:p>
    <w:p w:rsidR="002B1CBE" w:rsidRDefault="002B1CBE">
      <w:pPr>
        <w:pStyle w:val="ConsPlusNormal"/>
        <w:ind w:firstLine="540"/>
        <w:jc w:val="both"/>
      </w:pPr>
      <w:r>
        <w:t>3.1. Комиссия осуществляет рассмотрение и оценку представленных конкурсных документов.</w:t>
      </w:r>
    </w:p>
    <w:p w:rsidR="002B1CBE" w:rsidRDefault="002B1CBE">
      <w:pPr>
        <w:pStyle w:val="ConsPlusNormal"/>
        <w:spacing w:before="220"/>
        <w:ind w:firstLine="540"/>
        <w:jc w:val="both"/>
      </w:pPr>
      <w:r>
        <w:t>3.2. Принимает решение об определении победителей конкурса.</w:t>
      </w:r>
    </w:p>
    <w:p w:rsidR="002B1CBE" w:rsidRDefault="002B1CBE">
      <w:pPr>
        <w:pStyle w:val="ConsPlusNormal"/>
        <w:spacing w:before="220"/>
        <w:ind w:firstLine="540"/>
        <w:jc w:val="both"/>
      </w:pPr>
      <w:r>
        <w:t>На основании оценочных ведомостей членов комиссии по каждому рассматриваемому проекту заполняется итоговая ведомость. Итоговые баллы по всем рассматриваемым проектам заносятся в итоговую ведомость.</w:t>
      </w:r>
    </w:p>
    <w:p w:rsidR="002B1CBE" w:rsidRDefault="002B1CBE">
      <w:pPr>
        <w:pStyle w:val="ConsPlusNormal"/>
        <w:spacing w:before="220"/>
        <w:ind w:firstLine="540"/>
        <w:jc w:val="both"/>
      </w:pPr>
      <w:r>
        <w:t>На основе итоговых баллов, присвоенных каждому проекту, формируется список участников, начиная с той, которая набрала наибольшее количество баллов, и далее по степени убывания.</w:t>
      </w:r>
    </w:p>
    <w:p w:rsidR="002B1CBE" w:rsidRDefault="002B1CBE">
      <w:pPr>
        <w:pStyle w:val="ConsPlusNormal"/>
        <w:spacing w:before="220"/>
        <w:ind w:firstLine="540"/>
        <w:jc w:val="both"/>
      </w:pPr>
      <w:r>
        <w:t>3.3. Решение об определении победителей конкурса и предложения о предоставлении гранта в форме субсидии принимаются открытым голосованием простым большинством голосов при условии сохранения кворума, обеспечивающего правомочность (не менее половины от полного состава конкурсной комиссии).</w:t>
      </w:r>
    </w:p>
    <w:p w:rsidR="002B1CBE" w:rsidRDefault="002B1CBE">
      <w:pPr>
        <w:pStyle w:val="ConsPlusNormal"/>
        <w:spacing w:before="220"/>
        <w:ind w:firstLine="540"/>
        <w:jc w:val="both"/>
      </w:pPr>
      <w:r>
        <w:t>3.4. Каждый член конкурсной комиссии обладает одним голосом (секретарь комиссии без права голоса). Член конкурсной комиссии не вправе передавать право голоса другому лицу. В отсутствие председателя конкурсной комиссии его обязанности исполняет заместитель председателя конкурсной комиссии, а в случае отсутствия последнего - один из членов комиссии, определяемый председателем конкурсной комиссии.</w:t>
      </w:r>
    </w:p>
    <w:p w:rsidR="002B1CBE" w:rsidRDefault="002B1CBE">
      <w:pPr>
        <w:pStyle w:val="ConsPlusNormal"/>
        <w:spacing w:before="220"/>
        <w:ind w:firstLine="540"/>
        <w:jc w:val="both"/>
      </w:pPr>
      <w:r>
        <w:t>3.5. Секретарь конкурсной комиссии обеспечивает организацию работы конкурсной комиссии.</w:t>
      </w:r>
    </w:p>
    <w:p w:rsidR="002B1CBE" w:rsidRDefault="002B1CBE">
      <w:pPr>
        <w:pStyle w:val="ConsPlusNormal"/>
        <w:spacing w:before="220"/>
        <w:ind w:firstLine="540"/>
        <w:jc w:val="both"/>
      </w:pPr>
      <w:r>
        <w:lastRenderedPageBreak/>
        <w:t>3.6. Решение конкурсной комиссии оформляется протоколом, в котором указывается:</w:t>
      </w:r>
    </w:p>
    <w:p w:rsidR="002B1CBE" w:rsidRDefault="002B1CBE">
      <w:pPr>
        <w:pStyle w:val="ConsPlusNormal"/>
        <w:spacing w:before="220"/>
        <w:ind w:firstLine="540"/>
        <w:jc w:val="both"/>
      </w:pPr>
      <w:r>
        <w:t>- перечень членов комиссии, принявших участие в заседании конкурсной комиссии;</w:t>
      </w:r>
    </w:p>
    <w:p w:rsidR="002B1CBE" w:rsidRDefault="002B1CBE">
      <w:pPr>
        <w:pStyle w:val="ConsPlusNormal"/>
        <w:spacing w:before="220"/>
        <w:ind w:firstLine="540"/>
        <w:jc w:val="both"/>
      </w:pPr>
      <w:r>
        <w:t>- перечень участников конкурса;</w:t>
      </w:r>
    </w:p>
    <w:p w:rsidR="002B1CBE" w:rsidRDefault="002B1CBE">
      <w:pPr>
        <w:pStyle w:val="ConsPlusNormal"/>
        <w:spacing w:before="220"/>
        <w:ind w:firstLine="540"/>
        <w:jc w:val="both"/>
      </w:pPr>
      <w:r>
        <w:t>- результаты обсуждения конкурсных документов, представленных участниками конкурса;</w:t>
      </w:r>
    </w:p>
    <w:p w:rsidR="002B1CBE" w:rsidRDefault="002B1CBE">
      <w:pPr>
        <w:pStyle w:val="ConsPlusNormal"/>
        <w:spacing w:before="220"/>
        <w:ind w:firstLine="540"/>
        <w:jc w:val="both"/>
      </w:pPr>
      <w:r>
        <w:t>- решение об определении победителей конкурса.</w:t>
      </w:r>
    </w:p>
    <w:p w:rsidR="002B1CBE" w:rsidRDefault="002B1CBE">
      <w:pPr>
        <w:pStyle w:val="ConsPlusNormal"/>
        <w:spacing w:before="220"/>
        <w:ind w:firstLine="540"/>
        <w:jc w:val="both"/>
      </w:pPr>
      <w:r>
        <w:t>3.7. Протокол подписывается секретарем конкурсной комиссии и утверждается председателем конкурсной комиссии в течение двух рабочих дней с даты проведения заседания.</w:t>
      </w:r>
    </w:p>
    <w:p w:rsidR="002B1CBE" w:rsidRDefault="002B1CBE">
      <w:pPr>
        <w:pStyle w:val="ConsPlusNormal"/>
        <w:spacing w:before="220"/>
        <w:ind w:firstLine="540"/>
        <w:jc w:val="both"/>
      </w:pPr>
      <w:r>
        <w:t>3.8. Члены конкурсной комиссии не дают справок, консультаций и информации участникам о ходе и итогах конкурса.</w:t>
      </w:r>
    </w:p>
    <w:p w:rsidR="002B1CBE" w:rsidRDefault="002B1CBE">
      <w:pPr>
        <w:pStyle w:val="ConsPlusNormal"/>
      </w:pPr>
    </w:p>
    <w:p w:rsidR="002B1CBE" w:rsidRDefault="002B1CBE">
      <w:pPr>
        <w:pStyle w:val="ConsPlusNormal"/>
      </w:pPr>
    </w:p>
    <w:p w:rsidR="002B1CBE" w:rsidRDefault="002B1CBE">
      <w:pPr>
        <w:pStyle w:val="ConsPlusNormal"/>
      </w:pPr>
    </w:p>
    <w:p w:rsidR="002B1CBE" w:rsidRDefault="002B1CBE">
      <w:pPr>
        <w:pStyle w:val="ConsPlusNormal"/>
      </w:pPr>
    </w:p>
    <w:p w:rsidR="002B1CBE" w:rsidRDefault="002B1CBE">
      <w:pPr>
        <w:pStyle w:val="ConsPlusNormal"/>
      </w:pPr>
    </w:p>
    <w:p w:rsidR="002B1CBE" w:rsidRDefault="002B1CBE">
      <w:pPr>
        <w:pStyle w:val="ConsPlusNormal"/>
        <w:jc w:val="right"/>
        <w:outlineLvl w:val="1"/>
      </w:pPr>
      <w:r>
        <w:t>Приложение</w:t>
      </w:r>
    </w:p>
    <w:p w:rsidR="002B1CBE" w:rsidRDefault="002B1CBE">
      <w:pPr>
        <w:pStyle w:val="ConsPlusNormal"/>
        <w:jc w:val="right"/>
      </w:pPr>
      <w:r>
        <w:t>к Положению по определению</w:t>
      </w:r>
    </w:p>
    <w:p w:rsidR="002B1CBE" w:rsidRDefault="002B1CBE">
      <w:pPr>
        <w:pStyle w:val="ConsPlusNormal"/>
        <w:jc w:val="right"/>
      </w:pPr>
      <w:r>
        <w:t>победителей конкурса на предоставление</w:t>
      </w:r>
    </w:p>
    <w:p w:rsidR="002B1CBE" w:rsidRDefault="002B1CBE">
      <w:pPr>
        <w:pStyle w:val="ConsPlusNormal"/>
        <w:jc w:val="right"/>
      </w:pPr>
      <w:r>
        <w:t>гранта главы города Пыть-Яха</w:t>
      </w:r>
    </w:p>
    <w:p w:rsidR="002B1CBE" w:rsidRDefault="002B1CBE">
      <w:pPr>
        <w:pStyle w:val="ConsPlusNormal"/>
      </w:pPr>
    </w:p>
    <w:p w:rsidR="002B1CBE" w:rsidRDefault="002B1CBE">
      <w:pPr>
        <w:pStyle w:val="ConsPlusTitle"/>
        <w:jc w:val="center"/>
      </w:pPr>
      <w:bookmarkStart w:id="14" w:name="P681"/>
      <w:bookmarkEnd w:id="14"/>
      <w:r>
        <w:t>СОСТАВ</w:t>
      </w:r>
    </w:p>
    <w:p w:rsidR="002B1CBE" w:rsidRDefault="002B1CBE">
      <w:pPr>
        <w:pStyle w:val="ConsPlusTitle"/>
        <w:jc w:val="center"/>
      </w:pPr>
      <w:r>
        <w:t>КОМИССИИ ПО ОПРЕДЕЛЕНИЮ ПОБЕДИТЕЛЕЙ КОНКУРСА</w:t>
      </w:r>
    </w:p>
    <w:p w:rsidR="002B1CBE" w:rsidRDefault="002B1CBE">
      <w:pPr>
        <w:pStyle w:val="ConsPlusTitle"/>
        <w:jc w:val="center"/>
      </w:pPr>
      <w:r>
        <w:t>НА ПРЕДОСТАВЛЕНИЕ ГРАНТА ГЛАВЫ ГОРОДА ПЫТЬ-ЯХА</w:t>
      </w:r>
    </w:p>
    <w:p w:rsidR="002B1CBE" w:rsidRDefault="002B1CBE">
      <w:pPr>
        <w:pStyle w:val="ConsPlusNormal"/>
      </w:pPr>
    </w:p>
    <w:p w:rsidR="002B1CBE" w:rsidRDefault="002B1CBE">
      <w:pPr>
        <w:pStyle w:val="ConsPlusNormal"/>
        <w:ind w:firstLine="540"/>
        <w:jc w:val="both"/>
      </w:pPr>
      <w:r>
        <w:t>первый заместитель главы города, председатель комиссии</w:t>
      </w:r>
    </w:p>
    <w:p w:rsidR="002B1CBE" w:rsidRDefault="002B1CBE">
      <w:pPr>
        <w:pStyle w:val="ConsPlusNormal"/>
        <w:spacing w:before="220"/>
        <w:ind w:firstLine="540"/>
        <w:jc w:val="both"/>
      </w:pPr>
      <w:r>
        <w:t>заместитель главы города (курирующий вопросы социальной сферы), заместитель председателя комиссии</w:t>
      </w:r>
    </w:p>
    <w:p w:rsidR="002B1CBE" w:rsidRDefault="002B1CBE">
      <w:pPr>
        <w:pStyle w:val="ConsPlusNormal"/>
        <w:spacing w:before="220"/>
        <w:ind w:firstLine="540"/>
        <w:jc w:val="both"/>
      </w:pPr>
      <w:r>
        <w:t>представитель отдела по внутренней политике, связям с общественными организациями и СМИ управления по внутренней политике, секретарь комиссии</w:t>
      </w:r>
    </w:p>
    <w:p w:rsidR="002B1CBE" w:rsidRDefault="002B1CBE">
      <w:pPr>
        <w:pStyle w:val="ConsPlusNormal"/>
        <w:ind w:firstLine="540"/>
        <w:jc w:val="both"/>
      </w:pPr>
    </w:p>
    <w:p w:rsidR="002B1CBE" w:rsidRDefault="002B1CBE">
      <w:pPr>
        <w:pStyle w:val="ConsPlusNormal"/>
        <w:jc w:val="center"/>
      </w:pPr>
      <w:r>
        <w:t>Члены комиссии:</w:t>
      </w:r>
    </w:p>
    <w:p w:rsidR="002B1CBE" w:rsidRDefault="002B1CBE">
      <w:pPr>
        <w:pStyle w:val="ConsPlusNormal"/>
        <w:ind w:firstLine="540"/>
        <w:jc w:val="both"/>
      </w:pPr>
    </w:p>
    <w:p w:rsidR="002B1CBE" w:rsidRDefault="002B1CBE">
      <w:pPr>
        <w:pStyle w:val="ConsPlusNormal"/>
        <w:ind w:firstLine="540"/>
        <w:jc w:val="both"/>
      </w:pPr>
      <w:r>
        <w:t>заместитель главы города - председатель комитета по финансам</w:t>
      </w:r>
    </w:p>
    <w:p w:rsidR="002B1CBE" w:rsidRDefault="002B1CBE">
      <w:pPr>
        <w:pStyle w:val="ConsPlusNormal"/>
        <w:spacing w:before="220"/>
        <w:ind w:firstLine="540"/>
        <w:jc w:val="both"/>
      </w:pPr>
      <w:r>
        <w:t>заместитель главы города (направление деятельности - административно-правовые вопросы)</w:t>
      </w:r>
    </w:p>
    <w:p w:rsidR="002B1CBE" w:rsidRDefault="002B1CBE">
      <w:pPr>
        <w:pStyle w:val="ConsPlusNormal"/>
        <w:spacing w:before="220"/>
        <w:ind w:firstLine="540"/>
        <w:jc w:val="both"/>
      </w:pPr>
      <w:r>
        <w:t>начальник управления по экономике</w:t>
      </w:r>
    </w:p>
    <w:p w:rsidR="002B1CBE" w:rsidRDefault="002B1CBE">
      <w:pPr>
        <w:pStyle w:val="ConsPlusNormal"/>
        <w:spacing w:before="220"/>
        <w:ind w:firstLine="540"/>
        <w:jc w:val="both"/>
      </w:pPr>
      <w:r>
        <w:t>начальник управления по внутренней политике</w:t>
      </w:r>
    </w:p>
    <w:p w:rsidR="002B1CBE" w:rsidRDefault="002B1CBE">
      <w:pPr>
        <w:pStyle w:val="ConsPlusNormal"/>
        <w:spacing w:before="220"/>
        <w:ind w:firstLine="540"/>
        <w:jc w:val="both"/>
      </w:pPr>
      <w:r>
        <w:t>начальник управления по правовым вопросам</w:t>
      </w:r>
    </w:p>
    <w:p w:rsidR="002B1CBE" w:rsidRDefault="002B1CBE">
      <w:pPr>
        <w:pStyle w:val="ConsPlusNormal"/>
        <w:spacing w:before="220"/>
        <w:ind w:firstLine="540"/>
        <w:jc w:val="both"/>
      </w:pPr>
      <w:r>
        <w:t>заместитель начальника управления по муниципальному имуществу</w:t>
      </w:r>
    </w:p>
    <w:p w:rsidR="002B1CBE" w:rsidRDefault="002B1CBE">
      <w:pPr>
        <w:pStyle w:val="ConsPlusNormal"/>
        <w:spacing w:before="220"/>
        <w:ind w:firstLine="540"/>
        <w:jc w:val="both"/>
      </w:pPr>
      <w:r>
        <w:t>начальник управления по образованию</w:t>
      </w:r>
    </w:p>
    <w:p w:rsidR="002B1CBE" w:rsidRDefault="002B1CBE">
      <w:pPr>
        <w:pStyle w:val="ConsPlusNormal"/>
        <w:spacing w:before="220"/>
        <w:ind w:firstLine="540"/>
        <w:jc w:val="both"/>
      </w:pPr>
      <w:r>
        <w:t>заведующий ресурсным центром поддержки социально ориентированных некоммерческих организаций</w:t>
      </w:r>
    </w:p>
    <w:p w:rsidR="002B1CBE" w:rsidRDefault="002B1CBE">
      <w:pPr>
        <w:pStyle w:val="ConsPlusNormal"/>
        <w:spacing w:before="220"/>
        <w:ind w:firstLine="540"/>
        <w:jc w:val="both"/>
      </w:pPr>
      <w:r>
        <w:t xml:space="preserve">начальник Управления социальной защиты населения по городу Пыть-Яху Департамента </w:t>
      </w:r>
      <w:r>
        <w:lastRenderedPageBreak/>
        <w:t>социального развития Ханты-Мансийского автономного округа - Югры (по согласованию)</w:t>
      </w:r>
    </w:p>
    <w:p w:rsidR="002B1CBE" w:rsidRDefault="002B1CBE">
      <w:pPr>
        <w:pStyle w:val="ConsPlusNormal"/>
        <w:ind w:firstLine="540"/>
        <w:jc w:val="both"/>
      </w:pPr>
    </w:p>
    <w:p w:rsidR="002B1CBE" w:rsidRDefault="002B1CBE">
      <w:pPr>
        <w:pStyle w:val="ConsPlusNormal"/>
        <w:ind w:firstLine="540"/>
        <w:jc w:val="both"/>
      </w:pPr>
    </w:p>
    <w:p w:rsidR="002B1CBE" w:rsidRDefault="002B1CBE">
      <w:pPr>
        <w:pStyle w:val="ConsPlusNormal"/>
        <w:pBdr>
          <w:bottom w:val="single" w:sz="6" w:space="0" w:color="auto"/>
        </w:pBdr>
        <w:spacing w:before="100" w:after="100"/>
        <w:jc w:val="both"/>
        <w:rPr>
          <w:sz w:val="2"/>
          <w:szCs w:val="2"/>
        </w:rPr>
      </w:pPr>
    </w:p>
    <w:p w:rsidR="00AD7BCD" w:rsidRDefault="00AD7BCD">
      <w:bookmarkStart w:id="15" w:name="_GoBack"/>
      <w:bookmarkEnd w:id="15"/>
    </w:p>
    <w:sectPr w:rsidR="00AD7BCD" w:rsidSect="00BC4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BE"/>
    <w:rsid w:val="002B1CBE"/>
    <w:rsid w:val="00AD7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9DEB8-A996-4A33-8375-5F592207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CB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B1C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1CB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B1CB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B1CB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B1CB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B1CB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B1CB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E71D6556A24F2196A08F96793CF99C6A8FE581DF7DAE96342347DEDDDF9BAEE615E5F554BF57C0619ED1E3C353BA2568DA9C23EDF7FD3C8F1DEFCDu8wEL" TargetMode="External"/><Relationship Id="rId13" Type="http://schemas.openxmlformats.org/officeDocument/2006/relationships/hyperlink" Target="consultantplus://offline/ref=34E71D6556A24F2196A0919B6F50AE936F8CB285DE7BACC1697E4189828F9DFBA655E3A014FF519530DA80ECCA51F07424919323E6uEwAL" TargetMode="External"/><Relationship Id="rId18" Type="http://schemas.openxmlformats.org/officeDocument/2006/relationships/hyperlink" Target="consultantplus://offline/ref=34E71D6556A24F2196A0919B6F50AE936886B98DDC7BACC1697E4189828F9DFBA655E3A210FB5ECA35CF91B4C758E76A2C878F21E4EBuFwEL" TargetMode="External"/><Relationship Id="rId26" Type="http://schemas.openxmlformats.org/officeDocument/2006/relationships/hyperlink" Target="consultantplus://offline/ref=34E71D6556A24F2196A0919B6F50AE936884BE84DE7BACC1697E4189828F9DFBB455BBAC17F244C16980D7E1C8u5wBL" TargetMode="External"/><Relationship Id="rId3" Type="http://schemas.openxmlformats.org/officeDocument/2006/relationships/webSettings" Target="webSettings.xml"/><Relationship Id="rId21" Type="http://schemas.openxmlformats.org/officeDocument/2006/relationships/hyperlink" Target="consultantplus://offline/ref=34E71D6556A24F2196A0919B6F50AE936886B98DDC7BACC1697E4189828F9DFBA655E3A210F958CA35CF91B4C758E76A2C878F21E4EBuFwEL" TargetMode="External"/><Relationship Id="rId7" Type="http://schemas.openxmlformats.org/officeDocument/2006/relationships/hyperlink" Target="consultantplus://offline/ref=34E71D6556A24F2196A08F96793CF99C6A8FE581DF7DAE96342347DEDDDF9BAEE615E5F554BF57C0619ED5E0CD53BA2568DA9C23EDF7FD3C8F1DEFCDu8wEL" TargetMode="External"/><Relationship Id="rId12" Type="http://schemas.openxmlformats.org/officeDocument/2006/relationships/hyperlink" Target="consultantplus://offline/ref=34E71D6556A24F2196A08F96793CF99C6A8FE581DF7CA591362E47DEDDDF9BAEE615E5F554BF57C0619ED5E3C953BA2568DA9C23EDF7FD3C8F1DEFCDu8wEL" TargetMode="External"/><Relationship Id="rId17" Type="http://schemas.openxmlformats.org/officeDocument/2006/relationships/hyperlink" Target="consultantplus://offline/ref=34E71D6556A24F2196A08F96793CF99C6A8FE581DF7CA591362E47DEDDDF9BAEE615E5F554BF57C0619ED5E3C953BA2568DA9C23EDF7FD3C8F1DEFCDu8wEL" TargetMode="External"/><Relationship Id="rId25" Type="http://schemas.openxmlformats.org/officeDocument/2006/relationships/hyperlink" Target="consultantplus://offline/ref=34E71D6556A24F2196A0919B6F50AE936F8CB285DE7BACC1697E4189828F9DFBB455BBAC17F244C16980D7E1C8u5wBL" TargetMode="External"/><Relationship Id="rId2" Type="http://schemas.openxmlformats.org/officeDocument/2006/relationships/settings" Target="settings.xml"/><Relationship Id="rId16" Type="http://schemas.openxmlformats.org/officeDocument/2006/relationships/hyperlink" Target="consultantplus://offline/ref=34E71D6556A24F2196A0919B6F50AE936F8CB285DE7BACC1697E4189828F9DFBA655E3A014FF519530DA80ECCA51F07424919323E6uEwAL" TargetMode="External"/><Relationship Id="rId20" Type="http://schemas.openxmlformats.org/officeDocument/2006/relationships/hyperlink" Target="consultantplus://offline/ref=34E71D6556A24F2196A0919B6F50AE936886B98DDC7BACC1697E4189828F9DFBA655E3A210FB5ECA35CF91B4C758E76A2C878F21E4EBuFwE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4E71D6556A24F2196A08F96793CF99C6A8FE581DF7DAE96342347DEDDDF9BAEE615E5F546BF0FCC6197CBE1C246EC742Eu8wCL" TargetMode="External"/><Relationship Id="rId11" Type="http://schemas.openxmlformats.org/officeDocument/2006/relationships/hyperlink" Target="consultantplus://offline/ref=34E71D6556A24F2196A0919B6F50AE936F8CB285DE7BACC1697E4189828F9DFBA655E3A014FF519530DA80ECCA51F07424919323E6uEwAL" TargetMode="External"/><Relationship Id="rId24" Type="http://schemas.openxmlformats.org/officeDocument/2006/relationships/hyperlink" Target="consultantplus://offline/ref=34E71D6556A24F2196A0919B6F50AE936886B98EDB7CACC1697E4189828F9DFBB455BBAC17F244C16980D7E1C8u5wBL" TargetMode="External"/><Relationship Id="rId5" Type="http://schemas.openxmlformats.org/officeDocument/2006/relationships/hyperlink" Target="consultantplus://offline/ref=34E71D6556A24F2196A0919B6F50AE936885B885DB7BACC1697E4189828F9DFBB455BBAC17F244C16980D7E1C8u5wBL" TargetMode="External"/><Relationship Id="rId15" Type="http://schemas.openxmlformats.org/officeDocument/2006/relationships/hyperlink" Target="consultantplus://offline/ref=34E71D6556A24F2196A0919B6F50AE936886BE84DD71ACC1697E4189828F9DFBA655E3A512F00E9025CBD8E1C346EE7C328D9121uEw7L" TargetMode="External"/><Relationship Id="rId23" Type="http://schemas.openxmlformats.org/officeDocument/2006/relationships/hyperlink" Target="consultantplus://offline/ref=34E71D6556A24F2196A0919B6F50AE936886B98DDC7BACC1697E4189828F9DFBB455BBAC17F244C16980D7E1C8u5wBL" TargetMode="External"/><Relationship Id="rId28" Type="http://schemas.openxmlformats.org/officeDocument/2006/relationships/hyperlink" Target="consultantplus://offline/ref=34E71D6556A24F2196A08F96793CF99C6A8FE581DF7CA79F3D2247DEDDDF9BAEE615E5F546BF0FCC6197CBE1C246EC742Eu8wCL" TargetMode="External"/><Relationship Id="rId10" Type="http://schemas.openxmlformats.org/officeDocument/2006/relationships/hyperlink" Target="consultantplus://offline/ref=34E71D6556A24F2196A0919B6F50AE936F8CB285DE7BACC1697E4189828F9DFBB455BBAC17F244C16980D7E1C8u5wBL" TargetMode="External"/><Relationship Id="rId19" Type="http://schemas.openxmlformats.org/officeDocument/2006/relationships/hyperlink" Target="consultantplus://offline/ref=34E71D6556A24F2196A0919B6F50AE936886B98DDC7BACC1697E4189828F9DFBA655E3A210F958CA35CF91B4C758E76A2C878F21E4EBuFwE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4E71D6556A24F2196A08F96793CF99C6A8FE581DF7DAF9F3C2947DEDDDF9BAEE615E5F546BF0FCC6197CBE1C246EC742Eu8wCL" TargetMode="External"/><Relationship Id="rId14" Type="http://schemas.openxmlformats.org/officeDocument/2006/relationships/hyperlink" Target="consultantplus://offline/ref=34E71D6556A24F2196A08F96793CF99C6A8FE581DF7CA591362E47DEDDDF9BAEE615E5F554BF57C0619ED5E3C953BA2568DA9C23EDF7FD3C8F1DEFCDu8wEL" TargetMode="External"/><Relationship Id="rId22" Type="http://schemas.openxmlformats.org/officeDocument/2006/relationships/hyperlink" Target="consultantplus://offline/ref=34E71D6556A24F2196A0919B6F50AE936885BB8BDD7FACC1697E4189828F9DFBB455BBAC17F244C16980D7E1C8u5wBL" TargetMode="External"/><Relationship Id="rId27" Type="http://schemas.openxmlformats.org/officeDocument/2006/relationships/hyperlink" Target="consultantplus://offline/ref=34E71D6556A24F2196A0919B6F50AE936D82B889D97BACC1697E4189828F9DFBB455BBAC17F244C16980D7E1C8u5w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9816</Words>
  <Characters>55955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Келлер</dc:creator>
  <cp:keywords/>
  <dc:description/>
  <cp:lastModifiedBy>Евгений Келлер</cp:lastModifiedBy>
  <cp:revision>1</cp:revision>
  <dcterms:created xsi:type="dcterms:W3CDTF">2023-08-09T11:48:00Z</dcterms:created>
  <dcterms:modified xsi:type="dcterms:W3CDTF">2023-08-09T11:49:00Z</dcterms:modified>
</cp:coreProperties>
</file>