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8F" w:rsidRPr="0057195D" w:rsidRDefault="004E5E8B" w:rsidP="004E5E8B">
      <w:pPr>
        <w:widowControl w:val="0"/>
        <w:autoSpaceDE w:val="0"/>
        <w:autoSpaceDN w:val="0"/>
        <w:adjustRightInd w:val="0"/>
        <w:jc w:val="center"/>
        <w:rPr>
          <w:bCs/>
          <w:sz w:val="28"/>
          <w:szCs w:val="28"/>
        </w:rPr>
      </w:pPr>
      <w:r w:rsidRPr="0057195D">
        <w:rPr>
          <w:sz w:val="28"/>
          <w:szCs w:val="28"/>
        </w:rPr>
        <w:t xml:space="preserve">Отчет </w:t>
      </w:r>
      <w:r w:rsidRPr="0057195D">
        <w:rPr>
          <w:bCs/>
          <w:sz w:val="28"/>
          <w:szCs w:val="28"/>
        </w:rPr>
        <w:t xml:space="preserve">по выполнению плана мероприятий </w:t>
      </w:r>
    </w:p>
    <w:p w:rsidR="00381E95" w:rsidRPr="0057195D" w:rsidRDefault="00A07DB8" w:rsidP="0057418F">
      <w:pPr>
        <w:widowControl w:val="0"/>
        <w:autoSpaceDE w:val="0"/>
        <w:autoSpaceDN w:val="0"/>
        <w:adjustRightInd w:val="0"/>
        <w:jc w:val="center"/>
        <w:rPr>
          <w:sz w:val="28"/>
          <w:szCs w:val="28"/>
        </w:rPr>
      </w:pPr>
      <w:r w:rsidRPr="0057195D">
        <w:rPr>
          <w:sz w:val="28"/>
          <w:szCs w:val="28"/>
        </w:rPr>
        <w:t xml:space="preserve">по </w:t>
      </w:r>
      <w:r w:rsidR="00381E95" w:rsidRPr="0057195D">
        <w:rPr>
          <w:sz w:val="28"/>
          <w:szCs w:val="28"/>
        </w:rPr>
        <w:t>реализации Стратегии социально-экономического развития</w:t>
      </w:r>
    </w:p>
    <w:p w:rsidR="00381E95" w:rsidRPr="0057195D" w:rsidRDefault="00381E95" w:rsidP="004E5E8B">
      <w:pPr>
        <w:widowControl w:val="0"/>
        <w:autoSpaceDE w:val="0"/>
        <w:autoSpaceDN w:val="0"/>
        <w:jc w:val="center"/>
        <w:rPr>
          <w:sz w:val="28"/>
          <w:szCs w:val="28"/>
        </w:rPr>
      </w:pPr>
      <w:r w:rsidRPr="0057195D">
        <w:rPr>
          <w:sz w:val="28"/>
          <w:szCs w:val="28"/>
        </w:rPr>
        <w:t>муниципального образования городской округ город Пыть-Ях до 2030 года</w:t>
      </w:r>
    </w:p>
    <w:p w:rsidR="00381E95" w:rsidRPr="0057195D" w:rsidRDefault="008D4CD8" w:rsidP="0009429B">
      <w:pPr>
        <w:widowControl w:val="0"/>
        <w:autoSpaceDE w:val="0"/>
        <w:autoSpaceDN w:val="0"/>
        <w:jc w:val="center"/>
        <w:rPr>
          <w:b/>
          <w:sz w:val="28"/>
          <w:szCs w:val="28"/>
          <w:u w:val="single"/>
        </w:rPr>
      </w:pPr>
      <w:r w:rsidRPr="0057195D">
        <w:rPr>
          <w:b/>
          <w:sz w:val="28"/>
          <w:szCs w:val="28"/>
          <w:u w:val="single"/>
        </w:rPr>
        <w:t>за 202</w:t>
      </w:r>
      <w:r w:rsidR="00D77623" w:rsidRPr="0057195D">
        <w:rPr>
          <w:b/>
          <w:sz w:val="28"/>
          <w:szCs w:val="28"/>
          <w:u w:val="single"/>
        </w:rPr>
        <w:t>2</w:t>
      </w:r>
      <w:r w:rsidR="004E5E8B" w:rsidRPr="0057195D">
        <w:rPr>
          <w:b/>
          <w:sz w:val="28"/>
          <w:szCs w:val="28"/>
          <w:u w:val="single"/>
        </w:rPr>
        <w:t xml:space="preserve"> год</w:t>
      </w:r>
    </w:p>
    <w:p w:rsidR="00381E95" w:rsidRPr="0057195D" w:rsidRDefault="00381E95" w:rsidP="00381E9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6"/>
          <w:szCs w:val="26"/>
        </w:rPr>
      </w:pPr>
      <w:r w:rsidRPr="0057195D">
        <w:rPr>
          <w:sz w:val="26"/>
          <w:szCs w:val="26"/>
        </w:rPr>
        <w:t xml:space="preserve">Раздел I. Целевые показатели Стратегии социально-экономического развития муниципального образования </w:t>
      </w:r>
    </w:p>
    <w:p w:rsidR="00381E95" w:rsidRPr="0057195D" w:rsidRDefault="00381E95" w:rsidP="00381E9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6"/>
          <w:szCs w:val="26"/>
        </w:rPr>
      </w:pPr>
      <w:r w:rsidRPr="0057195D">
        <w:rPr>
          <w:sz w:val="26"/>
          <w:szCs w:val="26"/>
        </w:rPr>
        <w:t>городской округ город Пыть-Ях до 2030 года</w:t>
      </w:r>
    </w:p>
    <w:p w:rsidR="00592896" w:rsidRPr="0057195D" w:rsidRDefault="00592896" w:rsidP="00381E9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6"/>
          <w:szCs w:val="26"/>
        </w:rPr>
      </w:pPr>
    </w:p>
    <w:tbl>
      <w:tblPr>
        <w:tblStyle w:val="a3"/>
        <w:tblW w:w="15310" w:type="dxa"/>
        <w:jc w:val="center"/>
        <w:tblLayout w:type="fixed"/>
        <w:tblLook w:val="04A0" w:firstRow="1" w:lastRow="0" w:firstColumn="1" w:lastColumn="0" w:noHBand="0" w:noVBand="1"/>
      </w:tblPr>
      <w:tblGrid>
        <w:gridCol w:w="606"/>
        <w:gridCol w:w="7333"/>
        <w:gridCol w:w="1276"/>
        <w:gridCol w:w="1276"/>
        <w:gridCol w:w="1134"/>
        <w:gridCol w:w="1276"/>
        <w:gridCol w:w="1134"/>
        <w:gridCol w:w="1275"/>
      </w:tblGrid>
      <w:tr w:rsidR="00F10401" w:rsidRPr="0057195D" w:rsidTr="004E459F">
        <w:trPr>
          <w:trHeight w:val="562"/>
          <w:jc w:val="center"/>
        </w:trPr>
        <w:tc>
          <w:tcPr>
            <w:tcW w:w="60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lang w:eastAsia="en-US"/>
              </w:rPr>
              <w:t>№ п/п</w:t>
            </w:r>
          </w:p>
        </w:tc>
        <w:tc>
          <w:tcPr>
            <w:tcW w:w="7333"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lang w:eastAsia="en-US"/>
              </w:rPr>
              <w:t>Наименование показателей</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lang w:eastAsia="en-US"/>
              </w:rPr>
            </w:pPr>
            <w:r w:rsidRPr="0057195D">
              <w:rPr>
                <w:sz w:val="24"/>
                <w:szCs w:val="24"/>
                <w:lang w:eastAsia="en-US"/>
              </w:rPr>
              <w:t>2018 отчет</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lang w:eastAsia="en-US"/>
              </w:rPr>
            </w:pPr>
            <w:r w:rsidRPr="0057195D">
              <w:rPr>
                <w:sz w:val="24"/>
                <w:szCs w:val="24"/>
                <w:lang w:eastAsia="en-US"/>
              </w:rPr>
              <w:t xml:space="preserve">2019 </w:t>
            </w:r>
          </w:p>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lang w:eastAsia="en-US"/>
              </w:rPr>
            </w:pPr>
            <w:r w:rsidRPr="0057195D">
              <w:rPr>
                <w:sz w:val="24"/>
                <w:szCs w:val="24"/>
                <w:lang w:eastAsia="en-US"/>
              </w:rPr>
              <w:t>отчет</w:t>
            </w:r>
          </w:p>
        </w:tc>
        <w:tc>
          <w:tcPr>
            <w:tcW w:w="1134"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lang w:eastAsia="en-US"/>
              </w:rPr>
            </w:pPr>
            <w:r w:rsidRPr="0057195D">
              <w:rPr>
                <w:sz w:val="24"/>
                <w:szCs w:val="24"/>
                <w:lang w:eastAsia="en-US"/>
              </w:rPr>
              <w:t>2020</w:t>
            </w:r>
          </w:p>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lang w:eastAsia="en-US"/>
              </w:rPr>
            </w:pPr>
            <w:r w:rsidRPr="0057195D">
              <w:rPr>
                <w:sz w:val="24"/>
                <w:szCs w:val="24"/>
                <w:lang w:eastAsia="en-US"/>
              </w:rPr>
              <w:t>отчет</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lang w:eastAsia="en-US"/>
              </w:rPr>
            </w:pPr>
            <w:r w:rsidRPr="0057195D">
              <w:rPr>
                <w:sz w:val="24"/>
                <w:szCs w:val="24"/>
                <w:lang w:eastAsia="en-US"/>
              </w:rPr>
              <w:t>2021</w:t>
            </w:r>
          </w:p>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lang w:eastAsia="en-US"/>
              </w:rPr>
            </w:pPr>
            <w:r w:rsidRPr="0057195D">
              <w:rPr>
                <w:sz w:val="24"/>
                <w:szCs w:val="24"/>
                <w:lang w:eastAsia="en-US"/>
              </w:rPr>
              <w:t>отчет</w:t>
            </w:r>
          </w:p>
        </w:tc>
        <w:tc>
          <w:tcPr>
            <w:tcW w:w="1134"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lang w:eastAsia="en-US"/>
              </w:rPr>
            </w:pPr>
            <w:r w:rsidRPr="0057195D">
              <w:rPr>
                <w:sz w:val="24"/>
                <w:szCs w:val="24"/>
                <w:lang w:eastAsia="en-US"/>
              </w:rPr>
              <w:t xml:space="preserve">2022 </w:t>
            </w:r>
          </w:p>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lang w:eastAsia="en-US"/>
              </w:rPr>
            </w:pPr>
            <w:r w:rsidRPr="0057195D">
              <w:rPr>
                <w:sz w:val="24"/>
                <w:szCs w:val="24"/>
                <w:lang w:eastAsia="en-US"/>
              </w:rPr>
              <w:t>план</w:t>
            </w:r>
          </w:p>
        </w:tc>
        <w:tc>
          <w:tcPr>
            <w:tcW w:w="1275"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lang w:eastAsia="en-US"/>
              </w:rPr>
            </w:pPr>
            <w:r w:rsidRPr="0057195D">
              <w:rPr>
                <w:sz w:val="24"/>
                <w:szCs w:val="24"/>
                <w:lang w:eastAsia="en-US"/>
              </w:rPr>
              <w:t xml:space="preserve">2022 </w:t>
            </w:r>
          </w:p>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lang w:eastAsia="en-US"/>
              </w:rPr>
            </w:pPr>
            <w:r w:rsidRPr="0057195D">
              <w:rPr>
                <w:sz w:val="24"/>
                <w:szCs w:val="24"/>
                <w:lang w:eastAsia="en-US"/>
              </w:rPr>
              <w:t>факт</w:t>
            </w:r>
          </w:p>
        </w:tc>
      </w:tr>
      <w:tr w:rsidR="00F10401" w:rsidRPr="0057195D" w:rsidTr="001B1F91">
        <w:trPr>
          <w:jc w:val="center"/>
        </w:trPr>
        <w:tc>
          <w:tcPr>
            <w:tcW w:w="15310" w:type="dxa"/>
            <w:gridSpan w:val="8"/>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lang w:eastAsia="en-US"/>
              </w:rPr>
            </w:pPr>
            <w:r w:rsidRPr="0057195D">
              <w:rPr>
                <w:sz w:val="24"/>
                <w:szCs w:val="24"/>
                <w:lang w:eastAsia="en-US"/>
              </w:rPr>
              <w:t>Показатели реализации задачи – формирование умной экономики</w:t>
            </w:r>
          </w:p>
        </w:tc>
      </w:tr>
      <w:tr w:rsidR="00F10401" w:rsidRPr="0057195D" w:rsidTr="004E459F">
        <w:trPr>
          <w:jc w:val="center"/>
        </w:trPr>
        <w:tc>
          <w:tcPr>
            <w:tcW w:w="60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1.1.</w:t>
            </w:r>
          </w:p>
        </w:tc>
        <w:tc>
          <w:tcPr>
            <w:tcW w:w="7333"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lang w:eastAsia="en-US"/>
              </w:rPr>
              <w:t xml:space="preserve">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млн. рублей  </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36 656</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30 021</w:t>
            </w:r>
          </w:p>
        </w:tc>
        <w:tc>
          <w:tcPr>
            <w:tcW w:w="1134"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34 849</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38 577</w:t>
            </w:r>
          </w:p>
        </w:tc>
        <w:tc>
          <w:tcPr>
            <w:tcW w:w="1134" w:type="dxa"/>
          </w:tcPr>
          <w:p w:rsidR="00F10401" w:rsidRPr="0057195D" w:rsidRDefault="001765B7"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17 048</w:t>
            </w:r>
          </w:p>
        </w:tc>
        <w:tc>
          <w:tcPr>
            <w:tcW w:w="1275" w:type="dxa"/>
          </w:tcPr>
          <w:p w:rsidR="00F10401" w:rsidRPr="0057195D" w:rsidRDefault="00DA5DD9"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41 931</w:t>
            </w:r>
          </w:p>
        </w:tc>
      </w:tr>
      <w:tr w:rsidR="00F10401" w:rsidRPr="0057195D" w:rsidTr="004E459F">
        <w:trPr>
          <w:jc w:val="center"/>
        </w:trPr>
        <w:tc>
          <w:tcPr>
            <w:tcW w:w="60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1.2.</w:t>
            </w:r>
          </w:p>
        </w:tc>
        <w:tc>
          <w:tcPr>
            <w:tcW w:w="7333"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lang w:eastAsia="en-US"/>
              </w:rPr>
              <w:t>Среднегодовая численность занятых в экономике, тыс. чел.</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20,89</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21,80</w:t>
            </w:r>
          </w:p>
        </w:tc>
        <w:tc>
          <w:tcPr>
            <w:tcW w:w="1134"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21,87</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21,95</w:t>
            </w:r>
          </w:p>
        </w:tc>
        <w:tc>
          <w:tcPr>
            <w:tcW w:w="1134" w:type="dxa"/>
            <w:tcBorders>
              <w:top w:val="single" w:sz="4" w:space="0" w:color="auto"/>
              <w:left w:val="single" w:sz="4" w:space="0" w:color="auto"/>
              <w:bottom w:val="single" w:sz="4" w:space="0" w:color="auto"/>
              <w:right w:val="single" w:sz="4" w:space="0" w:color="auto"/>
            </w:tcBorders>
          </w:tcPr>
          <w:p w:rsidR="00F10401" w:rsidRPr="0057195D" w:rsidRDefault="002C0A2F"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21,40</w:t>
            </w:r>
          </w:p>
        </w:tc>
        <w:tc>
          <w:tcPr>
            <w:tcW w:w="1275" w:type="dxa"/>
          </w:tcPr>
          <w:p w:rsidR="00F10401" w:rsidRPr="0057195D" w:rsidRDefault="00DA5DD9"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22,01</w:t>
            </w:r>
          </w:p>
        </w:tc>
      </w:tr>
      <w:tr w:rsidR="00F10401" w:rsidRPr="0057195D" w:rsidTr="004E459F">
        <w:trPr>
          <w:jc w:val="center"/>
        </w:trPr>
        <w:tc>
          <w:tcPr>
            <w:tcW w:w="60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1.3.</w:t>
            </w:r>
          </w:p>
        </w:tc>
        <w:tc>
          <w:tcPr>
            <w:tcW w:w="7333"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lang w:eastAsia="en-US"/>
              </w:rPr>
              <w:t>Объем инвестиций в основной капитал за счёт всех источников финансирования, млн. руб.</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5 109</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2 057</w:t>
            </w:r>
          </w:p>
        </w:tc>
        <w:tc>
          <w:tcPr>
            <w:tcW w:w="1134"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3 550</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3 646</w:t>
            </w:r>
          </w:p>
        </w:tc>
        <w:tc>
          <w:tcPr>
            <w:tcW w:w="1134" w:type="dxa"/>
            <w:tcBorders>
              <w:top w:val="single" w:sz="4" w:space="0" w:color="auto"/>
              <w:left w:val="single" w:sz="4" w:space="0" w:color="auto"/>
              <w:bottom w:val="single" w:sz="4" w:space="0" w:color="auto"/>
              <w:right w:val="single" w:sz="4" w:space="0" w:color="auto"/>
            </w:tcBorders>
          </w:tcPr>
          <w:p w:rsidR="00F10401" w:rsidRPr="0057195D" w:rsidRDefault="002C0A2F"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3 150</w:t>
            </w:r>
          </w:p>
        </w:tc>
        <w:tc>
          <w:tcPr>
            <w:tcW w:w="1275" w:type="dxa"/>
          </w:tcPr>
          <w:p w:rsidR="00F10401" w:rsidRPr="0057195D" w:rsidRDefault="00DA5DD9"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2 930</w:t>
            </w:r>
          </w:p>
        </w:tc>
      </w:tr>
      <w:tr w:rsidR="00F10401" w:rsidRPr="0057195D" w:rsidTr="004E459F">
        <w:trPr>
          <w:jc w:val="center"/>
        </w:trPr>
        <w:tc>
          <w:tcPr>
            <w:tcW w:w="60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1.4.</w:t>
            </w:r>
          </w:p>
        </w:tc>
        <w:tc>
          <w:tcPr>
            <w:tcW w:w="7333"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lang w:eastAsia="en-US"/>
              </w:rPr>
              <w:t>Реальная среднемесячная заработная плата в целом по городу, % к предыдущему году</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99,1</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99,0</w:t>
            </w:r>
          </w:p>
        </w:tc>
        <w:tc>
          <w:tcPr>
            <w:tcW w:w="1134"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101,1</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101,4</w:t>
            </w:r>
          </w:p>
        </w:tc>
        <w:tc>
          <w:tcPr>
            <w:tcW w:w="1134" w:type="dxa"/>
            <w:tcBorders>
              <w:top w:val="single" w:sz="4" w:space="0" w:color="auto"/>
              <w:left w:val="single" w:sz="4" w:space="0" w:color="auto"/>
              <w:bottom w:val="single" w:sz="4" w:space="0" w:color="auto"/>
              <w:right w:val="single" w:sz="4" w:space="0" w:color="auto"/>
            </w:tcBorders>
          </w:tcPr>
          <w:p w:rsidR="00F10401" w:rsidRPr="0057195D" w:rsidRDefault="002C0A2F"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101,5</w:t>
            </w:r>
          </w:p>
        </w:tc>
        <w:tc>
          <w:tcPr>
            <w:tcW w:w="1275" w:type="dxa"/>
          </w:tcPr>
          <w:p w:rsidR="00F10401" w:rsidRPr="0057195D" w:rsidRDefault="00DA5DD9"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97,98</w:t>
            </w:r>
          </w:p>
        </w:tc>
      </w:tr>
      <w:tr w:rsidR="00F10401" w:rsidRPr="0057195D" w:rsidTr="004E459F">
        <w:trPr>
          <w:jc w:val="center"/>
        </w:trPr>
        <w:tc>
          <w:tcPr>
            <w:tcW w:w="60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1.5.</w:t>
            </w:r>
          </w:p>
        </w:tc>
        <w:tc>
          <w:tcPr>
            <w:tcW w:w="7333"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lang w:eastAsia="en-US"/>
              </w:rPr>
              <w:t xml:space="preserve">Численность населения с денежными доходами ниже </w:t>
            </w:r>
            <w:hyperlink r:id="rId8" w:history="1">
              <w:r w:rsidRPr="0057195D">
                <w:rPr>
                  <w:sz w:val="24"/>
                  <w:szCs w:val="24"/>
                  <w:lang w:eastAsia="en-US"/>
                </w:rPr>
                <w:t>величины прожиточного минимума</w:t>
              </w:r>
            </w:hyperlink>
            <w:r w:rsidRPr="0057195D">
              <w:rPr>
                <w:sz w:val="24"/>
                <w:szCs w:val="24"/>
                <w:lang w:eastAsia="en-US"/>
              </w:rPr>
              <w:t>, в % от общей численности населения</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3,00</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3,10</w:t>
            </w:r>
          </w:p>
        </w:tc>
        <w:tc>
          <w:tcPr>
            <w:tcW w:w="1134"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3,13</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2,96</w:t>
            </w:r>
          </w:p>
        </w:tc>
        <w:tc>
          <w:tcPr>
            <w:tcW w:w="1134" w:type="dxa"/>
            <w:tcBorders>
              <w:top w:val="single" w:sz="4" w:space="0" w:color="auto"/>
              <w:left w:val="single" w:sz="4" w:space="0" w:color="auto"/>
              <w:bottom w:val="single" w:sz="4" w:space="0" w:color="auto"/>
              <w:right w:val="single" w:sz="4" w:space="0" w:color="auto"/>
            </w:tcBorders>
          </w:tcPr>
          <w:p w:rsidR="00F10401" w:rsidRPr="0057195D" w:rsidRDefault="002C0A2F"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2,80</w:t>
            </w:r>
          </w:p>
        </w:tc>
        <w:tc>
          <w:tcPr>
            <w:tcW w:w="1275" w:type="dxa"/>
          </w:tcPr>
          <w:p w:rsidR="00F10401" w:rsidRPr="0057195D" w:rsidRDefault="00DA5DD9"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2,98</w:t>
            </w:r>
          </w:p>
        </w:tc>
      </w:tr>
      <w:tr w:rsidR="00F10401" w:rsidRPr="0057195D" w:rsidTr="004E459F">
        <w:trPr>
          <w:jc w:val="center"/>
        </w:trPr>
        <w:tc>
          <w:tcPr>
            <w:tcW w:w="60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1.6.</w:t>
            </w:r>
          </w:p>
        </w:tc>
        <w:tc>
          <w:tcPr>
            <w:tcW w:w="7333"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lang w:eastAsia="en-US"/>
              </w:rPr>
              <w:t>Уровень официально зарегистрированной безработицы, %</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0,19</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0,10</w:t>
            </w:r>
          </w:p>
        </w:tc>
        <w:tc>
          <w:tcPr>
            <w:tcW w:w="1134"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2,38</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0,21</w:t>
            </w:r>
          </w:p>
        </w:tc>
        <w:tc>
          <w:tcPr>
            <w:tcW w:w="1134" w:type="dxa"/>
            <w:tcBorders>
              <w:top w:val="single" w:sz="4" w:space="0" w:color="auto"/>
              <w:left w:val="single" w:sz="4" w:space="0" w:color="auto"/>
              <w:bottom w:val="single" w:sz="4" w:space="0" w:color="auto"/>
              <w:right w:val="single" w:sz="4" w:space="0" w:color="auto"/>
            </w:tcBorders>
          </w:tcPr>
          <w:p w:rsidR="00F10401" w:rsidRPr="0057195D" w:rsidRDefault="002C0A2F"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0,41</w:t>
            </w:r>
          </w:p>
        </w:tc>
        <w:tc>
          <w:tcPr>
            <w:tcW w:w="1275" w:type="dxa"/>
          </w:tcPr>
          <w:p w:rsidR="00F10401" w:rsidRPr="0057195D" w:rsidRDefault="004F7BC8"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Pr>
                <w:color w:val="000000" w:themeColor="text1"/>
                <w:sz w:val="24"/>
                <w:szCs w:val="24"/>
              </w:rPr>
              <w:t>0,</w:t>
            </w:r>
            <w:bookmarkStart w:id="0" w:name="_GoBack"/>
            <w:bookmarkEnd w:id="0"/>
            <w:r>
              <w:rPr>
                <w:color w:val="000000" w:themeColor="text1"/>
                <w:sz w:val="24"/>
                <w:szCs w:val="24"/>
              </w:rPr>
              <w:t>18</w:t>
            </w:r>
          </w:p>
        </w:tc>
      </w:tr>
      <w:tr w:rsidR="00F10401" w:rsidRPr="0057195D" w:rsidTr="004E459F">
        <w:trPr>
          <w:jc w:val="center"/>
        </w:trPr>
        <w:tc>
          <w:tcPr>
            <w:tcW w:w="15310" w:type="dxa"/>
            <w:gridSpan w:val="8"/>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lang w:eastAsia="en-US"/>
              </w:rPr>
            </w:pPr>
            <w:r w:rsidRPr="0057195D">
              <w:rPr>
                <w:color w:val="000000" w:themeColor="text1"/>
                <w:sz w:val="24"/>
                <w:szCs w:val="24"/>
                <w:lang w:eastAsia="en-US"/>
              </w:rPr>
              <w:t>Показатели реализации задачи - создание условий для всемерного повышения конкурентоспособности человеческого капитала</w:t>
            </w:r>
          </w:p>
        </w:tc>
      </w:tr>
      <w:tr w:rsidR="00F10401" w:rsidRPr="0057195D" w:rsidTr="00DB0C06">
        <w:trPr>
          <w:jc w:val="center"/>
        </w:trPr>
        <w:tc>
          <w:tcPr>
            <w:tcW w:w="60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2.1.</w:t>
            </w:r>
          </w:p>
        </w:tc>
        <w:tc>
          <w:tcPr>
            <w:tcW w:w="7333"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lang w:eastAsia="en-US"/>
              </w:rPr>
              <w:t>Численность постоянного населения (среднегодовая), тыс. человек</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40,063</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39,70</w:t>
            </w:r>
          </w:p>
        </w:tc>
        <w:tc>
          <w:tcPr>
            <w:tcW w:w="1134"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39,50</w:t>
            </w:r>
          </w:p>
        </w:tc>
        <w:tc>
          <w:tcPr>
            <w:tcW w:w="1276" w:type="dxa"/>
          </w:tcPr>
          <w:p w:rsidR="00F10401" w:rsidRPr="0057195D" w:rsidRDefault="00F10401" w:rsidP="00F10401">
            <w:pPr>
              <w:tabs>
                <w:tab w:val="left" w:pos="720"/>
              </w:tabs>
              <w:jc w:val="center"/>
              <w:rPr>
                <w:sz w:val="24"/>
                <w:szCs w:val="24"/>
              </w:rPr>
            </w:pPr>
            <w:r w:rsidRPr="0057195D">
              <w:rPr>
                <w:sz w:val="24"/>
                <w:szCs w:val="24"/>
              </w:rPr>
              <w:t>39,51</w:t>
            </w:r>
          </w:p>
        </w:tc>
        <w:tc>
          <w:tcPr>
            <w:tcW w:w="1134" w:type="dxa"/>
            <w:tcBorders>
              <w:top w:val="single" w:sz="4" w:space="0" w:color="auto"/>
              <w:left w:val="single" w:sz="4" w:space="0" w:color="auto"/>
              <w:bottom w:val="single" w:sz="4" w:space="0" w:color="auto"/>
              <w:right w:val="single" w:sz="4" w:space="0" w:color="auto"/>
            </w:tcBorders>
          </w:tcPr>
          <w:p w:rsidR="00F10401" w:rsidRPr="0057195D" w:rsidRDefault="002C0A2F" w:rsidP="00F10401">
            <w:pPr>
              <w:tabs>
                <w:tab w:val="left" w:pos="720"/>
              </w:tabs>
              <w:jc w:val="center"/>
              <w:rPr>
                <w:sz w:val="24"/>
                <w:szCs w:val="24"/>
              </w:rPr>
            </w:pPr>
            <w:r w:rsidRPr="0057195D">
              <w:rPr>
                <w:sz w:val="24"/>
                <w:szCs w:val="24"/>
              </w:rPr>
              <w:t>41,0</w:t>
            </w:r>
          </w:p>
        </w:tc>
        <w:tc>
          <w:tcPr>
            <w:tcW w:w="1275" w:type="dxa"/>
          </w:tcPr>
          <w:p w:rsidR="00F10401" w:rsidRPr="0057195D" w:rsidRDefault="00405479" w:rsidP="00F10401">
            <w:pPr>
              <w:tabs>
                <w:tab w:val="left" w:pos="720"/>
              </w:tabs>
              <w:jc w:val="center"/>
              <w:rPr>
                <w:sz w:val="24"/>
                <w:szCs w:val="24"/>
              </w:rPr>
            </w:pPr>
            <w:r w:rsidRPr="0057195D">
              <w:rPr>
                <w:sz w:val="24"/>
                <w:szCs w:val="24"/>
              </w:rPr>
              <w:t>39,75</w:t>
            </w:r>
          </w:p>
        </w:tc>
      </w:tr>
      <w:tr w:rsidR="00F10401" w:rsidRPr="0057195D" w:rsidTr="00DB0C06">
        <w:trPr>
          <w:jc w:val="center"/>
        </w:trPr>
        <w:tc>
          <w:tcPr>
            <w:tcW w:w="60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2.2.</w:t>
            </w:r>
          </w:p>
        </w:tc>
        <w:tc>
          <w:tcPr>
            <w:tcW w:w="7333"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lang w:eastAsia="en-US"/>
              </w:rPr>
              <w:t xml:space="preserve">Коэффициент рождаемости на 1000 чел. среднегодового населения   </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14,1</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13,0</w:t>
            </w:r>
          </w:p>
        </w:tc>
        <w:tc>
          <w:tcPr>
            <w:tcW w:w="1134"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12,9</w:t>
            </w:r>
          </w:p>
        </w:tc>
        <w:tc>
          <w:tcPr>
            <w:tcW w:w="1276" w:type="dxa"/>
          </w:tcPr>
          <w:p w:rsidR="00F10401" w:rsidRPr="0057195D" w:rsidRDefault="00F10401" w:rsidP="00F10401">
            <w:pPr>
              <w:jc w:val="center"/>
              <w:rPr>
                <w:sz w:val="24"/>
                <w:szCs w:val="24"/>
              </w:rPr>
            </w:pPr>
            <w:r w:rsidRPr="0057195D">
              <w:rPr>
                <w:sz w:val="24"/>
                <w:szCs w:val="24"/>
              </w:rPr>
              <w:t>13,5</w:t>
            </w:r>
          </w:p>
        </w:tc>
        <w:tc>
          <w:tcPr>
            <w:tcW w:w="1134" w:type="dxa"/>
            <w:tcBorders>
              <w:top w:val="single" w:sz="4" w:space="0" w:color="auto"/>
              <w:left w:val="single" w:sz="4" w:space="0" w:color="auto"/>
              <w:bottom w:val="single" w:sz="4" w:space="0" w:color="auto"/>
              <w:right w:val="single" w:sz="4" w:space="0" w:color="auto"/>
            </w:tcBorders>
          </w:tcPr>
          <w:p w:rsidR="00F10401" w:rsidRPr="0057195D" w:rsidRDefault="002C0A2F" w:rsidP="00F10401">
            <w:pPr>
              <w:jc w:val="center"/>
              <w:rPr>
                <w:sz w:val="24"/>
                <w:szCs w:val="24"/>
              </w:rPr>
            </w:pPr>
            <w:r w:rsidRPr="0057195D">
              <w:rPr>
                <w:sz w:val="24"/>
                <w:szCs w:val="24"/>
              </w:rPr>
              <w:t>16,4</w:t>
            </w:r>
          </w:p>
        </w:tc>
        <w:tc>
          <w:tcPr>
            <w:tcW w:w="1275" w:type="dxa"/>
          </w:tcPr>
          <w:p w:rsidR="00F10401" w:rsidRPr="0057195D" w:rsidRDefault="00540165" w:rsidP="00F10401">
            <w:pPr>
              <w:jc w:val="center"/>
              <w:rPr>
                <w:sz w:val="24"/>
                <w:szCs w:val="24"/>
              </w:rPr>
            </w:pPr>
            <w:r w:rsidRPr="0057195D">
              <w:rPr>
                <w:sz w:val="24"/>
                <w:szCs w:val="24"/>
              </w:rPr>
              <w:t>12,1</w:t>
            </w:r>
          </w:p>
        </w:tc>
      </w:tr>
      <w:tr w:rsidR="00F10401" w:rsidRPr="0057195D" w:rsidTr="00DB0C06">
        <w:trPr>
          <w:jc w:val="center"/>
        </w:trPr>
        <w:tc>
          <w:tcPr>
            <w:tcW w:w="60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2.3.</w:t>
            </w:r>
          </w:p>
        </w:tc>
        <w:tc>
          <w:tcPr>
            <w:tcW w:w="7333"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lang w:eastAsia="en-US"/>
              </w:rPr>
            </w:pPr>
            <w:r w:rsidRPr="0057195D">
              <w:rPr>
                <w:sz w:val="24"/>
                <w:szCs w:val="24"/>
                <w:lang w:eastAsia="en-US"/>
              </w:rPr>
              <w:t xml:space="preserve">Коэффициент общей смертности на 1000 чел. среднегодового населения   </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5,7</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5,8</w:t>
            </w:r>
          </w:p>
        </w:tc>
        <w:tc>
          <w:tcPr>
            <w:tcW w:w="1134"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7,6</w:t>
            </w:r>
          </w:p>
        </w:tc>
        <w:tc>
          <w:tcPr>
            <w:tcW w:w="1276" w:type="dxa"/>
          </w:tcPr>
          <w:p w:rsidR="00F10401" w:rsidRPr="0057195D" w:rsidRDefault="00F10401" w:rsidP="00F10401">
            <w:pPr>
              <w:jc w:val="center"/>
              <w:rPr>
                <w:sz w:val="24"/>
                <w:szCs w:val="24"/>
              </w:rPr>
            </w:pPr>
            <w:r w:rsidRPr="0057195D">
              <w:rPr>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F10401" w:rsidRPr="0057195D" w:rsidRDefault="002C0A2F" w:rsidP="00F10401">
            <w:pPr>
              <w:jc w:val="center"/>
              <w:rPr>
                <w:sz w:val="24"/>
                <w:szCs w:val="24"/>
              </w:rPr>
            </w:pPr>
            <w:r w:rsidRPr="0057195D">
              <w:rPr>
                <w:sz w:val="24"/>
                <w:szCs w:val="24"/>
              </w:rPr>
              <w:t>5,65</w:t>
            </w:r>
          </w:p>
        </w:tc>
        <w:tc>
          <w:tcPr>
            <w:tcW w:w="1275" w:type="dxa"/>
          </w:tcPr>
          <w:p w:rsidR="00F10401" w:rsidRPr="0057195D" w:rsidRDefault="00540165" w:rsidP="00F10401">
            <w:pPr>
              <w:jc w:val="center"/>
              <w:rPr>
                <w:sz w:val="24"/>
                <w:szCs w:val="24"/>
              </w:rPr>
            </w:pPr>
            <w:r w:rsidRPr="0057195D">
              <w:rPr>
                <w:sz w:val="24"/>
                <w:szCs w:val="24"/>
              </w:rPr>
              <w:t>5,66</w:t>
            </w:r>
          </w:p>
        </w:tc>
      </w:tr>
      <w:tr w:rsidR="00F10401" w:rsidRPr="0057195D" w:rsidTr="00DB0C06">
        <w:trPr>
          <w:jc w:val="center"/>
        </w:trPr>
        <w:tc>
          <w:tcPr>
            <w:tcW w:w="60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2.4.</w:t>
            </w:r>
          </w:p>
        </w:tc>
        <w:tc>
          <w:tcPr>
            <w:tcW w:w="7333"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lang w:eastAsia="en-US"/>
              </w:rPr>
            </w:pPr>
            <w:r w:rsidRPr="0057195D">
              <w:rPr>
                <w:sz w:val="24"/>
                <w:szCs w:val="24"/>
                <w:lang w:eastAsia="en-US"/>
              </w:rPr>
              <w:t>Ожидаемая продолжительность жизни при рождении, лет</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73,87*</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74,40</w:t>
            </w:r>
          </w:p>
        </w:tc>
        <w:tc>
          <w:tcPr>
            <w:tcW w:w="1134"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74,30</w:t>
            </w:r>
          </w:p>
        </w:tc>
        <w:tc>
          <w:tcPr>
            <w:tcW w:w="1276" w:type="dxa"/>
          </w:tcPr>
          <w:p w:rsidR="00F10401" w:rsidRPr="0057195D" w:rsidRDefault="00F10401" w:rsidP="00F10401">
            <w:pPr>
              <w:jc w:val="center"/>
              <w:rPr>
                <w:sz w:val="24"/>
                <w:szCs w:val="24"/>
              </w:rPr>
            </w:pPr>
            <w:r w:rsidRPr="0057195D">
              <w:rPr>
                <w:sz w:val="24"/>
                <w:szCs w:val="24"/>
              </w:rPr>
              <w:t>74,50</w:t>
            </w:r>
          </w:p>
        </w:tc>
        <w:tc>
          <w:tcPr>
            <w:tcW w:w="1134" w:type="dxa"/>
            <w:tcBorders>
              <w:top w:val="single" w:sz="4" w:space="0" w:color="auto"/>
              <w:left w:val="single" w:sz="4" w:space="0" w:color="auto"/>
              <w:bottom w:val="single" w:sz="4" w:space="0" w:color="auto"/>
              <w:right w:val="single" w:sz="4" w:space="0" w:color="auto"/>
            </w:tcBorders>
          </w:tcPr>
          <w:p w:rsidR="00F10401" w:rsidRPr="0057195D" w:rsidRDefault="002C0A2F" w:rsidP="00F10401">
            <w:pPr>
              <w:jc w:val="center"/>
              <w:rPr>
                <w:sz w:val="24"/>
                <w:szCs w:val="24"/>
              </w:rPr>
            </w:pPr>
            <w:r w:rsidRPr="0057195D">
              <w:rPr>
                <w:sz w:val="24"/>
                <w:szCs w:val="24"/>
              </w:rPr>
              <w:t>74,60</w:t>
            </w:r>
          </w:p>
        </w:tc>
        <w:tc>
          <w:tcPr>
            <w:tcW w:w="1275" w:type="dxa"/>
          </w:tcPr>
          <w:p w:rsidR="00F10401" w:rsidRPr="0057195D" w:rsidRDefault="00540165" w:rsidP="00F10401">
            <w:pPr>
              <w:jc w:val="center"/>
              <w:rPr>
                <w:sz w:val="24"/>
                <w:szCs w:val="24"/>
              </w:rPr>
            </w:pPr>
            <w:r w:rsidRPr="0057195D">
              <w:rPr>
                <w:sz w:val="24"/>
                <w:szCs w:val="24"/>
              </w:rPr>
              <w:t>74,55</w:t>
            </w:r>
          </w:p>
        </w:tc>
      </w:tr>
      <w:tr w:rsidR="00F10401" w:rsidRPr="0057195D" w:rsidTr="00C7044E">
        <w:trPr>
          <w:jc w:val="center"/>
        </w:trPr>
        <w:tc>
          <w:tcPr>
            <w:tcW w:w="60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2.5.</w:t>
            </w:r>
          </w:p>
        </w:tc>
        <w:tc>
          <w:tcPr>
            <w:tcW w:w="7333"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lang w:eastAsia="en-US"/>
              </w:rPr>
            </w:pPr>
            <w:r w:rsidRPr="0057195D">
              <w:rPr>
                <w:sz w:val="24"/>
                <w:szCs w:val="24"/>
                <w:lang w:eastAsia="en-US"/>
              </w:rPr>
              <w:t>Обеспеченность жильем в среднем на одного жителя, кв. м. общей площади</w:t>
            </w:r>
          </w:p>
        </w:tc>
        <w:tc>
          <w:tcPr>
            <w:tcW w:w="1276" w:type="dxa"/>
          </w:tcPr>
          <w:p w:rsidR="00F10401" w:rsidRPr="0057195D" w:rsidRDefault="00F10401" w:rsidP="00F10401">
            <w:pPr>
              <w:jc w:val="center"/>
              <w:rPr>
                <w:sz w:val="24"/>
                <w:szCs w:val="24"/>
              </w:rPr>
            </w:pPr>
            <w:r w:rsidRPr="0057195D">
              <w:rPr>
                <w:sz w:val="24"/>
                <w:szCs w:val="24"/>
              </w:rPr>
              <w:t>17,6</w:t>
            </w:r>
          </w:p>
        </w:tc>
        <w:tc>
          <w:tcPr>
            <w:tcW w:w="1276" w:type="dxa"/>
          </w:tcPr>
          <w:p w:rsidR="00F10401" w:rsidRPr="0057195D" w:rsidRDefault="00F10401" w:rsidP="00F10401">
            <w:pPr>
              <w:jc w:val="center"/>
              <w:rPr>
                <w:sz w:val="24"/>
                <w:szCs w:val="24"/>
              </w:rPr>
            </w:pPr>
            <w:r w:rsidRPr="0057195D">
              <w:rPr>
                <w:sz w:val="24"/>
                <w:szCs w:val="24"/>
              </w:rPr>
              <w:t>18,5</w:t>
            </w:r>
          </w:p>
        </w:tc>
        <w:tc>
          <w:tcPr>
            <w:tcW w:w="1134" w:type="dxa"/>
          </w:tcPr>
          <w:p w:rsidR="00F10401" w:rsidRPr="0057195D" w:rsidRDefault="00F10401" w:rsidP="00F10401">
            <w:pPr>
              <w:jc w:val="center"/>
              <w:rPr>
                <w:sz w:val="24"/>
                <w:szCs w:val="24"/>
              </w:rPr>
            </w:pPr>
            <w:r w:rsidRPr="0057195D">
              <w:rPr>
                <w:sz w:val="24"/>
                <w:szCs w:val="24"/>
              </w:rPr>
              <w:t>18,7</w:t>
            </w:r>
          </w:p>
        </w:tc>
        <w:tc>
          <w:tcPr>
            <w:tcW w:w="1276" w:type="dxa"/>
          </w:tcPr>
          <w:p w:rsidR="00F10401" w:rsidRPr="0057195D" w:rsidRDefault="00F10401" w:rsidP="00F10401">
            <w:pPr>
              <w:jc w:val="center"/>
              <w:rPr>
                <w:sz w:val="24"/>
                <w:szCs w:val="24"/>
              </w:rPr>
            </w:pPr>
            <w:r w:rsidRPr="0057195D">
              <w:rPr>
                <w:sz w:val="24"/>
                <w:szCs w:val="24"/>
              </w:rPr>
              <w:t>19,6</w:t>
            </w:r>
          </w:p>
        </w:tc>
        <w:tc>
          <w:tcPr>
            <w:tcW w:w="1134" w:type="dxa"/>
            <w:tcBorders>
              <w:top w:val="single" w:sz="4" w:space="0" w:color="auto"/>
              <w:left w:val="single" w:sz="4" w:space="0" w:color="auto"/>
              <w:bottom w:val="single" w:sz="4" w:space="0" w:color="auto"/>
              <w:right w:val="single" w:sz="4" w:space="0" w:color="auto"/>
            </w:tcBorders>
          </w:tcPr>
          <w:p w:rsidR="00F10401" w:rsidRPr="0057195D" w:rsidRDefault="002C0A2F" w:rsidP="00F10401">
            <w:pPr>
              <w:jc w:val="center"/>
              <w:rPr>
                <w:sz w:val="24"/>
                <w:szCs w:val="24"/>
              </w:rPr>
            </w:pPr>
            <w:r w:rsidRPr="0057195D">
              <w:rPr>
                <w:sz w:val="24"/>
                <w:szCs w:val="24"/>
              </w:rPr>
              <w:t>18,0</w:t>
            </w:r>
          </w:p>
        </w:tc>
        <w:tc>
          <w:tcPr>
            <w:tcW w:w="1275" w:type="dxa"/>
          </w:tcPr>
          <w:p w:rsidR="00F10401" w:rsidRPr="0057195D" w:rsidRDefault="002C0A2F" w:rsidP="00F10401">
            <w:pPr>
              <w:jc w:val="center"/>
              <w:rPr>
                <w:sz w:val="24"/>
                <w:szCs w:val="24"/>
              </w:rPr>
            </w:pPr>
            <w:r w:rsidRPr="0057195D">
              <w:rPr>
                <w:sz w:val="24"/>
                <w:szCs w:val="24"/>
              </w:rPr>
              <w:t>19,9</w:t>
            </w:r>
          </w:p>
        </w:tc>
      </w:tr>
      <w:tr w:rsidR="00F10401" w:rsidRPr="0057195D" w:rsidTr="00DB0C06">
        <w:trPr>
          <w:jc w:val="center"/>
        </w:trPr>
        <w:tc>
          <w:tcPr>
            <w:tcW w:w="60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2.6.</w:t>
            </w:r>
          </w:p>
        </w:tc>
        <w:tc>
          <w:tcPr>
            <w:tcW w:w="7333"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lang w:eastAsia="en-US"/>
              </w:rPr>
            </w:pPr>
            <w:r w:rsidRPr="0057195D">
              <w:rPr>
                <w:sz w:val="24"/>
                <w:szCs w:val="24"/>
                <w:lang w:eastAsia="en-US"/>
              </w:rPr>
              <w:t>Доля ветхого и аварийного жилищного фонда в общем объеме жилищного фонда, в %</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4,47</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5,9</w:t>
            </w:r>
          </w:p>
        </w:tc>
        <w:tc>
          <w:tcPr>
            <w:tcW w:w="1134"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4,1</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F10401" w:rsidRPr="0057195D" w:rsidRDefault="002C0A2F"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sidRPr="0057195D">
              <w:rPr>
                <w:color w:val="000000" w:themeColor="text1"/>
                <w:sz w:val="24"/>
                <w:szCs w:val="24"/>
              </w:rPr>
              <w:t>2,9</w:t>
            </w:r>
          </w:p>
        </w:tc>
        <w:tc>
          <w:tcPr>
            <w:tcW w:w="1275" w:type="dxa"/>
          </w:tcPr>
          <w:p w:rsidR="00F10401" w:rsidRPr="0057195D" w:rsidRDefault="00916A4B"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color w:val="000000" w:themeColor="text1"/>
                <w:sz w:val="24"/>
                <w:szCs w:val="24"/>
              </w:rPr>
            </w:pPr>
            <w:r>
              <w:rPr>
                <w:color w:val="000000" w:themeColor="text1"/>
                <w:sz w:val="24"/>
                <w:szCs w:val="24"/>
              </w:rPr>
              <w:t>3,3</w:t>
            </w:r>
          </w:p>
        </w:tc>
      </w:tr>
      <w:tr w:rsidR="00F10401" w:rsidRPr="0057195D" w:rsidTr="00DB0C06">
        <w:trPr>
          <w:jc w:val="center"/>
        </w:trPr>
        <w:tc>
          <w:tcPr>
            <w:tcW w:w="60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2.7.</w:t>
            </w:r>
          </w:p>
        </w:tc>
        <w:tc>
          <w:tcPr>
            <w:tcW w:w="7333"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lang w:eastAsia="en-US"/>
              </w:rPr>
            </w:pPr>
            <w:r w:rsidRPr="0057195D">
              <w:rPr>
                <w:sz w:val="24"/>
                <w:szCs w:val="24"/>
                <w:lang w:eastAsia="en-US"/>
              </w:rPr>
              <w:t xml:space="preserve">Доля площади жилищного фонда, обеспеченного всеми видами </w:t>
            </w:r>
            <w:r w:rsidRPr="0057195D">
              <w:rPr>
                <w:sz w:val="24"/>
                <w:szCs w:val="24"/>
                <w:lang w:eastAsia="en-US"/>
              </w:rPr>
              <w:lastRenderedPageBreak/>
              <w:t>благоустройства, в общей площади жилищного фонда, в %</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lastRenderedPageBreak/>
              <w:t>97,4</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97,6</w:t>
            </w:r>
          </w:p>
        </w:tc>
        <w:tc>
          <w:tcPr>
            <w:tcW w:w="1134"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97,6</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95,3</w:t>
            </w:r>
          </w:p>
        </w:tc>
        <w:tc>
          <w:tcPr>
            <w:tcW w:w="1134" w:type="dxa"/>
            <w:tcBorders>
              <w:top w:val="single" w:sz="4" w:space="0" w:color="auto"/>
              <w:left w:val="single" w:sz="4" w:space="0" w:color="auto"/>
              <w:bottom w:val="single" w:sz="4" w:space="0" w:color="auto"/>
              <w:right w:val="single" w:sz="4" w:space="0" w:color="auto"/>
            </w:tcBorders>
          </w:tcPr>
          <w:p w:rsidR="00F10401" w:rsidRPr="0057195D" w:rsidRDefault="002C0A2F"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98,0</w:t>
            </w:r>
          </w:p>
        </w:tc>
        <w:tc>
          <w:tcPr>
            <w:tcW w:w="1275" w:type="dxa"/>
          </w:tcPr>
          <w:p w:rsidR="00F10401" w:rsidRPr="0057195D" w:rsidRDefault="00AB4F2C"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95,4</w:t>
            </w:r>
          </w:p>
        </w:tc>
      </w:tr>
      <w:tr w:rsidR="00F10401" w:rsidRPr="0057195D" w:rsidTr="004E459F">
        <w:trPr>
          <w:jc w:val="center"/>
        </w:trPr>
        <w:tc>
          <w:tcPr>
            <w:tcW w:w="15310" w:type="dxa"/>
            <w:gridSpan w:val="8"/>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lang w:eastAsia="en-US"/>
              </w:rPr>
            </w:pPr>
            <w:r w:rsidRPr="0057195D">
              <w:rPr>
                <w:sz w:val="24"/>
                <w:szCs w:val="24"/>
                <w:lang w:eastAsia="en-US"/>
              </w:rPr>
              <w:t>Показатели реализации задачи - обеспечение условий формирования благоприятной окружающей среды</w:t>
            </w:r>
          </w:p>
        </w:tc>
      </w:tr>
      <w:tr w:rsidR="00F10401" w:rsidRPr="0057195D" w:rsidTr="004E459F">
        <w:trPr>
          <w:jc w:val="center"/>
        </w:trPr>
        <w:tc>
          <w:tcPr>
            <w:tcW w:w="60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3.1.</w:t>
            </w:r>
          </w:p>
        </w:tc>
        <w:tc>
          <w:tcPr>
            <w:tcW w:w="7333"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lang w:eastAsia="en-US"/>
              </w:rPr>
            </w:pPr>
            <w:r w:rsidRPr="0057195D">
              <w:rPr>
                <w:sz w:val="24"/>
                <w:szCs w:val="24"/>
                <w:lang w:eastAsia="en-US"/>
              </w:rPr>
              <w:t>Доля населения, обеспеченного доброкачественной питьевой водой, в % от общей численности населения</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32,0</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32,0</w:t>
            </w:r>
          </w:p>
        </w:tc>
        <w:tc>
          <w:tcPr>
            <w:tcW w:w="1134"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32,0</w:t>
            </w:r>
          </w:p>
        </w:tc>
        <w:tc>
          <w:tcPr>
            <w:tcW w:w="1276"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40,0</w:t>
            </w:r>
          </w:p>
        </w:tc>
        <w:tc>
          <w:tcPr>
            <w:tcW w:w="1134" w:type="dxa"/>
          </w:tcPr>
          <w:p w:rsidR="00F10401" w:rsidRPr="0057195D" w:rsidRDefault="002C0A2F"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90</w:t>
            </w:r>
          </w:p>
        </w:tc>
        <w:tc>
          <w:tcPr>
            <w:tcW w:w="1275" w:type="dxa"/>
          </w:tcPr>
          <w:p w:rsidR="00F10401" w:rsidRPr="0057195D" w:rsidRDefault="00F10401" w:rsidP="00F1040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100</w:t>
            </w:r>
          </w:p>
        </w:tc>
      </w:tr>
    </w:tbl>
    <w:p w:rsidR="00576C53" w:rsidRPr="0057195D" w:rsidRDefault="00576C53" w:rsidP="00576C5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p>
    <w:p w:rsidR="00576C53" w:rsidRPr="0057195D" w:rsidRDefault="00576C53" w:rsidP="00576C5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p>
    <w:p w:rsidR="00381E95" w:rsidRPr="0057195D" w:rsidRDefault="00381E95" w:rsidP="00381E9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6"/>
          <w:szCs w:val="26"/>
        </w:rPr>
      </w:pPr>
      <w:r w:rsidRPr="0057195D">
        <w:rPr>
          <w:sz w:val="26"/>
          <w:szCs w:val="26"/>
        </w:rPr>
        <w:t xml:space="preserve">Раздел II. Мероприятия по реализации Стратегии социально-экономического развития </w:t>
      </w:r>
    </w:p>
    <w:p w:rsidR="00381E95" w:rsidRPr="0057195D" w:rsidRDefault="00381E95" w:rsidP="00381E9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6"/>
          <w:szCs w:val="26"/>
        </w:rPr>
      </w:pPr>
      <w:r w:rsidRPr="0057195D">
        <w:rPr>
          <w:sz w:val="26"/>
          <w:szCs w:val="26"/>
        </w:rPr>
        <w:t>муниципального образования городской округ город Пыть-Ях до 2030 года</w:t>
      </w:r>
    </w:p>
    <w:p w:rsidR="00D3341D" w:rsidRPr="0057195D" w:rsidRDefault="00D3341D" w:rsidP="00381E9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6"/>
          <w:szCs w:val="26"/>
        </w:rPr>
      </w:pPr>
    </w:p>
    <w:tbl>
      <w:tblPr>
        <w:tblStyle w:val="a3"/>
        <w:tblW w:w="15735" w:type="dxa"/>
        <w:tblInd w:w="-431" w:type="dxa"/>
        <w:tblLayout w:type="fixed"/>
        <w:tblLook w:val="04A0" w:firstRow="1" w:lastRow="0" w:firstColumn="1" w:lastColumn="0" w:noHBand="0" w:noVBand="1"/>
      </w:tblPr>
      <w:tblGrid>
        <w:gridCol w:w="576"/>
        <w:gridCol w:w="3256"/>
        <w:gridCol w:w="3115"/>
        <w:gridCol w:w="1701"/>
        <w:gridCol w:w="1984"/>
        <w:gridCol w:w="5103"/>
      </w:tblGrid>
      <w:tr w:rsidR="005E3ED1" w:rsidRPr="0057195D" w:rsidTr="00E96CBB">
        <w:tc>
          <w:tcPr>
            <w:tcW w:w="576" w:type="dxa"/>
          </w:tcPr>
          <w:p w:rsidR="00D3341D" w:rsidRPr="0057195D" w:rsidRDefault="00D3341D" w:rsidP="00D84AB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13"/>
              <w:jc w:val="center"/>
              <w:outlineLvl w:val="1"/>
              <w:rPr>
                <w:sz w:val="24"/>
                <w:szCs w:val="24"/>
              </w:rPr>
            </w:pPr>
            <w:r w:rsidRPr="0057195D">
              <w:rPr>
                <w:sz w:val="24"/>
                <w:szCs w:val="24"/>
              </w:rPr>
              <w:t>№№</w:t>
            </w:r>
          </w:p>
        </w:tc>
        <w:tc>
          <w:tcPr>
            <w:tcW w:w="3256" w:type="dxa"/>
          </w:tcPr>
          <w:p w:rsidR="00D3341D" w:rsidRPr="0057195D" w:rsidRDefault="00D3341D" w:rsidP="00381E9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lang w:eastAsia="en-US"/>
              </w:rPr>
              <w:t>Направление развития</w:t>
            </w:r>
          </w:p>
        </w:tc>
        <w:tc>
          <w:tcPr>
            <w:tcW w:w="3115" w:type="dxa"/>
          </w:tcPr>
          <w:p w:rsidR="00D3341D" w:rsidRPr="0057195D" w:rsidRDefault="00D3341D" w:rsidP="00381E9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lang w:eastAsia="en-US"/>
              </w:rPr>
              <w:t>Содержание мероприятий</w:t>
            </w:r>
          </w:p>
        </w:tc>
        <w:tc>
          <w:tcPr>
            <w:tcW w:w="1701" w:type="dxa"/>
          </w:tcPr>
          <w:p w:rsidR="00D3341D" w:rsidRPr="0057195D" w:rsidRDefault="00D3341D" w:rsidP="00381E9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lang w:eastAsia="en-US"/>
              </w:rPr>
              <w:t>Сроки</w:t>
            </w:r>
          </w:p>
        </w:tc>
        <w:tc>
          <w:tcPr>
            <w:tcW w:w="1984" w:type="dxa"/>
          </w:tcPr>
          <w:p w:rsidR="00D3341D" w:rsidRPr="0057195D" w:rsidRDefault="00D3341D" w:rsidP="00381E9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lang w:eastAsia="en-US"/>
              </w:rPr>
              <w:t>Ответственные исполнители</w:t>
            </w:r>
          </w:p>
        </w:tc>
        <w:tc>
          <w:tcPr>
            <w:tcW w:w="5103" w:type="dxa"/>
          </w:tcPr>
          <w:p w:rsidR="00D3341D" w:rsidRPr="0057195D" w:rsidRDefault="0098288C" w:rsidP="00381E9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Информация об исполнении</w:t>
            </w:r>
          </w:p>
        </w:tc>
      </w:tr>
      <w:tr w:rsidR="005E3ED1" w:rsidRPr="0057195D" w:rsidTr="00E96CBB">
        <w:tc>
          <w:tcPr>
            <w:tcW w:w="576" w:type="dxa"/>
          </w:tcPr>
          <w:p w:rsidR="00A26440" w:rsidRPr="0057195D" w:rsidRDefault="00A26440" w:rsidP="00381E9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1.</w:t>
            </w:r>
          </w:p>
        </w:tc>
        <w:tc>
          <w:tcPr>
            <w:tcW w:w="15159" w:type="dxa"/>
            <w:gridSpan w:val="5"/>
          </w:tcPr>
          <w:p w:rsidR="00A26440" w:rsidRPr="0057195D" w:rsidRDefault="00A26440" w:rsidP="00A26440">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lang w:eastAsia="en-US"/>
              </w:rPr>
              <w:t>Задача 1 «Формирование «умной» экономики на основе развития духа инноваций, повышения уровня развития предпринимательства, экономической продуктивности, гибкости рынка труда, постепенного увеличения новых видов производств»</w:t>
            </w:r>
          </w:p>
        </w:tc>
      </w:tr>
      <w:tr w:rsidR="005E3ED1" w:rsidRPr="0057195D" w:rsidTr="00E96CBB">
        <w:tc>
          <w:tcPr>
            <w:tcW w:w="576" w:type="dxa"/>
          </w:tcPr>
          <w:p w:rsidR="00941E73" w:rsidRPr="0057195D" w:rsidRDefault="00941E73"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1.1</w:t>
            </w:r>
          </w:p>
        </w:tc>
        <w:tc>
          <w:tcPr>
            <w:tcW w:w="3256" w:type="dxa"/>
          </w:tcPr>
          <w:p w:rsidR="00941E73" w:rsidRPr="0057195D" w:rsidRDefault="00941E73" w:rsidP="00941E73">
            <w:pPr>
              <w:rPr>
                <w:sz w:val="24"/>
                <w:szCs w:val="24"/>
              </w:rPr>
            </w:pPr>
            <w:r w:rsidRPr="0057195D">
              <w:rPr>
                <w:sz w:val="24"/>
                <w:szCs w:val="24"/>
              </w:rPr>
              <w:t>Обеспечение условий доступа субъектов малого предпринимательства к получению поддержки в соответствии с условиями ее предоставления</w:t>
            </w:r>
          </w:p>
        </w:tc>
        <w:tc>
          <w:tcPr>
            <w:tcW w:w="3115" w:type="dxa"/>
          </w:tcPr>
          <w:p w:rsidR="00941E73" w:rsidRPr="0057195D" w:rsidRDefault="00372B3A" w:rsidP="00F7501C">
            <w:pPr>
              <w:rPr>
                <w:sz w:val="24"/>
                <w:szCs w:val="24"/>
              </w:rPr>
            </w:pPr>
            <w:r w:rsidRPr="0057195D">
              <w:rPr>
                <w:sz w:val="24"/>
                <w:szCs w:val="24"/>
              </w:rPr>
              <w:t xml:space="preserve">Информирование предпринимателей о мерах государственной и муниципальной поддержки субъектов малого и среднего предпринимательства в городе </w:t>
            </w:r>
            <w:proofErr w:type="spellStart"/>
            <w:r w:rsidRPr="0057195D">
              <w:rPr>
                <w:sz w:val="24"/>
                <w:szCs w:val="24"/>
              </w:rPr>
              <w:t>Пыть-Яхе</w:t>
            </w:r>
            <w:proofErr w:type="spellEnd"/>
          </w:p>
        </w:tc>
        <w:tc>
          <w:tcPr>
            <w:tcW w:w="1701" w:type="dxa"/>
          </w:tcPr>
          <w:p w:rsidR="00F7501C" w:rsidRPr="0057195D" w:rsidRDefault="00372B3A" w:rsidP="00F7501C">
            <w:pPr>
              <w:rPr>
                <w:sz w:val="24"/>
                <w:szCs w:val="24"/>
              </w:rPr>
            </w:pPr>
            <w:r w:rsidRPr="0057195D">
              <w:rPr>
                <w:sz w:val="24"/>
                <w:szCs w:val="24"/>
              </w:rPr>
              <w:t xml:space="preserve">Ежегодно </w:t>
            </w:r>
          </w:p>
          <w:p w:rsidR="00941E73" w:rsidRPr="0057195D" w:rsidRDefault="00372B3A" w:rsidP="00F7501C">
            <w:pPr>
              <w:rPr>
                <w:sz w:val="24"/>
                <w:szCs w:val="24"/>
              </w:rPr>
            </w:pPr>
            <w:r w:rsidRPr="0057195D">
              <w:rPr>
                <w:sz w:val="24"/>
                <w:szCs w:val="24"/>
              </w:rPr>
              <w:t>до 31 декабря</w:t>
            </w:r>
          </w:p>
        </w:tc>
        <w:tc>
          <w:tcPr>
            <w:tcW w:w="1984" w:type="dxa"/>
          </w:tcPr>
          <w:p w:rsidR="00941E73" w:rsidRPr="0057195D" w:rsidRDefault="00372B3A" w:rsidP="00F7501C">
            <w:pPr>
              <w:rPr>
                <w:sz w:val="24"/>
                <w:szCs w:val="24"/>
              </w:rPr>
            </w:pPr>
            <w:r w:rsidRPr="0057195D">
              <w:rPr>
                <w:sz w:val="24"/>
                <w:szCs w:val="24"/>
              </w:rPr>
              <w:t>Управление по экономике администрации г.Пыть-Яха</w:t>
            </w:r>
          </w:p>
        </w:tc>
        <w:tc>
          <w:tcPr>
            <w:tcW w:w="5103" w:type="dxa"/>
          </w:tcPr>
          <w:p w:rsidR="00D716AE" w:rsidRPr="0057195D" w:rsidRDefault="00E93D61" w:rsidP="00D716AE">
            <w:pPr>
              <w:ind w:firstLine="318"/>
              <w:jc w:val="both"/>
              <w:rPr>
                <w:sz w:val="24"/>
                <w:szCs w:val="24"/>
              </w:rPr>
            </w:pPr>
            <w:r w:rsidRPr="0057195D">
              <w:rPr>
                <w:sz w:val="24"/>
                <w:szCs w:val="24"/>
              </w:rPr>
              <w:t xml:space="preserve">В 2022 году предоставлена консультационная поддержка 145 субъектам МСП, в том числе налогоплательщикам, применяющим специальный налоговый режим. </w:t>
            </w:r>
          </w:p>
          <w:p w:rsidR="00D716AE" w:rsidRPr="0057195D" w:rsidRDefault="00D716AE" w:rsidP="00D716AE">
            <w:pPr>
              <w:ind w:firstLine="318"/>
              <w:jc w:val="both"/>
              <w:rPr>
                <w:sz w:val="24"/>
                <w:szCs w:val="24"/>
              </w:rPr>
            </w:pPr>
            <w:r w:rsidRPr="0057195D">
              <w:rPr>
                <w:sz w:val="24"/>
                <w:szCs w:val="24"/>
              </w:rPr>
              <w:t xml:space="preserve">Информационная поддержка оказывается путем размещения в средствах массовой информации материалов о проводимой администрацией города деятельности в сфере малого и среднего предпринимательства и иной информации для субъектов малого и среднего предпринимательства, объявлений на местном телевидении, через социальные сети, а также в городском еженедельнике «Новая северная газета». </w:t>
            </w:r>
            <w:r w:rsidR="0006736D" w:rsidRPr="0057195D">
              <w:rPr>
                <w:sz w:val="24"/>
                <w:szCs w:val="24"/>
              </w:rPr>
              <w:t xml:space="preserve">    </w:t>
            </w:r>
          </w:p>
          <w:p w:rsidR="00E93D61" w:rsidRPr="0057195D" w:rsidRDefault="00E93D61" w:rsidP="00E93D61">
            <w:pPr>
              <w:ind w:firstLine="318"/>
              <w:jc w:val="both"/>
              <w:rPr>
                <w:sz w:val="24"/>
                <w:szCs w:val="24"/>
              </w:rPr>
            </w:pPr>
            <w:r w:rsidRPr="0057195D">
              <w:rPr>
                <w:sz w:val="24"/>
                <w:szCs w:val="24"/>
              </w:rPr>
              <w:t xml:space="preserve">Кроме того, в текущем году состоялся круглый стол на тему «О существующих формах поддержки бизнеса, в том числе в условиях внешнего </w:t>
            </w:r>
            <w:proofErr w:type="spellStart"/>
            <w:r w:rsidRPr="0057195D">
              <w:rPr>
                <w:sz w:val="24"/>
                <w:szCs w:val="24"/>
              </w:rPr>
              <w:t>санкционного</w:t>
            </w:r>
            <w:proofErr w:type="spellEnd"/>
            <w:r w:rsidRPr="0057195D">
              <w:rPr>
                <w:sz w:val="24"/>
                <w:szCs w:val="24"/>
              </w:rPr>
              <w:t xml:space="preserve"> давления» с представителями предпринимательства, МРИ ФНС № 7 по ХМАО-Югре, Фонда «Югорская </w:t>
            </w:r>
            <w:r w:rsidRPr="0057195D">
              <w:rPr>
                <w:sz w:val="24"/>
                <w:szCs w:val="24"/>
              </w:rPr>
              <w:lastRenderedPageBreak/>
              <w:t xml:space="preserve">региональная </w:t>
            </w:r>
            <w:proofErr w:type="spellStart"/>
            <w:r w:rsidRPr="0057195D">
              <w:rPr>
                <w:sz w:val="24"/>
                <w:szCs w:val="24"/>
              </w:rPr>
              <w:t>микрокредитная</w:t>
            </w:r>
            <w:proofErr w:type="spellEnd"/>
            <w:r w:rsidRPr="0057195D">
              <w:rPr>
                <w:sz w:val="24"/>
                <w:szCs w:val="24"/>
              </w:rPr>
              <w:t xml:space="preserve"> компания», КУ ХМАО-Югры «</w:t>
            </w:r>
            <w:proofErr w:type="spellStart"/>
            <w:r w:rsidRPr="0057195D">
              <w:rPr>
                <w:sz w:val="24"/>
                <w:szCs w:val="24"/>
              </w:rPr>
              <w:t>Пыть-Яхский</w:t>
            </w:r>
            <w:proofErr w:type="spellEnd"/>
            <w:r w:rsidRPr="0057195D">
              <w:rPr>
                <w:sz w:val="24"/>
                <w:szCs w:val="24"/>
              </w:rPr>
              <w:t xml:space="preserve"> центр занятости населения», Управления Социальной Защиты Населения по г. </w:t>
            </w:r>
            <w:proofErr w:type="spellStart"/>
            <w:r w:rsidRPr="0057195D">
              <w:rPr>
                <w:sz w:val="24"/>
                <w:szCs w:val="24"/>
              </w:rPr>
              <w:t>Пыть-Яху</w:t>
            </w:r>
            <w:proofErr w:type="spellEnd"/>
            <w:r w:rsidRPr="0057195D">
              <w:rPr>
                <w:sz w:val="24"/>
                <w:szCs w:val="24"/>
              </w:rPr>
              <w:t xml:space="preserve"> Департамента Социального развития ХМАО-Югры. </w:t>
            </w:r>
          </w:p>
          <w:p w:rsidR="00E93D61" w:rsidRPr="0057195D" w:rsidRDefault="00E93D61" w:rsidP="00E93D61">
            <w:pPr>
              <w:ind w:firstLine="318"/>
              <w:jc w:val="both"/>
              <w:rPr>
                <w:sz w:val="24"/>
                <w:szCs w:val="24"/>
              </w:rPr>
            </w:pPr>
            <w:r w:rsidRPr="0057195D">
              <w:rPr>
                <w:sz w:val="24"/>
                <w:szCs w:val="24"/>
              </w:rPr>
              <w:t>По данным Единого реестра субъектов малого и среднего предпринимательства на территории города осуществляют свою деятельность   1 428 субъектов малого и среднего предпринимательства, в том числе 336 юридических лиц, а также 1 086 человек, зарегистрированных в качестве предпринимателей без образования юридического лица. Кроме того, 1 502 налогоплательщика, применяющие специальный налоговый режим (налог на профессиональный доход).</w:t>
            </w:r>
          </w:p>
          <w:p w:rsidR="000F219E" w:rsidRPr="0057195D" w:rsidRDefault="00E93D61" w:rsidP="00E93D61">
            <w:pPr>
              <w:ind w:firstLine="318"/>
              <w:jc w:val="both"/>
              <w:rPr>
                <w:sz w:val="24"/>
                <w:szCs w:val="24"/>
              </w:rPr>
            </w:pPr>
            <w:r w:rsidRPr="0057195D">
              <w:rPr>
                <w:sz w:val="24"/>
                <w:szCs w:val="24"/>
              </w:rPr>
              <w:t>После установления специального налогового режима «Налог на профессиональный доход» (</w:t>
            </w:r>
            <w:proofErr w:type="spellStart"/>
            <w:r w:rsidRPr="0057195D">
              <w:rPr>
                <w:sz w:val="24"/>
                <w:szCs w:val="24"/>
              </w:rPr>
              <w:t>самозанятые</w:t>
            </w:r>
            <w:proofErr w:type="spellEnd"/>
            <w:r w:rsidRPr="0057195D">
              <w:rPr>
                <w:sz w:val="24"/>
                <w:szCs w:val="24"/>
              </w:rPr>
              <w:t xml:space="preserve"> граждане), часть индивидуальных предпринимателей перешли на данную систему налогообложения. Так по итогам 2022 года количество самозанятых увеличилось на 77,8% (2021 год - 845). Количество МСП увеличилось на 2,6% (2021 год - 1392).</w:t>
            </w:r>
          </w:p>
        </w:tc>
      </w:tr>
      <w:tr w:rsidR="005E3ED1" w:rsidRPr="0057195D" w:rsidTr="00E96CBB">
        <w:tc>
          <w:tcPr>
            <w:tcW w:w="576" w:type="dxa"/>
          </w:tcPr>
          <w:p w:rsidR="00941E73" w:rsidRPr="0057195D" w:rsidRDefault="00F7501C"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lastRenderedPageBreak/>
              <w:t>1.2.</w:t>
            </w:r>
          </w:p>
        </w:tc>
        <w:tc>
          <w:tcPr>
            <w:tcW w:w="3256" w:type="dxa"/>
          </w:tcPr>
          <w:p w:rsidR="00941E73" w:rsidRPr="0057195D" w:rsidRDefault="00F7501C" w:rsidP="00941E73">
            <w:pPr>
              <w:rPr>
                <w:sz w:val="24"/>
                <w:szCs w:val="24"/>
              </w:rPr>
            </w:pPr>
            <w:r w:rsidRPr="0057195D">
              <w:rPr>
                <w:sz w:val="24"/>
                <w:szCs w:val="24"/>
              </w:rPr>
              <w:t xml:space="preserve">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рынки </w:t>
            </w:r>
            <w:r w:rsidRPr="0057195D">
              <w:rPr>
                <w:sz w:val="24"/>
                <w:szCs w:val="24"/>
              </w:rPr>
              <w:lastRenderedPageBreak/>
              <w:t xml:space="preserve">города </w:t>
            </w:r>
            <w:proofErr w:type="spellStart"/>
            <w:r w:rsidRPr="0057195D">
              <w:rPr>
                <w:sz w:val="24"/>
                <w:szCs w:val="24"/>
              </w:rPr>
              <w:t>Пыть-Яха</w:t>
            </w:r>
            <w:proofErr w:type="spellEnd"/>
            <w:r w:rsidRPr="0057195D">
              <w:rPr>
                <w:sz w:val="24"/>
                <w:szCs w:val="24"/>
              </w:rPr>
              <w:t xml:space="preserve"> и Российской Федерации</w:t>
            </w:r>
          </w:p>
        </w:tc>
        <w:tc>
          <w:tcPr>
            <w:tcW w:w="3115" w:type="dxa"/>
          </w:tcPr>
          <w:p w:rsidR="00F7501C" w:rsidRPr="0057195D" w:rsidRDefault="00F7501C" w:rsidP="00F7501C">
            <w:pPr>
              <w:rPr>
                <w:sz w:val="24"/>
                <w:szCs w:val="24"/>
              </w:rPr>
            </w:pPr>
            <w:r w:rsidRPr="0057195D">
              <w:rPr>
                <w:sz w:val="24"/>
                <w:szCs w:val="24"/>
              </w:rPr>
              <w:lastRenderedPageBreak/>
              <w:t>Стимулирование развития предпринимательской, инновационной деятельности посредством оказания консультационной поддержки</w:t>
            </w:r>
          </w:p>
          <w:p w:rsidR="00F7501C" w:rsidRPr="0057195D" w:rsidRDefault="00F7501C" w:rsidP="00F7501C">
            <w:pPr>
              <w:widowControl w:val="0"/>
              <w:autoSpaceDE w:val="0"/>
              <w:autoSpaceDN w:val="0"/>
              <w:spacing w:line="256" w:lineRule="auto"/>
              <w:jc w:val="both"/>
              <w:rPr>
                <w:sz w:val="24"/>
                <w:szCs w:val="24"/>
              </w:rPr>
            </w:pPr>
          </w:p>
          <w:p w:rsidR="00941E73" w:rsidRPr="0057195D" w:rsidRDefault="00F7501C" w:rsidP="006D4520">
            <w:pPr>
              <w:rPr>
                <w:sz w:val="24"/>
                <w:szCs w:val="24"/>
              </w:rPr>
            </w:pPr>
            <w:r w:rsidRPr="0057195D">
              <w:rPr>
                <w:sz w:val="24"/>
                <w:szCs w:val="24"/>
              </w:rPr>
              <w:lastRenderedPageBreak/>
              <w:t>Подготовка и проведение ежегодного конкурса «Предприниматель года»</w:t>
            </w:r>
          </w:p>
        </w:tc>
        <w:tc>
          <w:tcPr>
            <w:tcW w:w="1701" w:type="dxa"/>
          </w:tcPr>
          <w:p w:rsidR="00941E73" w:rsidRPr="0057195D" w:rsidRDefault="00F7501C"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lastRenderedPageBreak/>
              <w:t>Ежегодно до 31 декабря</w:t>
            </w:r>
          </w:p>
        </w:tc>
        <w:tc>
          <w:tcPr>
            <w:tcW w:w="1984" w:type="dxa"/>
          </w:tcPr>
          <w:p w:rsidR="00941E73" w:rsidRPr="0057195D" w:rsidRDefault="00F7501C" w:rsidP="00D847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rPr>
              <w:t>Управление по экономике администрации г.Пыть-Яха</w:t>
            </w:r>
          </w:p>
        </w:tc>
        <w:tc>
          <w:tcPr>
            <w:tcW w:w="5103" w:type="dxa"/>
          </w:tcPr>
          <w:p w:rsidR="003C5781" w:rsidRPr="0057195D" w:rsidRDefault="006563F9" w:rsidP="003C5781">
            <w:pPr>
              <w:jc w:val="both"/>
              <w:rPr>
                <w:sz w:val="24"/>
                <w:szCs w:val="24"/>
              </w:rPr>
            </w:pPr>
            <w:r w:rsidRPr="0057195D">
              <w:rPr>
                <w:sz w:val="24"/>
                <w:szCs w:val="24"/>
              </w:rPr>
              <w:t>В 202</w:t>
            </w:r>
            <w:r w:rsidR="003C5781" w:rsidRPr="0057195D">
              <w:rPr>
                <w:sz w:val="24"/>
                <w:szCs w:val="24"/>
              </w:rPr>
              <w:t>2</w:t>
            </w:r>
            <w:r w:rsidRPr="0057195D">
              <w:rPr>
                <w:sz w:val="24"/>
                <w:szCs w:val="24"/>
              </w:rPr>
              <w:t xml:space="preserve"> году </w:t>
            </w:r>
            <w:r w:rsidR="003C5781" w:rsidRPr="0057195D">
              <w:rPr>
                <w:sz w:val="24"/>
                <w:szCs w:val="24"/>
              </w:rPr>
              <w:t xml:space="preserve">впервые в очном формате в городе </w:t>
            </w:r>
            <w:proofErr w:type="spellStart"/>
            <w:r w:rsidR="003C5781" w:rsidRPr="0057195D">
              <w:rPr>
                <w:sz w:val="24"/>
                <w:szCs w:val="24"/>
              </w:rPr>
              <w:t>Пыть-Яхе</w:t>
            </w:r>
            <w:proofErr w:type="spellEnd"/>
            <w:r w:rsidR="003C5781" w:rsidRPr="0057195D">
              <w:rPr>
                <w:sz w:val="24"/>
                <w:szCs w:val="24"/>
              </w:rPr>
              <w:t xml:space="preserve"> прошел обучающий бесплатный курс Школа социального предпринимательства, организаторами которого являются Фонд поддержки предпринимательства Югры «Мой Бизнес», Фонд «Наше будущее». Обучающий проект реализуется в соответствии с нацпроектом «Малое и среднее </w:t>
            </w:r>
            <w:r w:rsidR="003C5781" w:rsidRPr="0057195D">
              <w:rPr>
                <w:sz w:val="24"/>
                <w:szCs w:val="24"/>
              </w:rPr>
              <w:lastRenderedPageBreak/>
              <w:t>предпринимательство и поддержка индивидуальной предпринимательской инициативы».</w:t>
            </w:r>
          </w:p>
          <w:p w:rsidR="003C5781" w:rsidRPr="0057195D" w:rsidRDefault="003C5781" w:rsidP="003C5781">
            <w:pPr>
              <w:ind w:firstLine="318"/>
              <w:jc w:val="both"/>
              <w:rPr>
                <w:sz w:val="24"/>
                <w:szCs w:val="24"/>
              </w:rPr>
            </w:pPr>
            <w:r w:rsidRPr="0057195D">
              <w:rPr>
                <w:sz w:val="24"/>
                <w:szCs w:val="24"/>
              </w:rPr>
              <w:t xml:space="preserve">В декабре 2022 года состоялась защита 12 проектов, все проекты имеют социальную направленность, такие как: </w:t>
            </w:r>
            <w:proofErr w:type="spellStart"/>
            <w:r w:rsidRPr="0057195D">
              <w:rPr>
                <w:sz w:val="24"/>
                <w:szCs w:val="24"/>
              </w:rPr>
              <w:t>канистерапия</w:t>
            </w:r>
            <w:proofErr w:type="spellEnd"/>
            <w:r w:rsidRPr="0057195D">
              <w:rPr>
                <w:sz w:val="24"/>
                <w:szCs w:val="24"/>
              </w:rPr>
              <w:t xml:space="preserve"> (разновидность терапии с животными, метод лечения и реабилитации с использованием специально отобранных и обученных собак), социальная реабилитация осужденных, строительство физкультурно-оздоровительного центра, оказание образовательных услуг несовершеннолетним, в том числе с ограниченными возможностями здоровья.</w:t>
            </w:r>
          </w:p>
          <w:p w:rsidR="00941E73" w:rsidRPr="0057195D" w:rsidRDefault="003C5781" w:rsidP="003C5781">
            <w:pPr>
              <w:ind w:firstLine="176"/>
              <w:jc w:val="both"/>
              <w:rPr>
                <w:sz w:val="24"/>
                <w:szCs w:val="24"/>
              </w:rPr>
            </w:pPr>
            <w:r w:rsidRPr="0057195D">
              <w:rPr>
                <w:sz w:val="24"/>
                <w:szCs w:val="24"/>
              </w:rPr>
              <w:t>Также, ведется работа по привлечению социально ориентированных некоммерческих организаций, субъектов МСП, в том числе самозанятых граждан к осуществлению креативной деятельности. В реестры субъектов креативных индустрий и креативных продуктов (продукции) ХМАО-Югры включены 6 индивидуальных предпринимателей и 3 самозанятых гражданина.</w:t>
            </w:r>
          </w:p>
          <w:p w:rsidR="003C5781" w:rsidRPr="0057195D" w:rsidRDefault="003C5781" w:rsidP="003C5781">
            <w:pPr>
              <w:ind w:firstLine="176"/>
              <w:jc w:val="both"/>
              <w:rPr>
                <w:sz w:val="24"/>
                <w:szCs w:val="24"/>
              </w:rPr>
            </w:pPr>
            <w:r w:rsidRPr="0057195D">
              <w:rPr>
                <w:sz w:val="24"/>
                <w:szCs w:val="24"/>
              </w:rPr>
              <w:t>В 2022 году продолжена работа с индивидуальными предпринимателями, осуществляющими деятельность в сфере социального предпринимательства. На регулярной основе оказывается содействие в получении статуса «социальное предприятие». Количество социальных предприятий, состоящих в едином реестре субъектов малого и среднего предпринимательства – 6 единиц (2021 год - 5</w:t>
            </w:r>
            <w:proofErr w:type="gramStart"/>
            <w:r w:rsidRPr="0057195D">
              <w:rPr>
                <w:sz w:val="24"/>
                <w:szCs w:val="24"/>
              </w:rPr>
              <w:t xml:space="preserve">).   </w:t>
            </w:r>
            <w:proofErr w:type="gramEnd"/>
          </w:p>
        </w:tc>
      </w:tr>
      <w:tr w:rsidR="005E3ED1" w:rsidRPr="0057195D" w:rsidTr="00E96CBB">
        <w:tc>
          <w:tcPr>
            <w:tcW w:w="576" w:type="dxa"/>
            <w:vMerge w:val="restart"/>
          </w:tcPr>
          <w:p w:rsidR="00902611" w:rsidRPr="0057195D" w:rsidRDefault="00902611"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lastRenderedPageBreak/>
              <w:t>1.3.</w:t>
            </w:r>
          </w:p>
        </w:tc>
        <w:tc>
          <w:tcPr>
            <w:tcW w:w="3256" w:type="dxa"/>
            <w:vMerge w:val="restart"/>
          </w:tcPr>
          <w:p w:rsidR="00902611" w:rsidRPr="0057195D" w:rsidRDefault="00902611" w:rsidP="00941E73">
            <w:pPr>
              <w:rPr>
                <w:sz w:val="24"/>
                <w:szCs w:val="24"/>
              </w:rPr>
            </w:pPr>
            <w:r w:rsidRPr="0057195D">
              <w:rPr>
                <w:sz w:val="24"/>
                <w:szCs w:val="24"/>
              </w:rPr>
              <w:t>Развитие транспортной инфраструктуры</w:t>
            </w:r>
          </w:p>
        </w:tc>
        <w:tc>
          <w:tcPr>
            <w:tcW w:w="3115" w:type="dxa"/>
          </w:tcPr>
          <w:p w:rsidR="00902611" w:rsidRPr="0057195D" w:rsidRDefault="00902611" w:rsidP="00F7501C">
            <w:pPr>
              <w:rPr>
                <w:sz w:val="24"/>
                <w:szCs w:val="24"/>
              </w:rPr>
            </w:pPr>
            <w:r w:rsidRPr="0057195D">
              <w:rPr>
                <w:sz w:val="24"/>
                <w:szCs w:val="24"/>
              </w:rPr>
              <w:t>Строительство 2 очереди (2 этапа) автомобильной дороги от ул. Православная до «</w:t>
            </w:r>
            <w:proofErr w:type="spellStart"/>
            <w:r w:rsidRPr="0057195D">
              <w:rPr>
                <w:sz w:val="24"/>
                <w:szCs w:val="24"/>
              </w:rPr>
              <w:t>Пыть-Яхской</w:t>
            </w:r>
            <w:proofErr w:type="spellEnd"/>
            <w:r w:rsidRPr="0057195D">
              <w:rPr>
                <w:sz w:val="24"/>
                <w:szCs w:val="24"/>
              </w:rPr>
              <w:t xml:space="preserve"> окружной больницы» с </w:t>
            </w:r>
            <w:proofErr w:type="spellStart"/>
            <w:r w:rsidRPr="0057195D">
              <w:rPr>
                <w:sz w:val="24"/>
                <w:szCs w:val="24"/>
              </w:rPr>
              <w:t>закольцовкой</w:t>
            </w:r>
            <w:proofErr w:type="spellEnd"/>
            <w:r w:rsidRPr="0057195D">
              <w:rPr>
                <w:sz w:val="24"/>
                <w:szCs w:val="24"/>
              </w:rPr>
              <w:t xml:space="preserve"> через 8 </w:t>
            </w:r>
            <w:proofErr w:type="spellStart"/>
            <w:r w:rsidRPr="0057195D">
              <w:rPr>
                <w:sz w:val="24"/>
                <w:szCs w:val="24"/>
              </w:rPr>
              <w:t>мкр</w:t>
            </w:r>
            <w:proofErr w:type="spellEnd"/>
            <w:r w:rsidRPr="0057195D">
              <w:rPr>
                <w:sz w:val="24"/>
                <w:szCs w:val="24"/>
              </w:rPr>
              <w:t>. «Горка»</w:t>
            </w:r>
          </w:p>
        </w:tc>
        <w:tc>
          <w:tcPr>
            <w:tcW w:w="1701" w:type="dxa"/>
          </w:tcPr>
          <w:p w:rsidR="00902611" w:rsidRPr="0057195D" w:rsidRDefault="00902611"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2018-2028</w:t>
            </w:r>
          </w:p>
        </w:tc>
        <w:tc>
          <w:tcPr>
            <w:tcW w:w="1984" w:type="dxa"/>
          </w:tcPr>
          <w:p w:rsidR="00902611" w:rsidRPr="0057195D" w:rsidRDefault="00902611" w:rsidP="00D847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rPr>
              <w:t>Управление по жилищно-коммунальному комплексу, транспорту и дорогам</w:t>
            </w:r>
          </w:p>
        </w:tc>
        <w:tc>
          <w:tcPr>
            <w:tcW w:w="5103" w:type="dxa"/>
          </w:tcPr>
          <w:p w:rsidR="00902611" w:rsidRPr="0057195D" w:rsidRDefault="002612AE" w:rsidP="008663E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rPr>
              <w:t>В 20</w:t>
            </w:r>
            <w:r w:rsidR="008D6C54" w:rsidRPr="0057195D">
              <w:rPr>
                <w:sz w:val="24"/>
                <w:szCs w:val="24"/>
              </w:rPr>
              <w:t>2</w:t>
            </w:r>
            <w:r w:rsidR="008663E3" w:rsidRPr="0057195D">
              <w:rPr>
                <w:sz w:val="24"/>
                <w:szCs w:val="24"/>
              </w:rPr>
              <w:t>2</w:t>
            </w:r>
            <w:r w:rsidR="00C87F5B" w:rsidRPr="0057195D">
              <w:rPr>
                <w:sz w:val="24"/>
                <w:szCs w:val="24"/>
              </w:rPr>
              <w:t xml:space="preserve"> году работы не проводились</w:t>
            </w:r>
            <w:r w:rsidR="00503958" w:rsidRPr="0057195D">
              <w:rPr>
                <w:sz w:val="24"/>
                <w:szCs w:val="24"/>
              </w:rPr>
              <w:t>.</w:t>
            </w:r>
          </w:p>
        </w:tc>
      </w:tr>
      <w:tr w:rsidR="005E3ED1" w:rsidRPr="0057195D" w:rsidTr="00E96CBB">
        <w:tc>
          <w:tcPr>
            <w:tcW w:w="576" w:type="dxa"/>
            <w:vMerge/>
          </w:tcPr>
          <w:p w:rsidR="00902611" w:rsidRPr="0057195D" w:rsidRDefault="00902611"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p>
        </w:tc>
        <w:tc>
          <w:tcPr>
            <w:tcW w:w="3256" w:type="dxa"/>
            <w:vMerge/>
          </w:tcPr>
          <w:p w:rsidR="00902611" w:rsidRPr="0057195D" w:rsidRDefault="00902611" w:rsidP="00941E73">
            <w:pPr>
              <w:rPr>
                <w:sz w:val="24"/>
                <w:szCs w:val="24"/>
              </w:rPr>
            </w:pPr>
          </w:p>
        </w:tc>
        <w:tc>
          <w:tcPr>
            <w:tcW w:w="3115" w:type="dxa"/>
          </w:tcPr>
          <w:p w:rsidR="00902611" w:rsidRPr="0057195D" w:rsidRDefault="00902611" w:rsidP="00F7501C">
            <w:pPr>
              <w:rPr>
                <w:color w:val="FF0000"/>
                <w:sz w:val="24"/>
                <w:szCs w:val="24"/>
              </w:rPr>
            </w:pPr>
            <w:r w:rsidRPr="0057195D">
              <w:rPr>
                <w:sz w:val="24"/>
                <w:szCs w:val="24"/>
              </w:rPr>
              <w:t xml:space="preserve">Ремонт автомобильной дороги общего пользования местного значения ул.                                Р. </w:t>
            </w:r>
            <w:proofErr w:type="spellStart"/>
            <w:r w:rsidRPr="0057195D">
              <w:rPr>
                <w:sz w:val="24"/>
                <w:szCs w:val="24"/>
              </w:rPr>
              <w:t>Кузоваткина</w:t>
            </w:r>
            <w:proofErr w:type="spellEnd"/>
          </w:p>
        </w:tc>
        <w:tc>
          <w:tcPr>
            <w:tcW w:w="1701" w:type="dxa"/>
          </w:tcPr>
          <w:p w:rsidR="00902611" w:rsidRPr="0057195D" w:rsidRDefault="00902611"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2017-2018</w:t>
            </w:r>
          </w:p>
        </w:tc>
        <w:tc>
          <w:tcPr>
            <w:tcW w:w="1984" w:type="dxa"/>
          </w:tcPr>
          <w:p w:rsidR="00902611" w:rsidRPr="0057195D" w:rsidRDefault="00902611" w:rsidP="00D847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rPr>
              <w:t>Управление по жилищно-коммунальному комплексу, транспорту и дорогам</w:t>
            </w:r>
          </w:p>
        </w:tc>
        <w:tc>
          <w:tcPr>
            <w:tcW w:w="5103" w:type="dxa"/>
          </w:tcPr>
          <w:p w:rsidR="00902611" w:rsidRPr="0057195D" w:rsidRDefault="008663E3" w:rsidP="008D6C54">
            <w:pPr>
              <w:tabs>
                <w:tab w:val="left" w:pos="720"/>
              </w:tabs>
              <w:jc w:val="both"/>
              <w:rPr>
                <w:sz w:val="24"/>
                <w:szCs w:val="24"/>
              </w:rPr>
            </w:pPr>
            <w:r w:rsidRPr="0057195D">
              <w:rPr>
                <w:sz w:val="24"/>
                <w:szCs w:val="24"/>
              </w:rPr>
              <w:t>В 2022 году работы не проводились.</w:t>
            </w:r>
          </w:p>
        </w:tc>
      </w:tr>
      <w:tr w:rsidR="005E3ED1" w:rsidRPr="0057195D" w:rsidTr="00E96CBB">
        <w:tc>
          <w:tcPr>
            <w:tcW w:w="576" w:type="dxa"/>
          </w:tcPr>
          <w:p w:rsidR="00902611" w:rsidRPr="0057195D" w:rsidRDefault="000B1DA8"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1.4</w:t>
            </w:r>
          </w:p>
        </w:tc>
        <w:tc>
          <w:tcPr>
            <w:tcW w:w="3256" w:type="dxa"/>
          </w:tcPr>
          <w:p w:rsidR="00902611" w:rsidRPr="0057195D" w:rsidRDefault="00F357A7" w:rsidP="00941E73">
            <w:pPr>
              <w:rPr>
                <w:sz w:val="24"/>
                <w:szCs w:val="24"/>
              </w:rPr>
            </w:pPr>
            <w:r w:rsidRPr="0057195D">
              <w:rPr>
                <w:sz w:val="24"/>
                <w:szCs w:val="24"/>
              </w:rPr>
              <w:t>Развитие инфраструктуры «электронного правительства»</w:t>
            </w:r>
          </w:p>
        </w:tc>
        <w:tc>
          <w:tcPr>
            <w:tcW w:w="3115" w:type="dxa"/>
          </w:tcPr>
          <w:p w:rsidR="00902611" w:rsidRPr="0057195D" w:rsidRDefault="00593B4D" w:rsidP="00F7501C">
            <w:pPr>
              <w:rPr>
                <w:sz w:val="24"/>
                <w:szCs w:val="24"/>
              </w:rPr>
            </w:pPr>
            <w:r w:rsidRPr="0057195D">
              <w:rPr>
                <w:sz w:val="24"/>
                <w:szCs w:val="24"/>
              </w:rPr>
              <w:t>Оптимизация процедур предоставления государственных и муниципальных услуг</w:t>
            </w:r>
          </w:p>
        </w:tc>
        <w:tc>
          <w:tcPr>
            <w:tcW w:w="1701" w:type="dxa"/>
          </w:tcPr>
          <w:p w:rsidR="00902611" w:rsidRPr="0057195D" w:rsidRDefault="00593B4D"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Ежегодно до 31 декабря</w:t>
            </w:r>
          </w:p>
        </w:tc>
        <w:tc>
          <w:tcPr>
            <w:tcW w:w="1984" w:type="dxa"/>
          </w:tcPr>
          <w:p w:rsidR="00902611" w:rsidRPr="0057195D" w:rsidRDefault="00193864" w:rsidP="00D847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rPr>
              <w:t>Структурные подразделения администрации города, оказывающие государственные и муниципальные услуги</w:t>
            </w:r>
          </w:p>
        </w:tc>
        <w:tc>
          <w:tcPr>
            <w:tcW w:w="5103" w:type="dxa"/>
          </w:tcPr>
          <w:p w:rsidR="0057195D" w:rsidRPr="0057195D" w:rsidRDefault="0057195D" w:rsidP="0057195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За 2022 год посредством Единого портала государственных и муниципальных услуг оказаны: муниципальные услуги – 321 ед.; услуга «Электронный дневник» – 16 110 ед.; услуга «Электронный дневник» (мобильное приложение) – 43 640 ед.</w:t>
            </w:r>
          </w:p>
          <w:p w:rsidR="0057195D" w:rsidRPr="0057195D" w:rsidRDefault="0057195D" w:rsidP="0057195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 xml:space="preserve">За 2022 год на территории города зарегистрирован на Едином портале государственных и муниципальных услуг 888 человек. </w:t>
            </w:r>
          </w:p>
          <w:p w:rsidR="0057195D" w:rsidRPr="0057195D" w:rsidRDefault="0057195D" w:rsidP="0057195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 xml:space="preserve">В целях увеличения доли массовых социально значимых государственных и муниципальных услуг в электронном виде, а также в целях реализации распоряжения правительства ХМАО-Югры от 8 октября 2021 г. N 566-рп «О мерах по увеличению доли массовых социально значимых услуг, доступных в электронном виде в ХМАО-Югре» проводится работа по утверждению и актуализации административных регламентов предоставления муниципальных услуг, в соответствии направленными федеральными </w:t>
            </w:r>
            <w:r w:rsidRPr="0057195D">
              <w:rPr>
                <w:sz w:val="24"/>
                <w:szCs w:val="24"/>
              </w:rPr>
              <w:lastRenderedPageBreak/>
              <w:t>органами исполнительной власти типовыми административными регламентами. По состоянию на отчетную дату утверждено 32 административных регламента или 84% от количества направленных типовых регламентов МСЗУ (38 ед.).</w:t>
            </w:r>
          </w:p>
          <w:p w:rsidR="0057195D" w:rsidRPr="0057195D" w:rsidRDefault="0057195D" w:rsidP="0057195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Все услуги МСЗУ оказываются в электронной форме.</w:t>
            </w:r>
          </w:p>
          <w:p w:rsidR="00921427" w:rsidRPr="0057195D" w:rsidRDefault="0057195D" w:rsidP="0057195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В системе «Единый портал государственных и муниципальных услуг (функций)» за 2022 год обработано 143 сообщения. Ежемесячно формируется рейтинг муниципальных образований по внедрению платформы обратной связи (ПОС) на базе единого портала государственных и муниципальных услуг в ХМАО-Югре. Рейтинг формируется на основании количественных и качественных показателей внедрения. Город Пыть-Ях занимает лидирующие позиции в данном рейтинге.</w:t>
            </w:r>
          </w:p>
        </w:tc>
      </w:tr>
      <w:tr w:rsidR="005E3ED1" w:rsidRPr="0057195D" w:rsidTr="00E96CBB">
        <w:tc>
          <w:tcPr>
            <w:tcW w:w="576" w:type="dxa"/>
          </w:tcPr>
          <w:p w:rsidR="006C7634" w:rsidRPr="0057195D" w:rsidRDefault="005C0B19"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lastRenderedPageBreak/>
              <w:t>1.5</w:t>
            </w:r>
          </w:p>
        </w:tc>
        <w:tc>
          <w:tcPr>
            <w:tcW w:w="3256" w:type="dxa"/>
          </w:tcPr>
          <w:p w:rsidR="006C7634" w:rsidRPr="0057195D" w:rsidRDefault="005C0B19" w:rsidP="00941E73">
            <w:pPr>
              <w:rPr>
                <w:sz w:val="24"/>
                <w:szCs w:val="24"/>
              </w:rPr>
            </w:pPr>
            <w:r w:rsidRPr="0057195D">
              <w:rPr>
                <w:sz w:val="24"/>
                <w:szCs w:val="24"/>
              </w:rPr>
              <w:t>Развитие жилищного строительства</w:t>
            </w:r>
          </w:p>
        </w:tc>
        <w:tc>
          <w:tcPr>
            <w:tcW w:w="3115" w:type="dxa"/>
          </w:tcPr>
          <w:p w:rsidR="005C0B19" w:rsidRPr="0057195D" w:rsidRDefault="005C0B19" w:rsidP="005C0B19">
            <w:pPr>
              <w:widowControl w:val="0"/>
              <w:autoSpaceDE w:val="0"/>
              <w:autoSpaceDN w:val="0"/>
              <w:spacing w:line="256" w:lineRule="auto"/>
              <w:jc w:val="both"/>
              <w:rPr>
                <w:sz w:val="24"/>
                <w:szCs w:val="24"/>
              </w:rPr>
            </w:pPr>
            <w:r w:rsidRPr="0057195D">
              <w:rPr>
                <w:sz w:val="24"/>
                <w:szCs w:val="24"/>
              </w:rPr>
              <w:t>Создание условий и механизмов для увеличения объемов жилищного строительства;</w:t>
            </w:r>
          </w:p>
          <w:p w:rsidR="00A939E8" w:rsidRPr="0057195D" w:rsidRDefault="00A939E8" w:rsidP="005C0B19">
            <w:pPr>
              <w:widowControl w:val="0"/>
              <w:autoSpaceDE w:val="0"/>
              <w:autoSpaceDN w:val="0"/>
              <w:spacing w:line="256" w:lineRule="auto"/>
              <w:jc w:val="both"/>
              <w:rPr>
                <w:sz w:val="24"/>
                <w:szCs w:val="24"/>
              </w:rPr>
            </w:pPr>
          </w:p>
          <w:p w:rsidR="006C7634" w:rsidRPr="0057195D" w:rsidRDefault="005C0B19" w:rsidP="005C0B19">
            <w:pPr>
              <w:rPr>
                <w:sz w:val="24"/>
                <w:szCs w:val="24"/>
              </w:rPr>
            </w:pPr>
            <w:r w:rsidRPr="0057195D">
              <w:rPr>
                <w:sz w:val="24"/>
                <w:szCs w:val="24"/>
              </w:rPr>
              <w:t xml:space="preserve">Создание условий, способствующих улучшению жилищных условий населения города </w:t>
            </w:r>
            <w:proofErr w:type="spellStart"/>
            <w:r w:rsidRPr="0057195D">
              <w:rPr>
                <w:sz w:val="24"/>
                <w:szCs w:val="24"/>
              </w:rPr>
              <w:t>Пыть-Яха</w:t>
            </w:r>
            <w:proofErr w:type="spellEnd"/>
          </w:p>
        </w:tc>
        <w:tc>
          <w:tcPr>
            <w:tcW w:w="1701" w:type="dxa"/>
          </w:tcPr>
          <w:p w:rsidR="006C7634" w:rsidRPr="0057195D" w:rsidRDefault="005C0B19"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Ежегодно до 31 декабря</w:t>
            </w:r>
          </w:p>
        </w:tc>
        <w:tc>
          <w:tcPr>
            <w:tcW w:w="1984" w:type="dxa"/>
          </w:tcPr>
          <w:p w:rsidR="006C7634" w:rsidRPr="0057195D" w:rsidRDefault="00D9702F" w:rsidP="00D847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rPr>
              <w:t>Управление архитектуры и градостроительства</w:t>
            </w:r>
          </w:p>
        </w:tc>
        <w:tc>
          <w:tcPr>
            <w:tcW w:w="5103" w:type="dxa"/>
          </w:tcPr>
          <w:p w:rsidR="009B6F9B" w:rsidRPr="0057195D" w:rsidRDefault="009B6F9B" w:rsidP="00925AF7">
            <w:pPr>
              <w:ind w:firstLine="318"/>
              <w:jc w:val="both"/>
              <w:rPr>
                <w:sz w:val="24"/>
                <w:szCs w:val="24"/>
              </w:rPr>
            </w:pPr>
            <w:r w:rsidRPr="0057195D">
              <w:rPr>
                <w:sz w:val="24"/>
                <w:szCs w:val="24"/>
              </w:rPr>
              <w:t>В 2022 году введено в эксплуатацию 5 758,3 кв. м жилья: 44 объекта индивидуального жилищного строительства и садовых домов (5 156,0 кв. м.), 1 многоквартирный жилой дом (602,3 кв. м.). Годовой план общего объема жилищного строительства (5 500 кв. м.) выполнен на 104,7%.</w:t>
            </w:r>
          </w:p>
          <w:p w:rsidR="000402DD" w:rsidRPr="0057195D" w:rsidRDefault="009E7EA2" w:rsidP="00925AF7">
            <w:pPr>
              <w:ind w:firstLine="318"/>
              <w:jc w:val="both"/>
              <w:rPr>
                <w:sz w:val="24"/>
                <w:szCs w:val="24"/>
              </w:rPr>
            </w:pPr>
            <w:r w:rsidRPr="0057195D">
              <w:rPr>
                <w:sz w:val="24"/>
                <w:szCs w:val="24"/>
              </w:rPr>
              <w:t>Общая площадь жилых помещений, приходящихся в среднем на одного жителя</w:t>
            </w:r>
            <w:r w:rsidR="009B6F9B" w:rsidRPr="0057195D">
              <w:rPr>
                <w:sz w:val="24"/>
                <w:szCs w:val="24"/>
              </w:rPr>
              <w:t>, составила</w:t>
            </w:r>
            <w:r w:rsidRPr="0057195D">
              <w:rPr>
                <w:sz w:val="24"/>
                <w:szCs w:val="24"/>
              </w:rPr>
              <w:t xml:space="preserve"> </w:t>
            </w:r>
            <w:r w:rsidR="009B6F9B" w:rsidRPr="0057195D">
              <w:rPr>
                <w:sz w:val="24"/>
                <w:szCs w:val="24"/>
              </w:rPr>
              <w:t>19,9</w:t>
            </w:r>
            <w:r w:rsidR="00BC5882" w:rsidRPr="0057195D">
              <w:rPr>
                <w:sz w:val="24"/>
                <w:szCs w:val="24"/>
              </w:rPr>
              <w:t xml:space="preserve"> </w:t>
            </w:r>
            <w:proofErr w:type="spellStart"/>
            <w:r w:rsidRPr="0057195D">
              <w:rPr>
                <w:sz w:val="24"/>
                <w:szCs w:val="24"/>
              </w:rPr>
              <w:t>кв.м</w:t>
            </w:r>
            <w:proofErr w:type="spellEnd"/>
            <w:r w:rsidRPr="0057195D">
              <w:rPr>
                <w:sz w:val="24"/>
                <w:szCs w:val="24"/>
              </w:rPr>
              <w:t>. (20</w:t>
            </w:r>
            <w:r w:rsidR="008F0FC6" w:rsidRPr="0057195D">
              <w:rPr>
                <w:sz w:val="24"/>
                <w:szCs w:val="24"/>
              </w:rPr>
              <w:t>2</w:t>
            </w:r>
            <w:r w:rsidR="009B6F9B" w:rsidRPr="0057195D">
              <w:rPr>
                <w:sz w:val="24"/>
                <w:szCs w:val="24"/>
              </w:rPr>
              <w:t>1</w:t>
            </w:r>
            <w:r w:rsidRPr="0057195D">
              <w:rPr>
                <w:sz w:val="24"/>
                <w:szCs w:val="24"/>
              </w:rPr>
              <w:t xml:space="preserve">г. – </w:t>
            </w:r>
            <w:r w:rsidR="00352F5B" w:rsidRPr="0057195D">
              <w:rPr>
                <w:sz w:val="24"/>
                <w:szCs w:val="24"/>
              </w:rPr>
              <w:t>1</w:t>
            </w:r>
            <w:r w:rsidR="009B6F9B" w:rsidRPr="0057195D">
              <w:rPr>
                <w:sz w:val="24"/>
                <w:szCs w:val="24"/>
              </w:rPr>
              <w:t>9,7</w:t>
            </w:r>
            <w:r w:rsidRPr="0057195D">
              <w:rPr>
                <w:sz w:val="24"/>
                <w:szCs w:val="24"/>
              </w:rPr>
              <w:t xml:space="preserve"> </w:t>
            </w:r>
            <w:proofErr w:type="spellStart"/>
            <w:r w:rsidRPr="0057195D">
              <w:rPr>
                <w:sz w:val="24"/>
                <w:szCs w:val="24"/>
              </w:rPr>
              <w:t>кв.м</w:t>
            </w:r>
            <w:proofErr w:type="spellEnd"/>
            <w:r w:rsidRPr="0057195D">
              <w:rPr>
                <w:sz w:val="24"/>
                <w:szCs w:val="24"/>
              </w:rPr>
              <w:t>).</w:t>
            </w:r>
          </w:p>
          <w:p w:rsidR="009B6F9B" w:rsidRPr="0057195D" w:rsidRDefault="009B6F9B" w:rsidP="00925AF7">
            <w:pPr>
              <w:ind w:firstLine="318"/>
              <w:jc w:val="both"/>
              <w:rPr>
                <w:sz w:val="24"/>
                <w:szCs w:val="24"/>
              </w:rPr>
            </w:pPr>
            <w:r w:rsidRPr="0057195D">
              <w:rPr>
                <w:sz w:val="24"/>
                <w:szCs w:val="24"/>
              </w:rPr>
              <w:t xml:space="preserve">Продолжаются работы по строительству 2 многоквартирных жилых домов в микрорайоне № 3 «Кедровый» согласно выданной исходно-разрешительной документации - застройщик </w:t>
            </w:r>
            <w:r w:rsidRPr="0057195D">
              <w:rPr>
                <w:sz w:val="24"/>
                <w:szCs w:val="24"/>
              </w:rPr>
              <w:lastRenderedPageBreak/>
              <w:t>ООО «</w:t>
            </w:r>
            <w:proofErr w:type="spellStart"/>
            <w:r w:rsidRPr="0057195D">
              <w:rPr>
                <w:sz w:val="24"/>
                <w:szCs w:val="24"/>
              </w:rPr>
              <w:t>Автоспецтранс</w:t>
            </w:r>
            <w:proofErr w:type="spellEnd"/>
            <w:r w:rsidRPr="0057195D">
              <w:rPr>
                <w:sz w:val="24"/>
                <w:szCs w:val="24"/>
              </w:rPr>
              <w:t>». С</w:t>
            </w:r>
            <w:r w:rsidR="00B453CC" w:rsidRPr="0057195D">
              <w:rPr>
                <w:sz w:val="24"/>
                <w:szCs w:val="24"/>
              </w:rPr>
              <w:t xml:space="preserve">огласованы </w:t>
            </w:r>
            <w:r w:rsidRPr="0057195D">
              <w:rPr>
                <w:sz w:val="24"/>
                <w:szCs w:val="24"/>
              </w:rPr>
              <w:t xml:space="preserve">5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32465D" w:rsidRPr="0057195D" w:rsidRDefault="0032465D" w:rsidP="00925AF7">
            <w:pPr>
              <w:ind w:firstLine="318"/>
              <w:jc w:val="both"/>
              <w:rPr>
                <w:sz w:val="24"/>
                <w:szCs w:val="24"/>
              </w:rPr>
            </w:pPr>
            <w:r w:rsidRPr="0057195D">
              <w:rPr>
                <w:sz w:val="24"/>
                <w:szCs w:val="24"/>
              </w:rPr>
              <w:t>Для создания условий по оптимизации планировки территории города, перспективного строительства города и создания благоприятных условий по улучшению качества городской среды, в 202</w:t>
            </w:r>
            <w:r w:rsidR="00507EF1" w:rsidRPr="0057195D">
              <w:rPr>
                <w:sz w:val="24"/>
                <w:szCs w:val="24"/>
              </w:rPr>
              <w:t>2</w:t>
            </w:r>
            <w:r w:rsidRPr="0057195D">
              <w:rPr>
                <w:sz w:val="24"/>
                <w:szCs w:val="24"/>
              </w:rPr>
              <w:t xml:space="preserve"> году:</w:t>
            </w:r>
          </w:p>
          <w:p w:rsidR="00B453CC" w:rsidRPr="0057195D" w:rsidRDefault="00B453CC" w:rsidP="00925AF7">
            <w:pPr>
              <w:ind w:firstLine="318"/>
              <w:jc w:val="both"/>
              <w:rPr>
                <w:sz w:val="24"/>
                <w:szCs w:val="24"/>
              </w:rPr>
            </w:pPr>
            <w:r w:rsidRPr="0057195D">
              <w:rPr>
                <w:sz w:val="24"/>
                <w:szCs w:val="24"/>
              </w:rPr>
              <w:t xml:space="preserve">- </w:t>
            </w:r>
            <w:r w:rsidR="00507EF1" w:rsidRPr="0057195D">
              <w:rPr>
                <w:sz w:val="24"/>
                <w:szCs w:val="24"/>
              </w:rPr>
              <w:t>утверждены проекты планировок и межевания 15 территорий, в том числе линейных объектов, приняты решения о подготовке 8 проектов планировки и межевания территории, в том числе для линейных объектов</w:t>
            </w:r>
            <w:r w:rsidRPr="0057195D">
              <w:rPr>
                <w:sz w:val="24"/>
                <w:szCs w:val="24"/>
              </w:rPr>
              <w:t>;</w:t>
            </w:r>
          </w:p>
          <w:p w:rsidR="00507EF1" w:rsidRPr="0057195D" w:rsidRDefault="00507EF1" w:rsidP="00507EF1">
            <w:pPr>
              <w:ind w:firstLine="318"/>
              <w:jc w:val="both"/>
              <w:rPr>
                <w:sz w:val="24"/>
                <w:szCs w:val="24"/>
              </w:rPr>
            </w:pPr>
            <w:r w:rsidRPr="0057195D">
              <w:rPr>
                <w:sz w:val="24"/>
                <w:szCs w:val="24"/>
              </w:rPr>
              <w:t>- разработаны 7 предложений по архитектурным и ландшафтно-планировочным решениям, схем благоустройства и озеленения, праздничному оформлению городской среды;</w:t>
            </w:r>
          </w:p>
          <w:p w:rsidR="00507EF1" w:rsidRPr="0057195D" w:rsidRDefault="00507EF1" w:rsidP="00507EF1">
            <w:pPr>
              <w:ind w:firstLine="318"/>
              <w:jc w:val="both"/>
              <w:rPr>
                <w:sz w:val="24"/>
                <w:szCs w:val="24"/>
              </w:rPr>
            </w:pPr>
            <w:r w:rsidRPr="0057195D">
              <w:rPr>
                <w:sz w:val="24"/>
                <w:szCs w:val="24"/>
              </w:rPr>
              <w:t>- разработаны 40 градостроительных планов земельных участков различного вида функционального назначения;</w:t>
            </w:r>
          </w:p>
          <w:p w:rsidR="00B453CC" w:rsidRPr="0057195D" w:rsidRDefault="00B453CC" w:rsidP="00925AF7">
            <w:pPr>
              <w:ind w:firstLine="318"/>
              <w:jc w:val="both"/>
              <w:rPr>
                <w:sz w:val="24"/>
                <w:szCs w:val="24"/>
              </w:rPr>
            </w:pPr>
            <w:r w:rsidRPr="0057195D">
              <w:rPr>
                <w:sz w:val="24"/>
                <w:szCs w:val="24"/>
              </w:rPr>
              <w:t xml:space="preserve">- </w:t>
            </w:r>
            <w:r w:rsidR="009B6F9B" w:rsidRPr="0057195D">
              <w:rPr>
                <w:sz w:val="24"/>
                <w:szCs w:val="24"/>
              </w:rPr>
              <w:t>присвоены (подтверждены) адресные единицы 50 объектам адресации, сведения занесены в Федеральную информационную адресную систему (ФИАС).</w:t>
            </w:r>
          </w:p>
          <w:p w:rsidR="009B6F9B" w:rsidRPr="0057195D" w:rsidRDefault="00276E47" w:rsidP="009B6F9B">
            <w:pPr>
              <w:ind w:firstLine="318"/>
              <w:jc w:val="both"/>
              <w:rPr>
                <w:sz w:val="24"/>
                <w:szCs w:val="24"/>
              </w:rPr>
            </w:pPr>
            <w:r w:rsidRPr="0057195D">
              <w:rPr>
                <w:sz w:val="24"/>
                <w:szCs w:val="24"/>
              </w:rPr>
              <w:t>В 202</w:t>
            </w:r>
            <w:r w:rsidR="009B6F9B" w:rsidRPr="0057195D">
              <w:rPr>
                <w:sz w:val="24"/>
                <w:szCs w:val="24"/>
              </w:rPr>
              <w:t>2</w:t>
            </w:r>
            <w:r w:rsidR="0032465D" w:rsidRPr="0057195D">
              <w:rPr>
                <w:sz w:val="24"/>
                <w:szCs w:val="24"/>
              </w:rPr>
              <w:t xml:space="preserve"> году, в со</w:t>
            </w:r>
            <w:r w:rsidRPr="0057195D">
              <w:rPr>
                <w:sz w:val="24"/>
                <w:szCs w:val="24"/>
              </w:rPr>
              <w:t>ответствии со сроками,</w:t>
            </w:r>
            <w:r w:rsidR="009B6F9B" w:rsidRPr="0057195D">
              <w:rPr>
                <w:sz w:val="24"/>
                <w:szCs w:val="24"/>
              </w:rPr>
              <w:t xml:space="preserve"> выданы 4 разрешения на строительство </w:t>
            </w:r>
            <w:r w:rsidR="009B6F9B" w:rsidRPr="0057195D">
              <w:rPr>
                <w:sz w:val="24"/>
                <w:szCs w:val="24"/>
              </w:rPr>
              <w:lastRenderedPageBreak/>
              <w:t>объектов жилищной, коммунальной и социальной сфер; продлен срок действия 10 разрешений на строительство.</w:t>
            </w:r>
          </w:p>
          <w:p w:rsidR="0032465D" w:rsidRPr="0057195D" w:rsidRDefault="0032465D" w:rsidP="009B6F9B">
            <w:pPr>
              <w:ind w:firstLine="318"/>
              <w:jc w:val="both"/>
              <w:rPr>
                <w:sz w:val="24"/>
                <w:szCs w:val="24"/>
              </w:rPr>
            </w:pPr>
            <w:r w:rsidRPr="0057195D">
              <w:rPr>
                <w:sz w:val="24"/>
                <w:szCs w:val="24"/>
              </w:rPr>
              <w:t xml:space="preserve">Выдано </w:t>
            </w:r>
            <w:r w:rsidR="009B6F9B" w:rsidRPr="0057195D">
              <w:rPr>
                <w:sz w:val="24"/>
                <w:szCs w:val="24"/>
              </w:rPr>
              <w:t>выданы 9 разрешений на ввод в эксплуатацию объектов различного назначения</w:t>
            </w:r>
            <w:r w:rsidRPr="0057195D">
              <w:rPr>
                <w:sz w:val="24"/>
                <w:szCs w:val="24"/>
              </w:rPr>
              <w:t xml:space="preserve">, </w:t>
            </w:r>
            <w:r w:rsidR="009B6F9B" w:rsidRPr="0057195D">
              <w:rPr>
                <w:sz w:val="24"/>
                <w:szCs w:val="24"/>
              </w:rPr>
              <w:t xml:space="preserve">внесены изменения в ранее выданное разрешение на ввод объекта капитального строительства в эксплуатацию «Строительство КНС в </w:t>
            </w:r>
            <w:proofErr w:type="spellStart"/>
            <w:r w:rsidR="009B6F9B" w:rsidRPr="0057195D">
              <w:rPr>
                <w:sz w:val="24"/>
                <w:szCs w:val="24"/>
              </w:rPr>
              <w:t>мкр</w:t>
            </w:r>
            <w:proofErr w:type="spellEnd"/>
            <w:r w:rsidR="009B6F9B" w:rsidRPr="0057195D">
              <w:rPr>
                <w:sz w:val="24"/>
                <w:szCs w:val="24"/>
              </w:rPr>
              <w:t xml:space="preserve">. № 6 «Пионерный» в г. Пыть-Ях». </w:t>
            </w:r>
            <w:r w:rsidR="00103E9B" w:rsidRPr="0057195D">
              <w:rPr>
                <w:sz w:val="24"/>
                <w:szCs w:val="24"/>
              </w:rPr>
              <w:t>33 ордера на производство земляных работ.</w:t>
            </w:r>
          </w:p>
        </w:tc>
      </w:tr>
      <w:tr w:rsidR="005E3ED1" w:rsidRPr="0057195D" w:rsidTr="00E96CBB">
        <w:tc>
          <w:tcPr>
            <w:tcW w:w="576" w:type="dxa"/>
          </w:tcPr>
          <w:p w:rsidR="005C0B19" w:rsidRPr="0057195D" w:rsidRDefault="005C0B19"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lastRenderedPageBreak/>
              <w:t>2.</w:t>
            </w:r>
          </w:p>
        </w:tc>
        <w:tc>
          <w:tcPr>
            <w:tcW w:w="15159" w:type="dxa"/>
            <w:gridSpan w:val="5"/>
          </w:tcPr>
          <w:p w:rsidR="005C0B19" w:rsidRPr="0057195D" w:rsidRDefault="00CB718A"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Задача 2 «Создание условий для всемерного повышения конкурентоспособности человеческого капитала: условий для длительной здоровой жизни, для получения востребованных на рынке труда компетенций, для реализации творческого потенциала; внедрения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 для формирования системы духовно-нравственного и патриотического воспитания; для удовлетворения потребностей в комфортной и безопасной жилищной, бытовой и социальной среде»</w:t>
            </w:r>
          </w:p>
        </w:tc>
      </w:tr>
      <w:tr w:rsidR="005E3ED1" w:rsidRPr="0057195D" w:rsidTr="00E96CBB">
        <w:tc>
          <w:tcPr>
            <w:tcW w:w="576" w:type="dxa"/>
          </w:tcPr>
          <w:p w:rsidR="005C0B19" w:rsidRPr="0057195D" w:rsidRDefault="00CB718A" w:rsidP="006B624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2.1.</w:t>
            </w:r>
          </w:p>
        </w:tc>
        <w:tc>
          <w:tcPr>
            <w:tcW w:w="3256" w:type="dxa"/>
          </w:tcPr>
          <w:p w:rsidR="005C0B19" w:rsidRPr="0057195D" w:rsidRDefault="00BD509E" w:rsidP="006B624A">
            <w:pPr>
              <w:rPr>
                <w:sz w:val="24"/>
                <w:szCs w:val="24"/>
              </w:rPr>
            </w:pPr>
            <w:r w:rsidRPr="0057195D">
              <w:rPr>
                <w:sz w:val="24"/>
                <w:szCs w:val="24"/>
              </w:rPr>
              <w:t>Реализация роли культуры как фактора духовно-нравственного развития личности, обеспечения социальной стабильности и консолидации общества, а также развитие туризма для приобщения граждан к культурному и природному наследию</w:t>
            </w:r>
          </w:p>
        </w:tc>
        <w:tc>
          <w:tcPr>
            <w:tcW w:w="3115" w:type="dxa"/>
          </w:tcPr>
          <w:p w:rsidR="00BD509E" w:rsidRPr="0057195D" w:rsidRDefault="00BD509E" w:rsidP="006B624A">
            <w:pPr>
              <w:widowControl w:val="0"/>
              <w:autoSpaceDE w:val="0"/>
              <w:autoSpaceDN w:val="0"/>
              <w:jc w:val="both"/>
              <w:rPr>
                <w:sz w:val="24"/>
                <w:szCs w:val="24"/>
              </w:rPr>
            </w:pPr>
            <w:r w:rsidRPr="0057195D">
              <w:rPr>
                <w:sz w:val="24"/>
                <w:szCs w:val="24"/>
              </w:rPr>
              <w:t>Сохранение культурного наследия и обеспечение доступа граждан к участию в культурной жизни;</w:t>
            </w:r>
          </w:p>
          <w:p w:rsidR="00BD509E" w:rsidRPr="0057195D" w:rsidRDefault="00BD509E" w:rsidP="006B624A">
            <w:pPr>
              <w:widowControl w:val="0"/>
              <w:autoSpaceDE w:val="0"/>
              <w:autoSpaceDN w:val="0"/>
              <w:jc w:val="both"/>
              <w:rPr>
                <w:sz w:val="24"/>
                <w:szCs w:val="24"/>
              </w:rPr>
            </w:pPr>
            <w:r w:rsidRPr="0057195D">
              <w:rPr>
                <w:sz w:val="24"/>
                <w:szCs w:val="24"/>
              </w:rPr>
              <w:t>поддержка профессиональной и творческой деятельности в процессе создания и представления произведений всех видов и форм культуры и искусства;</w:t>
            </w:r>
          </w:p>
          <w:p w:rsidR="005C0B19" w:rsidRPr="0057195D" w:rsidRDefault="00BD509E" w:rsidP="006B624A">
            <w:pPr>
              <w:rPr>
                <w:sz w:val="24"/>
                <w:szCs w:val="24"/>
              </w:rPr>
            </w:pPr>
            <w:r w:rsidRPr="0057195D">
              <w:rPr>
                <w:sz w:val="24"/>
                <w:szCs w:val="24"/>
              </w:rPr>
              <w:t>создание условий для развития туристско-рекреационного комплекса и его эффективного продвижения на рынке туризма</w:t>
            </w:r>
          </w:p>
        </w:tc>
        <w:tc>
          <w:tcPr>
            <w:tcW w:w="1701" w:type="dxa"/>
          </w:tcPr>
          <w:p w:rsidR="005C0B19" w:rsidRPr="0057195D" w:rsidRDefault="00BD509E" w:rsidP="006B624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Ежегодно до 31 декабря</w:t>
            </w:r>
          </w:p>
        </w:tc>
        <w:tc>
          <w:tcPr>
            <w:tcW w:w="1984" w:type="dxa"/>
          </w:tcPr>
          <w:p w:rsidR="005C0B19" w:rsidRPr="0057195D" w:rsidRDefault="00BD509E" w:rsidP="00D847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rPr>
              <w:t>Отдел по культуре и искусству</w:t>
            </w:r>
          </w:p>
        </w:tc>
        <w:tc>
          <w:tcPr>
            <w:tcW w:w="5103" w:type="dxa"/>
          </w:tcPr>
          <w:p w:rsidR="002F7CE1" w:rsidRPr="0057195D" w:rsidRDefault="002F7CE1" w:rsidP="00937BC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318"/>
              <w:jc w:val="both"/>
              <w:outlineLvl w:val="1"/>
              <w:rPr>
                <w:sz w:val="24"/>
                <w:szCs w:val="24"/>
              </w:rPr>
            </w:pPr>
            <w:r w:rsidRPr="0057195D">
              <w:rPr>
                <w:sz w:val="24"/>
                <w:szCs w:val="24"/>
              </w:rPr>
              <w:t xml:space="preserve">Уровень удовлетворенности жителей качеством услуг, предоставляемых учреждениями культуры города </w:t>
            </w:r>
            <w:proofErr w:type="spellStart"/>
            <w:r w:rsidRPr="0057195D">
              <w:rPr>
                <w:sz w:val="24"/>
                <w:szCs w:val="24"/>
              </w:rPr>
              <w:t>Пыть-Яха</w:t>
            </w:r>
            <w:proofErr w:type="spellEnd"/>
            <w:r w:rsidR="00937BC1" w:rsidRPr="0057195D">
              <w:rPr>
                <w:sz w:val="24"/>
                <w:szCs w:val="24"/>
              </w:rPr>
              <w:t>,</w:t>
            </w:r>
            <w:r w:rsidRPr="0057195D">
              <w:rPr>
                <w:sz w:val="24"/>
                <w:szCs w:val="24"/>
              </w:rPr>
              <w:t xml:space="preserve"> по итогам 202</w:t>
            </w:r>
            <w:r w:rsidR="009E5E0B" w:rsidRPr="0057195D">
              <w:rPr>
                <w:sz w:val="24"/>
                <w:szCs w:val="24"/>
              </w:rPr>
              <w:t>2</w:t>
            </w:r>
            <w:r w:rsidRPr="0057195D">
              <w:rPr>
                <w:sz w:val="24"/>
                <w:szCs w:val="24"/>
              </w:rPr>
              <w:t xml:space="preserve"> года составил 9</w:t>
            </w:r>
            <w:r w:rsidR="009E5E0B" w:rsidRPr="0057195D">
              <w:rPr>
                <w:sz w:val="24"/>
                <w:szCs w:val="24"/>
              </w:rPr>
              <w:t>2,8</w:t>
            </w:r>
            <w:r w:rsidRPr="0057195D">
              <w:rPr>
                <w:sz w:val="24"/>
                <w:szCs w:val="24"/>
              </w:rPr>
              <w:t>%.</w:t>
            </w:r>
          </w:p>
          <w:p w:rsidR="00352F5B" w:rsidRPr="0057195D" w:rsidRDefault="00937BC1" w:rsidP="00937BC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318"/>
              <w:jc w:val="both"/>
              <w:outlineLvl w:val="1"/>
              <w:rPr>
                <w:sz w:val="24"/>
                <w:szCs w:val="24"/>
              </w:rPr>
            </w:pPr>
            <w:r w:rsidRPr="0057195D">
              <w:rPr>
                <w:sz w:val="24"/>
                <w:szCs w:val="24"/>
              </w:rPr>
              <w:t>В 202</w:t>
            </w:r>
            <w:r w:rsidR="000D70F6" w:rsidRPr="0057195D">
              <w:rPr>
                <w:sz w:val="24"/>
                <w:szCs w:val="24"/>
              </w:rPr>
              <w:t>2</w:t>
            </w:r>
            <w:r w:rsidRPr="0057195D">
              <w:rPr>
                <w:sz w:val="24"/>
                <w:szCs w:val="24"/>
              </w:rPr>
              <w:t xml:space="preserve"> году учреждения организовали 1</w:t>
            </w:r>
            <w:r w:rsidR="000D70F6" w:rsidRPr="0057195D">
              <w:rPr>
                <w:sz w:val="24"/>
                <w:szCs w:val="24"/>
              </w:rPr>
              <w:t> 463 мероприятия</w:t>
            </w:r>
            <w:r w:rsidRPr="0057195D">
              <w:rPr>
                <w:sz w:val="24"/>
                <w:szCs w:val="24"/>
              </w:rPr>
              <w:t>, количество посещений –</w:t>
            </w:r>
            <w:r w:rsidR="000D70F6" w:rsidRPr="0057195D">
              <w:rPr>
                <w:sz w:val="24"/>
                <w:szCs w:val="24"/>
              </w:rPr>
              <w:t xml:space="preserve"> более</w:t>
            </w:r>
            <w:r w:rsidRPr="0057195D">
              <w:rPr>
                <w:sz w:val="24"/>
                <w:szCs w:val="24"/>
              </w:rPr>
              <w:t xml:space="preserve"> </w:t>
            </w:r>
            <w:r w:rsidR="000D70F6" w:rsidRPr="0057195D">
              <w:rPr>
                <w:sz w:val="24"/>
                <w:szCs w:val="24"/>
              </w:rPr>
              <w:t>130</w:t>
            </w:r>
            <w:r w:rsidRPr="0057195D">
              <w:rPr>
                <w:sz w:val="24"/>
                <w:szCs w:val="24"/>
              </w:rPr>
              <w:t xml:space="preserve"> тыс. единиц. </w:t>
            </w:r>
            <w:r w:rsidR="00352F5B" w:rsidRPr="0057195D">
              <w:rPr>
                <w:sz w:val="24"/>
                <w:szCs w:val="24"/>
              </w:rPr>
              <w:t xml:space="preserve"> </w:t>
            </w:r>
            <w:r w:rsidRPr="0057195D">
              <w:rPr>
                <w:sz w:val="24"/>
                <w:szCs w:val="24"/>
              </w:rPr>
              <w:t>Количество киносеансов в кинозале «Кедр» - 1 1</w:t>
            </w:r>
            <w:r w:rsidR="000D70F6" w:rsidRPr="0057195D">
              <w:rPr>
                <w:sz w:val="24"/>
                <w:szCs w:val="24"/>
              </w:rPr>
              <w:t>07</w:t>
            </w:r>
            <w:r w:rsidRPr="0057195D">
              <w:rPr>
                <w:sz w:val="24"/>
                <w:szCs w:val="24"/>
              </w:rPr>
              <w:t xml:space="preserve"> ед., количество посетителей – </w:t>
            </w:r>
            <w:r w:rsidR="000D70F6" w:rsidRPr="0057195D">
              <w:rPr>
                <w:sz w:val="24"/>
                <w:szCs w:val="24"/>
              </w:rPr>
              <w:t>около 11 тыс.</w:t>
            </w:r>
            <w:r w:rsidRPr="0057195D">
              <w:rPr>
                <w:sz w:val="24"/>
                <w:szCs w:val="24"/>
              </w:rPr>
              <w:t xml:space="preserve"> человек.</w:t>
            </w:r>
          </w:p>
          <w:p w:rsidR="000D70F6" w:rsidRPr="0057195D" w:rsidRDefault="00937BC1" w:rsidP="000D70F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318"/>
              <w:jc w:val="both"/>
              <w:outlineLvl w:val="1"/>
              <w:rPr>
                <w:sz w:val="24"/>
                <w:szCs w:val="24"/>
              </w:rPr>
            </w:pPr>
            <w:r w:rsidRPr="0057195D">
              <w:rPr>
                <w:sz w:val="24"/>
                <w:szCs w:val="24"/>
              </w:rPr>
              <w:t>В 202</w:t>
            </w:r>
            <w:r w:rsidR="000D70F6" w:rsidRPr="0057195D">
              <w:rPr>
                <w:sz w:val="24"/>
                <w:szCs w:val="24"/>
              </w:rPr>
              <w:t>2</w:t>
            </w:r>
            <w:r w:rsidRPr="0057195D">
              <w:rPr>
                <w:sz w:val="24"/>
                <w:szCs w:val="24"/>
              </w:rPr>
              <w:t xml:space="preserve"> году количество читателей составило 14 </w:t>
            </w:r>
            <w:r w:rsidR="000D70F6" w:rsidRPr="0057195D">
              <w:rPr>
                <w:sz w:val="24"/>
                <w:szCs w:val="24"/>
              </w:rPr>
              <w:t>9807</w:t>
            </w:r>
            <w:r w:rsidRPr="0057195D">
              <w:rPr>
                <w:sz w:val="24"/>
                <w:szCs w:val="24"/>
              </w:rPr>
              <w:t xml:space="preserve"> человек (</w:t>
            </w:r>
            <w:r w:rsidR="000D70F6" w:rsidRPr="0057195D">
              <w:rPr>
                <w:sz w:val="24"/>
                <w:szCs w:val="24"/>
              </w:rPr>
              <w:t>100,3</w:t>
            </w:r>
            <w:r w:rsidRPr="0057195D">
              <w:rPr>
                <w:sz w:val="24"/>
                <w:szCs w:val="24"/>
              </w:rPr>
              <w:t>% к 202</w:t>
            </w:r>
            <w:r w:rsidR="000D70F6" w:rsidRPr="0057195D">
              <w:rPr>
                <w:sz w:val="24"/>
                <w:szCs w:val="24"/>
              </w:rPr>
              <w:t>1</w:t>
            </w:r>
            <w:r w:rsidRPr="0057195D">
              <w:rPr>
                <w:sz w:val="24"/>
                <w:szCs w:val="24"/>
              </w:rPr>
              <w:t xml:space="preserve"> году</w:t>
            </w:r>
            <w:r w:rsidR="000D70F6" w:rsidRPr="0057195D">
              <w:rPr>
                <w:sz w:val="24"/>
                <w:szCs w:val="24"/>
              </w:rPr>
              <w:t xml:space="preserve"> - 14 867 человек).  Количество книговыдач - 425 905 экземпляров (105,7% к 2021 году – 402 824 экземпляра). </w:t>
            </w:r>
            <w:r w:rsidRPr="0057195D">
              <w:rPr>
                <w:sz w:val="24"/>
                <w:szCs w:val="24"/>
              </w:rPr>
              <w:t xml:space="preserve"> Пополнение книжного фонда составило 3%. Библиотечный фонд на 1000 жителей в 2021 году составляет </w:t>
            </w:r>
            <w:r w:rsidR="000D70F6" w:rsidRPr="0057195D">
              <w:rPr>
                <w:sz w:val="24"/>
                <w:szCs w:val="24"/>
              </w:rPr>
              <w:t xml:space="preserve">2 858 экземпляров (102,3% к 2021 году – 2 794 </w:t>
            </w:r>
            <w:r w:rsidR="000D70F6" w:rsidRPr="0057195D">
              <w:rPr>
                <w:sz w:val="24"/>
                <w:szCs w:val="24"/>
              </w:rPr>
              <w:lastRenderedPageBreak/>
              <w:t xml:space="preserve">экземпляра), доля библиотечных фондов, отраженных в электронном каталоге – 100%. </w:t>
            </w:r>
          </w:p>
          <w:p w:rsidR="005C0B19" w:rsidRPr="0057195D" w:rsidRDefault="00B66552" w:rsidP="00937BC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318"/>
              <w:jc w:val="both"/>
              <w:outlineLvl w:val="1"/>
              <w:rPr>
                <w:sz w:val="24"/>
                <w:szCs w:val="24"/>
              </w:rPr>
            </w:pPr>
            <w:r w:rsidRPr="0057195D">
              <w:rPr>
                <w:sz w:val="24"/>
                <w:szCs w:val="24"/>
              </w:rPr>
              <w:t>МАУК</w:t>
            </w:r>
            <w:r w:rsidR="004508FD" w:rsidRPr="0057195D">
              <w:rPr>
                <w:sz w:val="24"/>
                <w:szCs w:val="24"/>
              </w:rPr>
              <w:t xml:space="preserve"> «Куль</w:t>
            </w:r>
            <w:r w:rsidR="00937BC1" w:rsidRPr="0057195D">
              <w:rPr>
                <w:sz w:val="24"/>
                <w:szCs w:val="24"/>
              </w:rPr>
              <w:t>турный</w:t>
            </w:r>
            <w:r w:rsidR="000D70F6" w:rsidRPr="0057195D">
              <w:rPr>
                <w:sz w:val="24"/>
                <w:szCs w:val="24"/>
              </w:rPr>
              <w:t xml:space="preserve"> центр: библиотека-музей» в 2022</w:t>
            </w:r>
            <w:r w:rsidR="00937BC1" w:rsidRPr="0057195D">
              <w:rPr>
                <w:sz w:val="24"/>
                <w:szCs w:val="24"/>
              </w:rPr>
              <w:t xml:space="preserve"> году проведено </w:t>
            </w:r>
            <w:r w:rsidR="000D70F6" w:rsidRPr="0057195D">
              <w:rPr>
                <w:sz w:val="24"/>
                <w:szCs w:val="24"/>
              </w:rPr>
              <w:t>906</w:t>
            </w:r>
            <w:r w:rsidR="00937BC1" w:rsidRPr="0057195D">
              <w:rPr>
                <w:sz w:val="24"/>
                <w:szCs w:val="24"/>
              </w:rPr>
              <w:t xml:space="preserve"> мероприятий, охват аудитории 10 5</w:t>
            </w:r>
            <w:r w:rsidR="000D70F6" w:rsidRPr="0057195D">
              <w:rPr>
                <w:sz w:val="24"/>
                <w:szCs w:val="24"/>
              </w:rPr>
              <w:t>60 чел. (в 2021 году – 1 168</w:t>
            </w:r>
            <w:r w:rsidR="00937BC1" w:rsidRPr="0057195D">
              <w:rPr>
                <w:sz w:val="24"/>
                <w:szCs w:val="24"/>
              </w:rPr>
              <w:t xml:space="preserve"> мероприятий, охват аудитории </w:t>
            </w:r>
            <w:r w:rsidR="000D70F6" w:rsidRPr="0057195D">
              <w:rPr>
                <w:sz w:val="24"/>
                <w:szCs w:val="24"/>
              </w:rPr>
              <w:t>10 500</w:t>
            </w:r>
            <w:r w:rsidR="00937BC1" w:rsidRPr="0057195D">
              <w:rPr>
                <w:sz w:val="24"/>
                <w:szCs w:val="24"/>
              </w:rPr>
              <w:t xml:space="preserve"> чел.). В отчетном периоде проведено 3</w:t>
            </w:r>
            <w:r w:rsidR="000D70F6" w:rsidRPr="0057195D">
              <w:rPr>
                <w:sz w:val="24"/>
                <w:szCs w:val="24"/>
              </w:rPr>
              <w:t>3</w:t>
            </w:r>
            <w:r w:rsidR="00937BC1" w:rsidRPr="0057195D">
              <w:rPr>
                <w:sz w:val="24"/>
                <w:szCs w:val="24"/>
              </w:rPr>
              <w:t xml:space="preserve"> выставки (202</w:t>
            </w:r>
            <w:r w:rsidR="000D70F6" w:rsidRPr="0057195D">
              <w:rPr>
                <w:sz w:val="24"/>
                <w:szCs w:val="24"/>
              </w:rPr>
              <w:t>1</w:t>
            </w:r>
            <w:r w:rsidR="00937BC1" w:rsidRPr="0057195D">
              <w:rPr>
                <w:sz w:val="24"/>
                <w:szCs w:val="24"/>
              </w:rPr>
              <w:t xml:space="preserve"> год – 3</w:t>
            </w:r>
            <w:r w:rsidR="000D70F6" w:rsidRPr="0057195D">
              <w:rPr>
                <w:sz w:val="24"/>
                <w:szCs w:val="24"/>
              </w:rPr>
              <w:t>2 выставки</w:t>
            </w:r>
            <w:r w:rsidR="00937BC1" w:rsidRPr="0057195D">
              <w:rPr>
                <w:sz w:val="24"/>
                <w:szCs w:val="24"/>
              </w:rPr>
              <w:t xml:space="preserve">). </w:t>
            </w:r>
          </w:p>
          <w:p w:rsidR="008826DE" w:rsidRPr="0057195D" w:rsidRDefault="008826DE" w:rsidP="00882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318"/>
              <w:jc w:val="both"/>
              <w:outlineLvl w:val="1"/>
              <w:rPr>
                <w:sz w:val="24"/>
                <w:szCs w:val="24"/>
              </w:rPr>
            </w:pPr>
            <w:r w:rsidRPr="0057195D">
              <w:rPr>
                <w:sz w:val="24"/>
                <w:szCs w:val="24"/>
              </w:rPr>
              <w:t>В целях развития туризма на территории этнографического музея МАУК «Культурный центр: библиотека-музей» функционируют:</w:t>
            </w:r>
          </w:p>
          <w:p w:rsidR="008826DE" w:rsidRPr="0057195D" w:rsidRDefault="008826DE" w:rsidP="00882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318"/>
              <w:jc w:val="both"/>
              <w:outlineLvl w:val="1"/>
              <w:rPr>
                <w:sz w:val="24"/>
                <w:szCs w:val="24"/>
              </w:rPr>
            </w:pPr>
            <w:r w:rsidRPr="0057195D">
              <w:rPr>
                <w:sz w:val="24"/>
                <w:szCs w:val="24"/>
              </w:rPr>
              <w:t xml:space="preserve">- постоянная экспозиция под открытым небом «Традиционные населенные пункты региона» (постройки воспроизведены в виде летнего стойбища восточных ханты); </w:t>
            </w:r>
          </w:p>
          <w:p w:rsidR="008826DE" w:rsidRPr="0057195D" w:rsidRDefault="008826DE" w:rsidP="00882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318"/>
              <w:jc w:val="both"/>
              <w:outlineLvl w:val="1"/>
              <w:rPr>
                <w:sz w:val="24"/>
                <w:szCs w:val="24"/>
              </w:rPr>
            </w:pPr>
            <w:r w:rsidRPr="0057195D">
              <w:rPr>
                <w:sz w:val="24"/>
                <w:szCs w:val="24"/>
              </w:rPr>
              <w:t>- эколого-этнографическая тропа под открытым небом «Жизнь в гармонии с природой» (создана с целью формирования экологической культуры, знакомства с традиционными видами охотничьих и рыболовных приспособлений и ловушек народа ханты);</w:t>
            </w:r>
          </w:p>
          <w:p w:rsidR="008826DE" w:rsidRPr="0057195D" w:rsidRDefault="008826DE" w:rsidP="00882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318"/>
              <w:jc w:val="both"/>
              <w:outlineLvl w:val="1"/>
              <w:rPr>
                <w:sz w:val="24"/>
                <w:szCs w:val="24"/>
              </w:rPr>
            </w:pPr>
            <w:r w:rsidRPr="0057195D">
              <w:rPr>
                <w:sz w:val="24"/>
                <w:szCs w:val="24"/>
              </w:rPr>
              <w:t>- сенсорный сад (тренажер для сенсорной системы человека - интерактивное пространство из растений и природных материалов, стимулирующее тактильное, визуальное и обонятельное ощущения; находится под открытым небом);</w:t>
            </w:r>
          </w:p>
          <w:p w:rsidR="008826DE" w:rsidRPr="0057195D" w:rsidRDefault="008826DE" w:rsidP="00882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318"/>
              <w:jc w:val="both"/>
              <w:outlineLvl w:val="1"/>
              <w:rPr>
                <w:sz w:val="24"/>
                <w:szCs w:val="24"/>
              </w:rPr>
            </w:pPr>
            <w:r w:rsidRPr="0057195D">
              <w:rPr>
                <w:sz w:val="24"/>
                <w:szCs w:val="24"/>
              </w:rPr>
              <w:t>- спортивно-игровая экологическая площадка «Веревочный парк на деревьях «</w:t>
            </w:r>
            <w:proofErr w:type="spellStart"/>
            <w:r w:rsidRPr="0057195D">
              <w:rPr>
                <w:sz w:val="24"/>
                <w:szCs w:val="24"/>
              </w:rPr>
              <w:t>Нёхес</w:t>
            </w:r>
            <w:proofErr w:type="spellEnd"/>
            <w:r w:rsidRPr="0057195D">
              <w:rPr>
                <w:sz w:val="24"/>
                <w:szCs w:val="24"/>
              </w:rPr>
              <w:t xml:space="preserve"> </w:t>
            </w:r>
            <w:proofErr w:type="spellStart"/>
            <w:r w:rsidRPr="0057195D">
              <w:rPr>
                <w:sz w:val="24"/>
                <w:szCs w:val="24"/>
              </w:rPr>
              <w:t>лэк</w:t>
            </w:r>
            <w:proofErr w:type="spellEnd"/>
            <w:r w:rsidRPr="0057195D">
              <w:rPr>
                <w:sz w:val="24"/>
                <w:szCs w:val="24"/>
              </w:rPr>
              <w:t>» (площадка размещена на деревьях и состоит из двух уровней сложности, его основой являются канатные дорожки с различными препятствиями);</w:t>
            </w:r>
          </w:p>
          <w:p w:rsidR="0079069F" w:rsidRPr="0057195D" w:rsidRDefault="008826DE" w:rsidP="007906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318"/>
              <w:jc w:val="both"/>
              <w:outlineLvl w:val="1"/>
              <w:rPr>
                <w:sz w:val="24"/>
                <w:szCs w:val="24"/>
              </w:rPr>
            </w:pPr>
            <w:r w:rsidRPr="0057195D">
              <w:rPr>
                <w:sz w:val="24"/>
                <w:szCs w:val="24"/>
              </w:rPr>
              <w:lastRenderedPageBreak/>
              <w:t xml:space="preserve">- </w:t>
            </w:r>
            <w:proofErr w:type="spellStart"/>
            <w:r w:rsidRPr="0057195D">
              <w:rPr>
                <w:sz w:val="24"/>
                <w:szCs w:val="24"/>
              </w:rPr>
              <w:t>топиарный</w:t>
            </w:r>
            <w:proofErr w:type="spellEnd"/>
            <w:r w:rsidRPr="0057195D">
              <w:rPr>
                <w:sz w:val="24"/>
                <w:szCs w:val="24"/>
              </w:rPr>
              <w:t xml:space="preserve"> парк «</w:t>
            </w:r>
            <w:proofErr w:type="spellStart"/>
            <w:r w:rsidRPr="0057195D">
              <w:rPr>
                <w:sz w:val="24"/>
                <w:szCs w:val="24"/>
              </w:rPr>
              <w:t>Арэх</w:t>
            </w:r>
            <w:proofErr w:type="spellEnd"/>
            <w:r w:rsidRPr="0057195D">
              <w:rPr>
                <w:sz w:val="24"/>
                <w:szCs w:val="24"/>
              </w:rPr>
              <w:t xml:space="preserve"> </w:t>
            </w:r>
            <w:proofErr w:type="spellStart"/>
            <w:r w:rsidRPr="0057195D">
              <w:rPr>
                <w:sz w:val="24"/>
                <w:szCs w:val="24"/>
              </w:rPr>
              <w:t>моньть</w:t>
            </w:r>
            <w:proofErr w:type="spellEnd"/>
            <w:r w:rsidRPr="0057195D">
              <w:rPr>
                <w:sz w:val="24"/>
                <w:szCs w:val="24"/>
              </w:rPr>
              <w:t xml:space="preserve">» (состоит из </w:t>
            </w:r>
            <w:proofErr w:type="spellStart"/>
            <w:r w:rsidRPr="0057195D">
              <w:rPr>
                <w:sz w:val="24"/>
                <w:szCs w:val="24"/>
              </w:rPr>
              <w:t>топиарных</w:t>
            </w:r>
            <w:proofErr w:type="spellEnd"/>
            <w:r w:rsidRPr="0057195D">
              <w:rPr>
                <w:sz w:val="24"/>
                <w:szCs w:val="24"/>
              </w:rPr>
              <w:t xml:space="preserve"> фигур животных, обитающих в Югре, в середине парка </w:t>
            </w:r>
            <w:proofErr w:type="spellStart"/>
            <w:r w:rsidRPr="0057195D">
              <w:rPr>
                <w:sz w:val="24"/>
                <w:szCs w:val="24"/>
              </w:rPr>
              <w:t>топиарный</w:t>
            </w:r>
            <w:proofErr w:type="spellEnd"/>
            <w:r w:rsidRPr="0057195D">
              <w:rPr>
                <w:sz w:val="24"/>
                <w:szCs w:val="24"/>
              </w:rPr>
              <w:t xml:space="preserve"> чум; это место для спокойного семейного отдыха с детьми, где можно не только сфотографироваться, но и уютно разместившись в чуме или на скамейках, почитать сказки народов Севера).</w:t>
            </w:r>
          </w:p>
          <w:p w:rsidR="0079069F" w:rsidRPr="0057195D" w:rsidRDefault="0079069F" w:rsidP="007906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318"/>
              <w:jc w:val="both"/>
              <w:outlineLvl w:val="1"/>
              <w:rPr>
                <w:sz w:val="24"/>
                <w:szCs w:val="24"/>
              </w:rPr>
            </w:pPr>
            <w:r w:rsidRPr="0057195D">
              <w:rPr>
                <w:sz w:val="24"/>
                <w:szCs w:val="24"/>
              </w:rPr>
              <w:t>В 2022 году реализован первый этап проекта «</w:t>
            </w:r>
            <w:proofErr w:type="spellStart"/>
            <w:r w:rsidRPr="0057195D">
              <w:rPr>
                <w:sz w:val="24"/>
                <w:szCs w:val="24"/>
              </w:rPr>
              <w:t>Динопарк</w:t>
            </w:r>
            <w:proofErr w:type="spellEnd"/>
            <w:r w:rsidRPr="0057195D">
              <w:rPr>
                <w:sz w:val="24"/>
                <w:szCs w:val="24"/>
              </w:rPr>
              <w:t xml:space="preserve">», который стал победителем второго регионального конкурса инициативных проектов, это уникальная зона отдыха с огромными динозаврами и игровым комплексом. Установлено 11 элементов </w:t>
            </w:r>
            <w:proofErr w:type="spellStart"/>
            <w:r w:rsidRPr="0057195D">
              <w:rPr>
                <w:sz w:val="24"/>
                <w:szCs w:val="24"/>
              </w:rPr>
              <w:t>топиарных</w:t>
            </w:r>
            <w:proofErr w:type="spellEnd"/>
            <w:r w:rsidRPr="0057195D">
              <w:rPr>
                <w:sz w:val="24"/>
                <w:szCs w:val="24"/>
              </w:rPr>
              <w:t xml:space="preserve"> фигур и </w:t>
            </w:r>
            <w:proofErr w:type="spellStart"/>
            <w:r w:rsidRPr="0057195D">
              <w:rPr>
                <w:sz w:val="24"/>
                <w:szCs w:val="24"/>
              </w:rPr>
              <w:t>маф</w:t>
            </w:r>
            <w:proofErr w:type="spellEnd"/>
            <w:r w:rsidRPr="0057195D">
              <w:rPr>
                <w:sz w:val="24"/>
                <w:szCs w:val="24"/>
              </w:rPr>
              <w:t>-кемпинг.</w:t>
            </w:r>
          </w:p>
        </w:tc>
      </w:tr>
      <w:tr w:rsidR="005E3ED1" w:rsidRPr="0057195D" w:rsidTr="000E0857">
        <w:trPr>
          <w:trHeight w:val="416"/>
        </w:trPr>
        <w:tc>
          <w:tcPr>
            <w:tcW w:w="576" w:type="dxa"/>
          </w:tcPr>
          <w:p w:rsidR="006C7634" w:rsidRPr="0057195D" w:rsidRDefault="00F42945"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lastRenderedPageBreak/>
              <w:t>2.2.</w:t>
            </w:r>
          </w:p>
        </w:tc>
        <w:tc>
          <w:tcPr>
            <w:tcW w:w="3256" w:type="dxa"/>
          </w:tcPr>
          <w:p w:rsidR="006C7634" w:rsidRPr="0057195D" w:rsidRDefault="00F42945" w:rsidP="00941E73">
            <w:pPr>
              <w:rPr>
                <w:sz w:val="24"/>
                <w:szCs w:val="24"/>
              </w:rPr>
            </w:pPr>
            <w:r w:rsidRPr="0057195D">
              <w:rPr>
                <w:sz w:val="24"/>
                <w:szCs w:val="24"/>
              </w:rPr>
              <w:t>Обеспечение жителей муниципального образования возможностью систематически заниматься физической культурой и спортом, повышение конкурентоспособности городского спорта на окружной, Российской и международной спортивной арене</w:t>
            </w:r>
          </w:p>
        </w:tc>
        <w:tc>
          <w:tcPr>
            <w:tcW w:w="3115" w:type="dxa"/>
          </w:tcPr>
          <w:p w:rsidR="00F42945" w:rsidRPr="0057195D" w:rsidRDefault="00F42945" w:rsidP="00F42945">
            <w:pPr>
              <w:widowControl w:val="0"/>
              <w:autoSpaceDE w:val="0"/>
              <w:autoSpaceDN w:val="0"/>
              <w:spacing w:line="256" w:lineRule="auto"/>
              <w:rPr>
                <w:sz w:val="24"/>
                <w:szCs w:val="24"/>
              </w:rPr>
            </w:pPr>
            <w:r w:rsidRPr="0057195D">
              <w:rPr>
                <w:sz w:val="24"/>
                <w:szCs w:val="24"/>
              </w:rPr>
              <w:t>Формирование благоприятной деловой среды и внедрение практик по работе с некоммерческими организациями в сфере физической культуры и спорта;</w:t>
            </w:r>
          </w:p>
          <w:p w:rsidR="006C7634" w:rsidRPr="0057195D" w:rsidRDefault="00F42945" w:rsidP="00F42945">
            <w:pPr>
              <w:rPr>
                <w:sz w:val="24"/>
                <w:szCs w:val="24"/>
              </w:rPr>
            </w:pPr>
            <w:r w:rsidRPr="0057195D">
              <w:rPr>
                <w:sz w:val="24"/>
                <w:szCs w:val="24"/>
              </w:rPr>
              <w:t>привлечение негосударственных организаций (коммерческих и некоммерческих), в том числе социально ориентированных в проекты в сфере массовой физической культуры и спорта</w:t>
            </w:r>
          </w:p>
        </w:tc>
        <w:tc>
          <w:tcPr>
            <w:tcW w:w="1701" w:type="dxa"/>
          </w:tcPr>
          <w:p w:rsidR="006C7634" w:rsidRPr="0057195D" w:rsidRDefault="00F42945"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Ежегодно до 31 декабря</w:t>
            </w:r>
          </w:p>
        </w:tc>
        <w:tc>
          <w:tcPr>
            <w:tcW w:w="1984" w:type="dxa"/>
          </w:tcPr>
          <w:p w:rsidR="006C7634" w:rsidRPr="0057195D" w:rsidRDefault="00685A40" w:rsidP="00D847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rPr>
              <w:t>Отдел по физической культуре и спорту, подведомственные учреждения, организации, население</w:t>
            </w:r>
          </w:p>
        </w:tc>
        <w:tc>
          <w:tcPr>
            <w:tcW w:w="5103" w:type="dxa"/>
          </w:tcPr>
          <w:p w:rsidR="008663E3" w:rsidRPr="0057195D" w:rsidRDefault="008663E3" w:rsidP="008663E3">
            <w:pPr>
              <w:snapToGrid w:val="0"/>
              <w:ind w:firstLine="318"/>
              <w:jc w:val="both"/>
              <w:rPr>
                <w:sz w:val="24"/>
                <w:szCs w:val="24"/>
              </w:rPr>
            </w:pPr>
            <w:r w:rsidRPr="0057195D">
              <w:rPr>
                <w:sz w:val="24"/>
                <w:szCs w:val="24"/>
              </w:rPr>
              <w:t>В 2022 году на территории города проведено 120 спортивно-массовых мероприятий, в которых приняли участие 5 800 человек.</w:t>
            </w:r>
          </w:p>
          <w:p w:rsidR="008663E3" w:rsidRPr="0057195D" w:rsidRDefault="008663E3" w:rsidP="008663E3">
            <w:pPr>
              <w:widowControl w:val="0"/>
              <w:tabs>
                <w:tab w:val="left" w:pos="28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Спортсмены города Пыть-Ях в отчетном периоде приняли участие в 106 выездных спортивно-массовых мероприятиях в том числе: окружные – 51; региональные - 29; всероссийские – 26.</w:t>
            </w:r>
          </w:p>
          <w:p w:rsidR="008663E3" w:rsidRPr="0057195D" w:rsidRDefault="008663E3" w:rsidP="008663E3">
            <w:pPr>
              <w:widowControl w:val="0"/>
              <w:tabs>
                <w:tab w:val="left" w:pos="28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 xml:space="preserve">На данных выездных спортивно-массовых мероприятиях спортсменами города </w:t>
            </w:r>
            <w:proofErr w:type="spellStart"/>
            <w:r w:rsidRPr="0057195D">
              <w:rPr>
                <w:sz w:val="24"/>
                <w:szCs w:val="24"/>
              </w:rPr>
              <w:t>Пыть-Яха</w:t>
            </w:r>
            <w:proofErr w:type="spellEnd"/>
            <w:r w:rsidRPr="0057195D">
              <w:rPr>
                <w:sz w:val="24"/>
                <w:szCs w:val="24"/>
              </w:rPr>
              <w:t xml:space="preserve"> завоеваны 82 призовые медали: 1 место - 28, 2 место – 19, 3 место –35.</w:t>
            </w:r>
          </w:p>
          <w:p w:rsidR="00E3694C" w:rsidRPr="0057195D" w:rsidRDefault="00E3694C" w:rsidP="00E3694C">
            <w:pPr>
              <w:widowControl w:val="0"/>
              <w:tabs>
                <w:tab w:val="left" w:pos="28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Яркими примерами являются:</w:t>
            </w:r>
          </w:p>
          <w:p w:rsidR="008663E3" w:rsidRPr="0057195D" w:rsidRDefault="008663E3" w:rsidP="008663E3">
            <w:pPr>
              <w:widowControl w:val="0"/>
              <w:tabs>
                <w:tab w:val="left" w:pos="28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 Козловская Роза – дважды в 2022 году поднималась на 1 ступень в первенствах России по пауэрлифтингу, в отдельных дисциплинах;</w:t>
            </w:r>
          </w:p>
          <w:p w:rsidR="008663E3" w:rsidRPr="0057195D" w:rsidRDefault="008663E3" w:rsidP="008663E3">
            <w:pPr>
              <w:widowControl w:val="0"/>
              <w:tabs>
                <w:tab w:val="left" w:pos="28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 xml:space="preserve">- Строганов Вадим, </w:t>
            </w:r>
            <w:proofErr w:type="spellStart"/>
            <w:r w:rsidRPr="0057195D">
              <w:rPr>
                <w:sz w:val="24"/>
                <w:szCs w:val="24"/>
              </w:rPr>
              <w:t>Муссалаев</w:t>
            </w:r>
            <w:proofErr w:type="spellEnd"/>
            <w:r w:rsidRPr="0057195D">
              <w:rPr>
                <w:sz w:val="24"/>
                <w:szCs w:val="24"/>
              </w:rPr>
              <w:t xml:space="preserve"> Тимур – 1 место Чемпионат и Первенство России по пауэрлифтингу спорта лиц с </w:t>
            </w:r>
            <w:r w:rsidRPr="0057195D">
              <w:rPr>
                <w:sz w:val="24"/>
                <w:szCs w:val="24"/>
              </w:rPr>
              <w:lastRenderedPageBreak/>
              <w:t>интеллектуальными нарушениями;</w:t>
            </w:r>
          </w:p>
          <w:p w:rsidR="008663E3" w:rsidRPr="0057195D" w:rsidRDefault="008663E3" w:rsidP="008663E3">
            <w:pPr>
              <w:widowControl w:val="0"/>
              <w:tabs>
                <w:tab w:val="left" w:pos="28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 Мастер спорта по пауэрлифтингу Василина Шестакова заняла 2 место в Чемпионате России по пауэрлифтингу среди лиц с повреждением опорно-двигательного аппарата;</w:t>
            </w:r>
          </w:p>
          <w:p w:rsidR="008663E3" w:rsidRPr="0057195D" w:rsidRDefault="008663E3" w:rsidP="008663E3">
            <w:pPr>
              <w:widowControl w:val="0"/>
              <w:tabs>
                <w:tab w:val="left" w:pos="28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 xml:space="preserve">- Амирханов Мухаммед, </w:t>
            </w:r>
            <w:proofErr w:type="spellStart"/>
            <w:r w:rsidRPr="0057195D">
              <w:rPr>
                <w:sz w:val="24"/>
                <w:szCs w:val="24"/>
              </w:rPr>
              <w:t>Асолтанов</w:t>
            </w:r>
            <w:proofErr w:type="spellEnd"/>
            <w:r w:rsidRPr="0057195D">
              <w:rPr>
                <w:sz w:val="24"/>
                <w:szCs w:val="24"/>
              </w:rPr>
              <w:t xml:space="preserve"> Шамиль – 1 место во Всероссийском турнире по вольной борьбе памяти Марата </w:t>
            </w:r>
            <w:proofErr w:type="spellStart"/>
            <w:r w:rsidRPr="0057195D">
              <w:rPr>
                <w:sz w:val="24"/>
                <w:szCs w:val="24"/>
              </w:rPr>
              <w:t>Ташбулатова</w:t>
            </w:r>
            <w:proofErr w:type="spellEnd"/>
            <w:r w:rsidRPr="0057195D">
              <w:rPr>
                <w:sz w:val="24"/>
                <w:szCs w:val="24"/>
              </w:rPr>
              <w:t>;</w:t>
            </w:r>
          </w:p>
          <w:p w:rsidR="008663E3" w:rsidRPr="0057195D" w:rsidRDefault="008663E3" w:rsidP="008663E3">
            <w:pPr>
              <w:widowControl w:val="0"/>
              <w:tabs>
                <w:tab w:val="left" w:pos="28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 xml:space="preserve">- </w:t>
            </w:r>
            <w:proofErr w:type="spellStart"/>
            <w:r w:rsidRPr="0057195D">
              <w:rPr>
                <w:sz w:val="24"/>
                <w:szCs w:val="24"/>
              </w:rPr>
              <w:t>Дмитирева</w:t>
            </w:r>
            <w:proofErr w:type="spellEnd"/>
            <w:r w:rsidRPr="0057195D">
              <w:rPr>
                <w:sz w:val="24"/>
                <w:szCs w:val="24"/>
              </w:rPr>
              <w:t xml:space="preserve"> Дарья – 1 место во Всероссийских соревнованиях по боксу среди мужчин и женщин «Знамя победы»;</w:t>
            </w:r>
          </w:p>
          <w:p w:rsidR="008663E3" w:rsidRPr="0057195D" w:rsidRDefault="008663E3" w:rsidP="008663E3">
            <w:pPr>
              <w:widowControl w:val="0"/>
              <w:tabs>
                <w:tab w:val="left" w:pos="28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 xml:space="preserve">- </w:t>
            </w:r>
            <w:proofErr w:type="spellStart"/>
            <w:r w:rsidRPr="0057195D">
              <w:rPr>
                <w:sz w:val="24"/>
                <w:szCs w:val="24"/>
              </w:rPr>
              <w:t>Саттаров</w:t>
            </w:r>
            <w:proofErr w:type="spellEnd"/>
            <w:r w:rsidRPr="0057195D">
              <w:rPr>
                <w:sz w:val="24"/>
                <w:szCs w:val="24"/>
              </w:rPr>
              <w:t xml:space="preserve"> </w:t>
            </w:r>
            <w:proofErr w:type="spellStart"/>
            <w:r w:rsidRPr="0057195D">
              <w:rPr>
                <w:sz w:val="24"/>
                <w:szCs w:val="24"/>
              </w:rPr>
              <w:t>Динис</w:t>
            </w:r>
            <w:proofErr w:type="spellEnd"/>
            <w:r w:rsidRPr="0057195D">
              <w:rPr>
                <w:sz w:val="24"/>
                <w:szCs w:val="24"/>
              </w:rPr>
              <w:t xml:space="preserve"> – 1 место в детском кубке Росси по шахматам.</w:t>
            </w:r>
          </w:p>
          <w:p w:rsidR="00D12F4A" w:rsidRPr="0057195D" w:rsidRDefault="000E0857" w:rsidP="00D12F4A">
            <w:pPr>
              <w:widowControl w:val="0"/>
              <w:tabs>
                <w:tab w:val="left" w:pos="28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 xml:space="preserve">В рамках регионального проекта «Спорт-норма жизни» </w:t>
            </w:r>
            <w:r w:rsidR="00A0547E" w:rsidRPr="0057195D">
              <w:rPr>
                <w:sz w:val="24"/>
                <w:szCs w:val="24"/>
              </w:rPr>
              <w:t xml:space="preserve">на территории города проведено </w:t>
            </w:r>
            <w:r w:rsidR="00D12F4A" w:rsidRPr="0057195D">
              <w:rPr>
                <w:sz w:val="24"/>
                <w:szCs w:val="24"/>
              </w:rPr>
              <w:t xml:space="preserve">10 мероприятий по приему норм (тестов) Всероссийского физкультурно-спортивного комплекса «Готов к труду и обороне». В мероприятиях приняли участие 885 человек, получены награды (значки): 26 золотых, 9 серебряных, 1 бронзовых значок ГТО. </w:t>
            </w:r>
          </w:p>
          <w:p w:rsidR="00A0547E" w:rsidRPr="0057195D" w:rsidRDefault="00D12F4A" w:rsidP="00D12F4A">
            <w:pPr>
              <w:widowControl w:val="0"/>
              <w:tabs>
                <w:tab w:val="left" w:pos="286"/>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В городе действуют 10 спортивных общественных федераций, количество занимающихся в секциях составило 1 113 человек.</w:t>
            </w:r>
          </w:p>
          <w:p w:rsidR="00D12F4A" w:rsidRPr="0057195D" w:rsidRDefault="00D12F4A" w:rsidP="00D12F4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 xml:space="preserve">Удельный вес населения, систематически занимающегося физической культурой и спортом, в 2022 году составил 51,9% от общего числа населения города (19 526 человек). </w:t>
            </w:r>
          </w:p>
          <w:p w:rsidR="003A6AE0" w:rsidRPr="0057195D" w:rsidRDefault="003A6AE0" w:rsidP="00A0547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Количество занимающихся лиц с ограниченными возможн</w:t>
            </w:r>
            <w:r w:rsidR="00D12F4A" w:rsidRPr="0057195D">
              <w:rPr>
                <w:sz w:val="24"/>
                <w:szCs w:val="24"/>
              </w:rPr>
              <w:t>остями здоровья составило 15</w:t>
            </w:r>
            <w:r w:rsidRPr="0057195D">
              <w:rPr>
                <w:sz w:val="24"/>
                <w:szCs w:val="24"/>
              </w:rPr>
              <w:t xml:space="preserve"> человека.</w:t>
            </w:r>
          </w:p>
          <w:p w:rsidR="00AB4638" w:rsidRPr="0057195D" w:rsidRDefault="00D12F4A" w:rsidP="00D12F4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rPr>
              <w:t xml:space="preserve">На территории города функционирует 114 спортивных объектов с единовременной </w:t>
            </w:r>
            <w:r w:rsidRPr="0057195D">
              <w:rPr>
                <w:sz w:val="24"/>
                <w:szCs w:val="24"/>
              </w:rPr>
              <w:lastRenderedPageBreak/>
              <w:t xml:space="preserve">пропускной способностью 2 678 человек, в том числе 14 спортивных залов, 1 плавательный бассейн, 37 плоскостных сооружений (футбольные поля, спортивные площадки, лыжные трассы, хоккейные корты, </w:t>
            </w:r>
            <w:proofErr w:type="spellStart"/>
            <w:r w:rsidRPr="0057195D">
              <w:rPr>
                <w:sz w:val="24"/>
                <w:szCs w:val="24"/>
              </w:rPr>
              <w:t>мототрасса</w:t>
            </w:r>
            <w:proofErr w:type="spellEnd"/>
            <w:r w:rsidRPr="0057195D">
              <w:rPr>
                <w:sz w:val="24"/>
                <w:szCs w:val="24"/>
              </w:rPr>
              <w:t xml:space="preserve"> и т.д.). Уровень обеспеченности населения спортивными сооружениями исходя из единовременной пропускной способности объектов спорта составляет 58,4%/</w:t>
            </w:r>
          </w:p>
        </w:tc>
      </w:tr>
      <w:tr w:rsidR="005E3ED1" w:rsidRPr="0057195D" w:rsidTr="00E96CBB">
        <w:tc>
          <w:tcPr>
            <w:tcW w:w="576" w:type="dxa"/>
          </w:tcPr>
          <w:p w:rsidR="00F42945" w:rsidRPr="0057195D" w:rsidRDefault="00F909F6"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lastRenderedPageBreak/>
              <w:t>2.3.</w:t>
            </w:r>
          </w:p>
        </w:tc>
        <w:tc>
          <w:tcPr>
            <w:tcW w:w="3256" w:type="dxa"/>
          </w:tcPr>
          <w:p w:rsidR="00F42945" w:rsidRPr="0057195D" w:rsidRDefault="00054E96" w:rsidP="00941E73">
            <w:pPr>
              <w:rPr>
                <w:sz w:val="24"/>
                <w:szCs w:val="24"/>
              </w:rPr>
            </w:pPr>
            <w:r w:rsidRPr="0057195D">
              <w:rPr>
                <w:sz w:val="24"/>
                <w:szCs w:val="24"/>
              </w:rPr>
              <w:t>Сохранение и приумножение традиционных российских духовно-нравственных ценностей. Внедрение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 для формирования системы духовно-нравственного и патриотического воспитания</w:t>
            </w:r>
          </w:p>
        </w:tc>
        <w:tc>
          <w:tcPr>
            <w:tcW w:w="3115" w:type="dxa"/>
          </w:tcPr>
          <w:p w:rsidR="00F42945" w:rsidRPr="0057195D" w:rsidRDefault="00510034" w:rsidP="00F7501C">
            <w:pPr>
              <w:rPr>
                <w:sz w:val="24"/>
                <w:szCs w:val="24"/>
              </w:rPr>
            </w:pPr>
            <w:r w:rsidRPr="0057195D">
              <w:rPr>
                <w:sz w:val="24"/>
                <w:szCs w:val="24"/>
              </w:rPr>
              <w:t>Мероприятия, направленные на поэтапное внедрение программы духовно-нравственного воспитания в дошкольных и общеобразовательных организациях города</w:t>
            </w:r>
          </w:p>
        </w:tc>
        <w:tc>
          <w:tcPr>
            <w:tcW w:w="1701" w:type="dxa"/>
          </w:tcPr>
          <w:p w:rsidR="00F42945" w:rsidRPr="0057195D" w:rsidRDefault="00ED623E"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Ежегодно до 31 декабря</w:t>
            </w:r>
          </w:p>
        </w:tc>
        <w:tc>
          <w:tcPr>
            <w:tcW w:w="1984" w:type="dxa"/>
          </w:tcPr>
          <w:p w:rsidR="00F42945" w:rsidRPr="0057195D" w:rsidRDefault="00ED623E" w:rsidP="00D847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rPr>
              <w:t>Департамент образования и молодежной политики</w:t>
            </w:r>
          </w:p>
        </w:tc>
        <w:tc>
          <w:tcPr>
            <w:tcW w:w="5103" w:type="dxa"/>
          </w:tcPr>
          <w:p w:rsidR="00835F1E" w:rsidRPr="0057195D" w:rsidRDefault="00193449" w:rsidP="00630DC2">
            <w:pPr>
              <w:ind w:firstLine="318"/>
              <w:jc w:val="both"/>
              <w:rPr>
                <w:sz w:val="24"/>
                <w:szCs w:val="24"/>
                <w:lang w:eastAsia="en-US"/>
              </w:rPr>
            </w:pPr>
            <w:r w:rsidRPr="0057195D">
              <w:rPr>
                <w:sz w:val="24"/>
                <w:szCs w:val="24"/>
                <w:lang w:eastAsia="en-US"/>
              </w:rPr>
              <w:t>Во всех общеобразовательных организациях разработаны и реализуются программы воспитательной работы с учетом всех направлений Стратегии развития воспитания</w:t>
            </w:r>
            <w:r w:rsidR="00630DC2" w:rsidRPr="0057195D">
              <w:rPr>
                <w:sz w:val="24"/>
                <w:szCs w:val="24"/>
                <w:lang w:eastAsia="en-US"/>
              </w:rPr>
              <w:t xml:space="preserve"> в Российской Федерации</w:t>
            </w:r>
            <w:r w:rsidR="00630DC2" w:rsidRPr="0057195D">
              <w:t xml:space="preserve"> </w:t>
            </w:r>
            <w:r w:rsidR="00630DC2" w:rsidRPr="0057195D">
              <w:rPr>
                <w:sz w:val="24"/>
                <w:szCs w:val="24"/>
                <w:lang w:eastAsia="en-US"/>
              </w:rPr>
              <w:t>на период до 2025 года</w:t>
            </w:r>
            <w:r w:rsidRPr="0057195D">
              <w:rPr>
                <w:sz w:val="24"/>
                <w:szCs w:val="24"/>
                <w:lang w:eastAsia="en-US"/>
              </w:rPr>
              <w:t>, утвержденной распоряжением Правительства Рос</w:t>
            </w:r>
            <w:r w:rsidR="00630DC2" w:rsidRPr="0057195D">
              <w:rPr>
                <w:sz w:val="24"/>
                <w:szCs w:val="24"/>
                <w:lang w:eastAsia="en-US"/>
              </w:rPr>
              <w:t>сийской Федерации от 29.05.2015</w:t>
            </w:r>
            <w:r w:rsidRPr="0057195D">
              <w:rPr>
                <w:sz w:val="24"/>
                <w:szCs w:val="24"/>
                <w:lang w:eastAsia="en-US"/>
              </w:rPr>
              <w:t xml:space="preserve"> № 996-р</w:t>
            </w:r>
            <w:r w:rsidR="00630DC2" w:rsidRPr="0057195D">
              <w:rPr>
                <w:sz w:val="24"/>
                <w:szCs w:val="24"/>
                <w:lang w:eastAsia="en-US"/>
              </w:rPr>
              <w:t>.</w:t>
            </w:r>
          </w:p>
          <w:p w:rsidR="000028E1" w:rsidRPr="0057195D" w:rsidRDefault="00CE5AF0" w:rsidP="000028E1">
            <w:pPr>
              <w:ind w:firstLine="318"/>
              <w:jc w:val="both"/>
              <w:rPr>
                <w:rFonts w:eastAsia="Calibri"/>
                <w:sz w:val="24"/>
                <w:szCs w:val="24"/>
                <w:lang w:eastAsia="en-US"/>
              </w:rPr>
            </w:pPr>
            <w:r w:rsidRPr="0057195D">
              <w:rPr>
                <w:rFonts w:eastAsia="Calibri"/>
                <w:sz w:val="24"/>
                <w:szCs w:val="24"/>
                <w:lang w:eastAsia="en-US"/>
              </w:rPr>
              <w:t xml:space="preserve">В </w:t>
            </w:r>
            <w:r w:rsidR="000028E1" w:rsidRPr="0057195D">
              <w:rPr>
                <w:rFonts w:eastAsia="Calibri"/>
                <w:sz w:val="24"/>
                <w:szCs w:val="24"/>
                <w:lang w:eastAsia="en-US"/>
              </w:rPr>
              <w:t>общеобразовательных организациях города каждый понедельник начинается с занятия «Разговоры о важном». Основные темы занятий связаны с ключевыми аспектами жизни человека в современной России.</w:t>
            </w:r>
          </w:p>
          <w:p w:rsidR="000028E1" w:rsidRPr="0057195D" w:rsidRDefault="000028E1" w:rsidP="000028E1">
            <w:pPr>
              <w:autoSpaceDE w:val="0"/>
              <w:autoSpaceDN w:val="0"/>
              <w:adjustRightInd w:val="0"/>
              <w:ind w:firstLine="318"/>
              <w:jc w:val="both"/>
              <w:rPr>
                <w:rFonts w:eastAsia="Calibri"/>
                <w:sz w:val="24"/>
                <w:szCs w:val="24"/>
                <w:lang w:eastAsia="en-US"/>
              </w:rPr>
            </w:pPr>
            <w:r w:rsidRPr="0057195D">
              <w:rPr>
                <w:rFonts w:eastAsia="Calibri"/>
                <w:sz w:val="24"/>
                <w:szCs w:val="24"/>
                <w:lang w:eastAsia="en-US"/>
              </w:rPr>
              <w:t>В рамках месячника военно-патриотического воспитания и спортивно-массовой работы во всех школах города были проведены мероприятия, их наиболее значимых можно отметить городские этапы военно-спортивной игры «Зарница», «</w:t>
            </w:r>
            <w:proofErr w:type="spellStart"/>
            <w:r w:rsidRPr="0057195D">
              <w:rPr>
                <w:rFonts w:eastAsia="Calibri"/>
                <w:sz w:val="24"/>
                <w:szCs w:val="24"/>
                <w:lang w:eastAsia="en-US"/>
              </w:rPr>
              <w:t>Зарничка</w:t>
            </w:r>
            <w:proofErr w:type="spellEnd"/>
            <w:r w:rsidRPr="0057195D">
              <w:rPr>
                <w:rFonts w:eastAsia="Calibri"/>
                <w:sz w:val="24"/>
                <w:szCs w:val="24"/>
                <w:lang w:eastAsia="en-US"/>
              </w:rPr>
              <w:t>», «Парад ребячьих войск». Всего было проведено 86 мероприятий с охватом 5</w:t>
            </w:r>
            <w:r w:rsidR="00CE5AF0" w:rsidRPr="0057195D">
              <w:rPr>
                <w:rFonts w:eastAsia="Calibri"/>
                <w:sz w:val="24"/>
                <w:szCs w:val="24"/>
                <w:lang w:eastAsia="en-US"/>
              </w:rPr>
              <w:t xml:space="preserve"> </w:t>
            </w:r>
            <w:r w:rsidRPr="0057195D">
              <w:rPr>
                <w:rFonts w:eastAsia="Calibri"/>
                <w:sz w:val="24"/>
                <w:szCs w:val="24"/>
                <w:lang w:eastAsia="en-US"/>
              </w:rPr>
              <w:t>970 человек.</w:t>
            </w:r>
          </w:p>
          <w:p w:rsidR="000028E1" w:rsidRPr="0057195D" w:rsidRDefault="000028E1" w:rsidP="000028E1">
            <w:pPr>
              <w:autoSpaceDE w:val="0"/>
              <w:autoSpaceDN w:val="0"/>
              <w:adjustRightInd w:val="0"/>
              <w:ind w:firstLine="318"/>
              <w:jc w:val="both"/>
              <w:rPr>
                <w:rFonts w:eastAsia="Calibri"/>
                <w:sz w:val="24"/>
                <w:szCs w:val="24"/>
                <w:lang w:eastAsia="en-US"/>
              </w:rPr>
            </w:pPr>
            <w:r w:rsidRPr="0057195D">
              <w:rPr>
                <w:rFonts w:eastAsia="Calibri"/>
                <w:sz w:val="24"/>
                <w:szCs w:val="24"/>
                <w:lang w:eastAsia="en-US"/>
              </w:rPr>
              <w:t>В марте 2022 года во всех школах прошли акции «Крым наш», охват 4</w:t>
            </w:r>
            <w:r w:rsidR="00CE5AF0" w:rsidRPr="0057195D">
              <w:rPr>
                <w:rFonts w:eastAsia="Calibri"/>
                <w:sz w:val="24"/>
                <w:szCs w:val="24"/>
                <w:lang w:eastAsia="en-US"/>
              </w:rPr>
              <w:t xml:space="preserve"> </w:t>
            </w:r>
            <w:r w:rsidRPr="0057195D">
              <w:rPr>
                <w:rFonts w:eastAsia="Calibri"/>
                <w:sz w:val="24"/>
                <w:szCs w:val="24"/>
                <w:lang w:eastAsia="en-US"/>
              </w:rPr>
              <w:t>260 человек.</w:t>
            </w:r>
          </w:p>
          <w:p w:rsidR="000028E1" w:rsidRPr="0057195D" w:rsidRDefault="000028E1" w:rsidP="000028E1">
            <w:pPr>
              <w:ind w:firstLine="318"/>
              <w:jc w:val="both"/>
              <w:rPr>
                <w:rFonts w:eastAsia="Calibri"/>
                <w:color w:val="333333"/>
                <w:sz w:val="24"/>
                <w:szCs w:val="24"/>
                <w:shd w:val="clear" w:color="auto" w:fill="FFFFFF"/>
                <w:lang w:eastAsia="en-US"/>
              </w:rPr>
            </w:pPr>
            <w:r w:rsidRPr="0057195D">
              <w:rPr>
                <w:rFonts w:eastAsia="Calibri"/>
                <w:bCs/>
                <w:spacing w:val="-1"/>
                <w:sz w:val="24"/>
                <w:szCs w:val="24"/>
                <w:lang w:eastAsia="en-US"/>
              </w:rPr>
              <w:t xml:space="preserve">В мае 2022 года с целью духовно-нравственного, гражданско-патриотического воспитания организованы мероприятия в </w:t>
            </w:r>
            <w:r w:rsidRPr="0057195D">
              <w:rPr>
                <w:rFonts w:eastAsia="Calibri"/>
                <w:bCs/>
                <w:spacing w:val="-1"/>
                <w:sz w:val="24"/>
                <w:szCs w:val="24"/>
                <w:lang w:eastAsia="en-US"/>
              </w:rPr>
              <w:lastRenderedPageBreak/>
              <w:t>детских садах и школах: фестивали военно-патриотической песни, участие во Всероссийских акциях «Окна Победы», «Георгиевская ленточка»,</w:t>
            </w:r>
            <w:r w:rsidRPr="0057195D">
              <w:rPr>
                <w:rFonts w:eastAsia="Calibri"/>
                <w:sz w:val="24"/>
                <w:szCs w:val="24"/>
                <w:lang w:bidi="ru-RU"/>
              </w:rPr>
              <w:t xml:space="preserve"> «Стихи Победы», «Дерево Победы», «Расскажи о прадедушке», </w:t>
            </w:r>
            <w:r w:rsidRPr="0057195D">
              <w:rPr>
                <w:rFonts w:eastAsia="Calibri"/>
                <w:sz w:val="24"/>
                <w:szCs w:val="24"/>
                <w:lang w:eastAsia="en-US"/>
              </w:rPr>
              <w:t xml:space="preserve">«Поем вместе «День Победы!», </w:t>
            </w:r>
            <w:r w:rsidRPr="0057195D">
              <w:rPr>
                <w:rFonts w:eastAsia="Calibri"/>
                <w:sz w:val="24"/>
                <w:szCs w:val="24"/>
                <w:lang w:bidi="ru-RU"/>
              </w:rPr>
              <w:t xml:space="preserve">классных часах: «Урок мужества» «Великая слава событий 1941-1945гг.!», День Победы советского народа в Великой Отечественной войне 1941-1945 годов, выставка рисунков: «Защитникам Отечества», «Мой дедушка – герой», «Война и Победа глазами детей», </w:t>
            </w:r>
            <w:r w:rsidRPr="0057195D">
              <w:rPr>
                <w:rFonts w:eastAsia="Calibri"/>
                <w:sz w:val="24"/>
                <w:szCs w:val="24"/>
                <w:lang w:eastAsia="en-US"/>
              </w:rPr>
              <w:t xml:space="preserve">Мини – парад у дома ветеранов, Всероссийский кадетский сбор «Москва. Май Победа!». Охват </w:t>
            </w:r>
            <w:r w:rsidR="00CE5AF0" w:rsidRPr="0057195D">
              <w:rPr>
                <w:rFonts w:eastAsia="Calibri"/>
                <w:sz w:val="24"/>
                <w:szCs w:val="24"/>
                <w:lang w:eastAsia="en-US"/>
              </w:rPr>
              <w:t>–</w:t>
            </w:r>
            <w:r w:rsidRPr="0057195D">
              <w:rPr>
                <w:rFonts w:eastAsia="Calibri"/>
                <w:sz w:val="24"/>
                <w:szCs w:val="24"/>
                <w:lang w:eastAsia="en-US"/>
              </w:rPr>
              <w:t xml:space="preserve"> 5</w:t>
            </w:r>
            <w:r w:rsidR="00CE5AF0" w:rsidRPr="0057195D">
              <w:rPr>
                <w:rFonts w:eastAsia="Calibri"/>
                <w:sz w:val="24"/>
                <w:szCs w:val="24"/>
                <w:lang w:eastAsia="en-US"/>
              </w:rPr>
              <w:t xml:space="preserve"> </w:t>
            </w:r>
            <w:r w:rsidRPr="0057195D">
              <w:rPr>
                <w:rFonts w:eastAsia="Calibri"/>
                <w:sz w:val="24"/>
                <w:szCs w:val="24"/>
                <w:lang w:eastAsia="en-US"/>
              </w:rPr>
              <w:t>960 человек.</w:t>
            </w:r>
          </w:p>
          <w:p w:rsidR="000028E1" w:rsidRPr="0057195D" w:rsidRDefault="000028E1" w:rsidP="000028E1">
            <w:pPr>
              <w:ind w:firstLine="318"/>
              <w:jc w:val="both"/>
              <w:rPr>
                <w:rFonts w:eastAsia="Calibri"/>
                <w:sz w:val="24"/>
                <w:szCs w:val="24"/>
                <w:lang w:eastAsia="en-US"/>
              </w:rPr>
            </w:pPr>
            <w:r w:rsidRPr="0057195D">
              <w:rPr>
                <w:rFonts w:eastAsia="Calibri"/>
                <w:sz w:val="24"/>
                <w:szCs w:val="24"/>
                <w:lang w:eastAsia="en-US"/>
              </w:rPr>
              <w:t xml:space="preserve">Одна из форм гражданско-патриотического воспитания подрастающего поколения это проведение «Уроков мужества» с участием </w:t>
            </w:r>
            <w:r w:rsidRPr="0057195D">
              <w:rPr>
                <w:rFonts w:eastAsia="Calibri"/>
                <w:bCs/>
                <w:color w:val="090601"/>
                <w:sz w:val="24"/>
                <w:szCs w:val="24"/>
                <w:lang w:eastAsia="en-US"/>
              </w:rPr>
              <w:t xml:space="preserve">представителей общества ветеранов Великой Отечественной войны, </w:t>
            </w:r>
            <w:r w:rsidRPr="0057195D">
              <w:rPr>
                <w:rFonts w:eastAsia="Calibri"/>
                <w:sz w:val="24"/>
                <w:szCs w:val="24"/>
                <w:lang w:eastAsia="en-US"/>
              </w:rPr>
              <w:t xml:space="preserve">местной общественной организации ветеранов локальных конфликтов и вооруженных сил «Побратимы», направленных на сохранение </w:t>
            </w:r>
            <w:proofErr w:type="spellStart"/>
            <w:r w:rsidRPr="0057195D">
              <w:rPr>
                <w:rFonts w:eastAsia="Calibri"/>
                <w:sz w:val="24"/>
                <w:szCs w:val="24"/>
                <w:lang w:eastAsia="en-US"/>
              </w:rPr>
              <w:t>межпоколенческого</w:t>
            </w:r>
            <w:proofErr w:type="spellEnd"/>
            <w:r w:rsidRPr="0057195D">
              <w:rPr>
                <w:rFonts w:eastAsia="Calibri"/>
                <w:sz w:val="24"/>
                <w:szCs w:val="24"/>
                <w:lang w:eastAsia="en-US"/>
              </w:rPr>
              <w:t xml:space="preserve"> взаимодействия и обеспечения преемственности поколений. </w:t>
            </w:r>
          </w:p>
          <w:p w:rsidR="000028E1" w:rsidRPr="0057195D" w:rsidRDefault="000028E1" w:rsidP="000028E1">
            <w:pPr>
              <w:ind w:firstLine="318"/>
              <w:jc w:val="both"/>
              <w:rPr>
                <w:rFonts w:eastAsia="Calibri"/>
                <w:sz w:val="24"/>
                <w:szCs w:val="24"/>
                <w:lang w:eastAsia="en-US"/>
              </w:rPr>
            </w:pPr>
            <w:r w:rsidRPr="0057195D">
              <w:rPr>
                <w:rFonts w:eastAsia="Calibri"/>
                <w:sz w:val="24"/>
                <w:szCs w:val="24"/>
                <w:lang w:eastAsia="en-US"/>
              </w:rPr>
              <w:t>Всего в отчетном периоде было проведено 26 уроков с участием ветеранов, общий охват -  3</w:t>
            </w:r>
            <w:r w:rsidR="00CE5AF0" w:rsidRPr="0057195D">
              <w:rPr>
                <w:rFonts w:eastAsia="Calibri"/>
                <w:sz w:val="24"/>
                <w:szCs w:val="24"/>
                <w:lang w:eastAsia="en-US"/>
              </w:rPr>
              <w:t xml:space="preserve"> </w:t>
            </w:r>
            <w:r w:rsidRPr="0057195D">
              <w:rPr>
                <w:rFonts w:eastAsia="Calibri"/>
                <w:sz w:val="24"/>
                <w:szCs w:val="24"/>
                <w:lang w:eastAsia="en-US"/>
              </w:rPr>
              <w:t>935 обучающихся.</w:t>
            </w:r>
          </w:p>
          <w:p w:rsidR="000028E1" w:rsidRPr="0057195D" w:rsidRDefault="000028E1" w:rsidP="000028E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rFonts w:eastAsia="Calibri"/>
                <w:sz w:val="24"/>
                <w:szCs w:val="24"/>
                <w:lang w:eastAsia="en-US"/>
              </w:rPr>
            </w:pPr>
            <w:r w:rsidRPr="0057195D">
              <w:rPr>
                <w:rFonts w:eastAsia="Calibri"/>
                <w:sz w:val="24"/>
                <w:szCs w:val="24"/>
                <w:lang w:eastAsia="en-US"/>
              </w:rPr>
              <w:t xml:space="preserve">На базе зонального Военно-патриотического центра «Витязь» </w:t>
            </w:r>
            <w:r w:rsidR="00CE5AF0" w:rsidRPr="0057195D">
              <w:rPr>
                <w:rFonts w:eastAsia="Calibri"/>
                <w:sz w:val="24"/>
                <w:szCs w:val="24"/>
                <w:lang w:eastAsia="en-US"/>
              </w:rPr>
              <w:t xml:space="preserve">в </w:t>
            </w:r>
            <w:r w:rsidRPr="0057195D">
              <w:rPr>
                <w:rFonts w:eastAsia="Calibri"/>
                <w:sz w:val="24"/>
                <w:szCs w:val="24"/>
                <w:lang w:eastAsia="en-US"/>
              </w:rPr>
              <w:t>2022 год</w:t>
            </w:r>
            <w:r w:rsidR="00CE5AF0" w:rsidRPr="0057195D">
              <w:rPr>
                <w:rFonts w:eastAsia="Calibri"/>
                <w:sz w:val="24"/>
                <w:szCs w:val="24"/>
                <w:lang w:eastAsia="en-US"/>
              </w:rPr>
              <w:t>у</w:t>
            </w:r>
            <w:r w:rsidRPr="0057195D">
              <w:rPr>
                <w:rFonts w:eastAsia="Calibri"/>
                <w:sz w:val="24"/>
                <w:szCs w:val="24"/>
                <w:lang w:eastAsia="en-US"/>
              </w:rPr>
              <w:t xml:space="preserve"> проведено 35 мероприятий с охватом 1</w:t>
            </w:r>
            <w:r w:rsidR="00CE5AF0" w:rsidRPr="0057195D">
              <w:rPr>
                <w:rFonts w:eastAsia="Calibri"/>
                <w:sz w:val="24"/>
                <w:szCs w:val="24"/>
                <w:lang w:eastAsia="en-US"/>
              </w:rPr>
              <w:t xml:space="preserve"> </w:t>
            </w:r>
            <w:r w:rsidRPr="0057195D">
              <w:rPr>
                <w:rFonts w:eastAsia="Calibri"/>
                <w:sz w:val="24"/>
                <w:szCs w:val="24"/>
                <w:lang w:eastAsia="en-US"/>
              </w:rPr>
              <w:t>188 человек. Центр посещают 88 воспитанников. Также ЗВПЦ «Витязь» является куратором юнармейского движения, в которое входит 329 человек.</w:t>
            </w:r>
          </w:p>
          <w:p w:rsidR="000028E1" w:rsidRPr="0057195D" w:rsidRDefault="000028E1" w:rsidP="000028E1">
            <w:pPr>
              <w:ind w:firstLine="318"/>
              <w:jc w:val="both"/>
              <w:rPr>
                <w:rFonts w:eastAsia="Calibri"/>
                <w:sz w:val="24"/>
                <w:szCs w:val="24"/>
                <w:lang w:eastAsia="en-US"/>
              </w:rPr>
            </w:pPr>
            <w:r w:rsidRPr="0057195D">
              <w:rPr>
                <w:rFonts w:eastAsia="Calibri"/>
                <w:sz w:val="24"/>
                <w:szCs w:val="24"/>
                <w:lang w:eastAsia="en-US"/>
              </w:rPr>
              <w:t xml:space="preserve">Результаты кадетов МБОУ СОШ №5:  </w:t>
            </w:r>
          </w:p>
          <w:p w:rsidR="000028E1" w:rsidRPr="0057195D" w:rsidRDefault="000028E1" w:rsidP="000028E1">
            <w:pPr>
              <w:ind w:firstLine="318"/>
              <w:jc w:val="both"/>
              <w:rPr>
                <w:rFonts w:eastAsia="Calibri"/>
                <w:sz w:val="24"/>
                <w:szCs w:val="24"/>
                <w:lang w:eastAsia="en-US"/>
              </w:rPr>
            </w:pPr>
            <w:r w:rsidRPr="0057195D">
              <w:rPr>
                <w:rFonts w:eastAsia="Calibri"/>
                <w:sz w:val="24"/>
                <w:szCs w:val="24"/>
                <w:lang w:eastAsia="en-US"/>
              </w:rPr>
              <w:lastRenderedPageBreak/>
              <w:t>- </w:t>
            </w:r>
            <w:r w:rsidRPr="0057195D">
              <w:rPr>
                <w:rFonts w:eastAsia="Calibri"/>
                <w:bCs/>
                <w:sz w:val="24"/>
                <w:szCs w:val="24"/>
                <w:lang w:eastAsia="en-US"/>
              </w:rPr>
              <w:t>региональный</w:t>
            </w:r>
            <w:r w:rsidRPr="0057195D">
              <w:rPr>
                <w:rFonts w:eastAsia="Calibri"/>
                <w:sz w:val="24"/>
                <w:szCs w:val="24"/>
                <w:lang w:eastAsia="en-US"/>
              </w:rPr>
              <w:t xml:space="preserve"> этап   Спартакиады молодежи России допризывного возраста </w:t>
            </w:r>
            <w:r w:rsidRPr="0057195D">
              <w:rPr>
                <w:rFonts w:eastAsia="Calibri"/>
                <w:bCs/>
                <w:sz w:val="24"/>
                <w:szCs w:val="24"/>
                <w:lang w:eastAsia="en-US"/>
              </w:rPr>
              <w:t>(2 место);</w:t>
            </w:r>
          </w:p>
          <w:p w:rsidR="000028E1" w:rsidRPr="0057195D" w:rsidRDefault="000028E1" w:rsidP="000028E1">
            <w:pPr>
              <w:ind w:firstLine="318"/>
              <w:jc w:val="both"/>
              <w:rPr>
                <w:rFonts w:eastAsia="Calibri"/>
                <w:sz w:val="24"/>
                <w:szCs w:val="24"/>
                <w:lang w:eastAsia="en-US"/>
              </w:rPr>
            </w:pPr>
            <w:r w:rsidRPr="0057195D">
              <w:rPr>
                <w:rFonts w:eastAsia="Calibri"/>
                <w:bCs/>
                <w:sz w:val="24"/>
                <w:szCs w:val="24"/>
                <w:lang w:eastAsia="en-US"/>
              </w:rPr>
              <w:t>- региональный</w:t>
            </w:r>
            <w:r w:rsidRPr="0057195D">
              <w:rPr>
                <w:rFonts w:eastAsia="Calibri"/>
                <w:sz w:val="24"/>
                <w:szCs w:val="24"/>
                <w:lang w:eastAsia="en-US"/>
              </w:rPr>
              <w:t xml:space="preserve"> этап Всероссийской военно- спортивной игры «Зарница» </w:t>
            </w:r>
            <w:r w:rsidRPr="0057195D">
              <w:rPr>
                <w:rFonts w:eastAsia="Calibri"/>
                <w:bCs/>
                <w:sz w:val="24"/>
                <w:szCs w:val="24"/>
                <w:lang w:eastAsia="en-US"/>
              </w:rPr>
              <w:t>(1место);</w:t>
            </w:r>
          </w:p>
          <w:p w:rsidR="000028E1" w:rsidRPr="0057195D" w:rsidRDefault="000028E1" w:rsidP="000028E1">
            <w:pPr>
              <w:ind w:firstLine="318"/>
              <w:jc w:val="both"/>
              <w:rPr>
                <w:rFonts w:eastAsia="Calibri"/>
                <w:sz w:val="24"/>
                <w:szCs w:val="24"/>
                <w:lang w:eastAsia="en-US"/>
              </w:rPr>
            </w:pPr>
            <w:r w:rsidRPr="0057195D">
              <w:rPr>
                <w:rFonts w:eastAsia="Calibri"/>
                <w:bCs/>
                <w:sz w:val="24"/>
                <w:szCs w:val="24"/>
                <w:lang w:eastAsia="en-US"/>
              </w:rPr>
              <w:t>- региональный</w:t>
            </w:r>
            <w:r w:rsidRPr="0057195D">
              <w:rPr>
                <w:rFonts w:eastAsia="Calibri"/>
                <w:sz w:val="24"/>
                <w:szCs w:val="24"/>
                <w:lang w:eastAsia="en-US"/>
              </w:rPr>
              <w:t xml:space="preserve"> этап Всероссийской военно-спортивной игры «Победа» (3 место);</w:t>
            </w:r>
          </w:p>
          <w:p w:rsidR="000028E1" w:rsidRPr="0057195D" w:rsidRDefault="000028E1" w:rsidP="000028E1">
            <w:pPr>
              <w:ind w:firstLine="318"/>
              <w:jc w:val="both"/>
              <w:rPr>
                <w:rFonts w:eastAsia="Calibri"/>
                <w:sz w:val="24"/>
                <w:szCs w:val="24"/>
                <w:lang w:eastAsia="en-US"/>
              </w:rPr>
            </w:pPr>
            <w:r w:rsidRPr="0057195D">
              <w:rPr>
                <w:rFonts w:eastAsia="Calibri"/>
                <w:sz w:val="24"/>
                <w:szCs w:val="24"/>
                <w:lang w:eastAsia="en-US"/>
              </w:rPr>
              <w:t>- </w:t>
            </w:r>
            <w:r w:rsidRPr="0057195D">
              <w:rPr>
                <w:rFonts w:eastAsia="Calibri"/>
                <w:sz w:val="24"/>
                <w:szCs w:val="24"/>
                <w:lang w:val="en-US" w:eastAsia="en-US"/>
              </w:rPr>
              <w:t>XII</w:t>
            </w:r>
            <w:r w:rsidRPr="0057195D">
              <w:rPr>
                <w:rFonts w:eastAsia="Calibri"/>
                <w:sz w:val="24"/>
                <w:szCs w:val="24"/>
                <w:lang w:eastAsia="en-US"/>
              </w:rPr>
              <w:t xml:space="preserve"> этап окружного кадетского сбора «Равнение на Победу!» (2 место);</w:t>
            </w:r>
          </w:p>
          <w:p w:rsidR="000028E1" w:rsidRPr="0057195D" w:rsidRDefault="000028E1" w:rsidP="000028E1">
            <w:pPr>
              <w:ind w:firstLine="318"/>
              <w:jc w:val="both"/>
              <w:rPr>
                <w:rFonts w:eastAsia="Calibri"/>
                <w:color w:val="000000"/>
                <w:sz w:val="24"/>
                <w:szCs w:val="24"/>
                <w:lang w:eastAsia="en-US"/>
              </w:rPr>
            </w:pPr>
            <w:r w:rsidRPr="0057195D">
              <w:rPr>
                <w:rFonts w:eastAsia="Calibri"/>
                <w:sz w:val="24"/>
                <w:szCs w:val="24"/>
                <w:lang w:eastAsia="en-US"/>
              </w:rPr>
              <w:t>- </w:t>
            </w:r>
            <w:r w:rsidRPr="0057195D">
              <w:rPr>
                <w:rFonts w:eastAsia="Calibri"/>
                <w:color w:val="000000"/>
                <w:sz w:val="24"/>
                <w:szCs w:val="24"/>
                <w:lang w:eastAsia="en-US"/>
              </w:rPr>
              <w:t xml:space="preserve">региональный этап всероссийской спортивной игры «Казачий сполох» </w:t>
            </w:r>
            <w:r w:rsidRPr="0057195D">
              <w:rPr>
                <w:rFonts w:eastAsia="Calibri"/>
                <w:sz w:val="24"/>
                <w:szCs w:val="24"/>
                <w:lang w:eastAsia="en-US"/>
              </w:rPr>
              <w:t>(</w:t>
            </w:r>
            <w:r w:rsidRPr="0057195D">
              <w:rPr>
                <w:rFonts w:eastAsia="Calibri"/>
                <w:color w:val="000000"/>
                <w:sz w:val="24"/>
                <w:szCs w:val="24"/>
                <w:lang w:eastAsia="en-US"/>
              </w:rPr>
              <w:t xml:space="preserve">1 место); </w:t>
            </w:r>
          </w:p>
          <w:p w:rsidR="00835F1E" w:rsidRPr="0057195D" w:rsidRDefault="000028E1" w:rsidP="000028E1">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rFonts w:eastAsia="Calibri"/>
                <w:color w:val="000000"/>
                <w:sz w:val="24"/>
                <w:szCs w:val="24"/>
                <w:lang w:eastAsia="en-US"/>
              </w:rPr>
              <w:t>- региональный этап смотра-конкурса на звание «Лучший казачий кадетский класс Уральского федерального округа» (3 место).</w:t>
            </w:r>
          </w:p>
        </w:tc>
      </w:tr>
      <w:tr w:rsidR="005E3ED1" w:rsidRPr="0057195D" w:rsidTr="00E96CBB">
        <w:tc>
          <w:tcPr>
            <w:tcW w:w="576" w:type="dxa"/>
          </w:tcPr>
          <w:p w:rsidR="00BD590B" w:rsidRPr="0057195D" w:rsidRDefault="00BD590B"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lastRenderedPageBreak/>
              <w:t>2.4.</w:t>
            </w:r>
          </w:p>
        </w:tc>
        <w:tc>
          <w:tcPr>
            <w:tcW w:w="3256" w:type="dxa"/>
          </w:tcPr>
          <w:p w:rsidR="00BD590B" w:rsidRPr="0057195D" w:rsidRDefault="00BD590B" w:rsidP="004845FE">
            <w:pPr>
              <w:widowControl w:val="0"/>
              <w:autoSpaceDE w:val="0"/>
              <w:autoSpaceDN w:val="0"/>
              <w:spacing w:line="256" w:lineRule="auto"/>
              <w:rPr>
                <w:sz w:val="24"/>
                <w:szCs w:val="24"/>
              </w:rPr>
            </w:pPr>
            <w:r w:rsidRPr="0057195D">
              <w:rPr>
                <w:sz w:val="24"/>
                <w:szCs w:val="24"/>
              </w:rPr>
              <w:t>Укр</w:t>
            </w:r>
            <w:r w:rsidR="004845FE" w:rsidRPr="0057195D">
              <w:rPr>
                <w:sz w:val="24"/>
                <w:szCs w:val="24"/>
              </w:rPr>
              <w:t xml:space="preserve">епление материально-технической </w:t>
            </w:r>
            <w:r w:rsidRPr="0057195D">
              <w:rPr>
                <w:sz w:val="24"/>
                <w:szCs w:val="24"/>
              </w:rPr>
              <w:t>базы учреждений образования</w:t>
            </w:r>
          </w:p>
          <w:p w:rsidR="00BD590B" w:rsidRPr="0057195D" w:rsidRDefault="00BD590B" w:rsidP="00941E73">
            <w:pPr>
              <w:rPr>
                <w:sz w:val="24"/>
                <w:szCs w:val="24"/>
              </w:rPr>
            </w:pPr>
          </w:p>
        </w:tc>
        <w:tc>
          <w:tcPr>
            <w:tcW w:w="3115" w:type="dxa"/>
          </w:tcPr>
          <w:p w:rsidR="00BD590B" w:rsidRPr="0057195D" w:rsidRDefault="00BD590B" w:rsidP="00F7501C">
            <w:pPr>
              <w:rPr>
                <w:sz w:val="24"/>
                <w:szCs w:val="24"/>
              </w:rPr>
            </w:pPr>
            <w:r w:rsidRPr="0057195D">
              <w:rPr>
                <w:sz w:val="24"/>
                <w:szCs w:val="24"/>
              </w:rPr>
              <w:t xml:space="preserve">Средняя общеобразовательная школа в городе </w:t>
            </w:r>
            <w:proofErr w:type="spellStart"/>
            <w:r w:rsidRPr="0057195D">
              <w:rPr>
                <w:sz w:val="24"/>
                <w:szCs w:val="24"/>
              </w:rPr>
              <w:t>Пыть-Яхе</w:t>
            </w:r>
            <w:proofErr w:type="spellEnd"/>
            <w:r w:rsidRPr="0057195D">
              <w:rPr>
                <w:sz w:val="24"/>
                <w:szCs w:val="24"/>
              </w:rPr>
              <w:t xml:space="preserve"> (общеобразовательная организация с универсальной </w:t>
            </w:r>
            <w:proofErr w:type="spellStart"/>
            <w:r w:rsidRPr="0057195D">
              <w:rPr>
                <w:sz w:val="24"/>
                <w:szCs w:val="24"/>
              </w:rPr>
              <w:t>безбарьерной</w:t>
            </w:r>
            <w:proofErr w:type="spellEnd"/>
            <w:r w:rsidRPr="0057195D">
              <w:rPr>
                <w:sz w:val="24"/>
                <w:szCs w:val="24"/>
              </w:rPr>
              <w:t xml:space="preserve"> средой на 1000 мест)</w:t>
            </w:r>
          </w:p>
        </w:tc>
        <w:tc>
          <w:tcPr>
            <w:tcW w:w="1701" w:type="dxa"/>
          </w:tcPr>
          <w:p w:rsidR="00BD590B" w:rsidRPr="0057195D" w:rsidRDefault="00BD590B"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2018-2021</w:t>
            </w:r>
          </w:p>
        </w:tc>
        <w:tc>
          <w:tcPr>
            <w:tcW w:w="1984" w:type="dxa"/>
          </w:tcPr>
          <w:p w:rsidR="00BD590B" w:rsidRPr="0057195D" w:rsidRDefault="00BD590B" w:rsidP="00D16C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rPr>
              <w:t>Департамент образования и молодежной политики</w:t>
            </w:r>
          </w:p>
        </w:tc>
        <w:tc>
          <w:tcPr>
            <w:tcW w:w="5103" w:type="dxa"/>
          </w:tcPr>
          <w:p w:rsidR="00BD590B" w:rsidRPr="0057195D" w:rsidRDefault="00C648B3" w:rsidP="00630DC2">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18"/>
              <w:jc w:val="both"/>
              <w:outlineLvl w:val="1"/>
              <w:rPr>
                <w:sz w:val="24"/>
                <w:szCs w:val="24"/>
              </w:rPr>
            </w:pPr>
            <w:r w:rsidRPr="0057195D">
              <w:rPr>
                <w:sz w:val="24"/>
                <w:szCs w:val="24"/>
                <w:lang w:eastAsia="en-US"/>
              </w:rPr>
              <w:t xml:space="preserve">В соответствии с Постановлением Правительства Ханты-Мансийского автономного округа-Югры от </w:t>
            </w:r>
            <w:r w:rsidR="00630DC2" w:rsidRPr="0057195D">
              <w:rPr>
                <w:sz w:val="24"/>
                <w:szCs w:val="24"/>
                <w:lang w:eastAsia="en-US"/>
              </w:rPr>
              <w:t>31</w:t>
            </w:r>
            <w:r w:rsidRPr="0057195D">
              <w:rPr>
                <w:sz w:val="24"/>
                <w:szCs w:val="24"/>
                <w:lang w:eastAsia="en-US"/>
              </w:rPr>
              <w:t>.10.20</w:t>
            </w:r>
            <w:r w:rsidR="00630DC2" w:rsidRPr="0057195D">
              <w:rPr>
                <w:sz w:val="24"/>
                <w:szCs w:val="24"/>
                <w:lang w:eastAsia="en-US"/>
              </w:rPr>
              <w:t>21</w:t>
            </w:r>
            <w:r w:rsidRPr="0057195D">
              <w:rPr>
                <w:sz w:val="24"/>
                <w:szCs w:val="24"/>
                <w:lang w:eastAsia="en-US"/>
              </w:rPr>
              <w:t xml:space="preserve"> № </w:t>
            </w:r>
            <w:r w:rsidR="00630DC2" w:rsidRPr="0057195D">
              <w:rPr>
                <w:sz w:val="24"/>
                <w:szCs w:val="24"/>
                <w:lang w:eastAsia="en-US"/>
              </w:rPr>
              <w:t>468</w:t>
            </w:r>
            <w:r w:rsidRPr="0057195D">
              <w:rPr>
                <w:sz w:val="24"/>
                <w:szCs w:val="24"/>
                <w:lang w:eastAsia="en-US"/>
              </w:rPr>
              <w:t xml:space="preserve">-п «О государственной программе Ханты-Мансийского автономного округа-Югры «Развитие образования», строительство средней общеобразовательной школы в г. Пыть-Ях (Общеобразовательная организация с универсальной </w:t>
            </w:r>
            <w:proofErr w:type="spellStart"/>
            <w:r w:rsidRPr="0057195D">
              <w:rPr>
                <w:sz w:val="24"/>
                <w:szCs w:val="24"/>
                <w:lang w:eastAsia="en-US"/>
              </w:rPr>
              <w:t>безбарьерной</w:t>
            </w:r>
            <w:proofErr w:type="spellEnd"/>
            <w:r w:rsidRPr="0057195D">
              <w:rPr>
                <w:sz w:val="24"/>
                <w:szCs w:val="24"/>
                <w:lang w:eastAsia="en-US"/>
              </w:rPr>
              <w:t xml:space="preserve"> средой) запланировано </w:t>
            </w:r>
            <w:r w:rsidR="000028E1" w:rsidRPr="0057195D">
              <w:rPr>
                <w:sz w:val="24"/>
                <w:szCs w:val="24"/>
                <w:lang w:eastAsia="en-US"/>
              </w:rPr>
              <w:t>в период реализации государственной программы</w:t>
            </w:r>
          </w:p>
        </w:tc>
      </w:tr>
      <w:tr w:rsidR="005E3ED1" w:rsidRPr="0057195D" w:rsidTr="00E96CBB">
        <w:tc>
          <w:tcPr>
            <w:tcW w:w="576" w:type="dxa"/>
            <w:vMerge w:val="restart"/>
          </w:tcPr>
          <w:p w:rsidR="004F47AD" w:rsidRPr="0057195D" w:rsidRDefault="004F47AD"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2.5.</w:t>
            </w:r>
          </w:p>
        </w:tc>
        <w:tc>
          <w:tcPr>
            <w:tcW w:w="3256" w:type="dxa"/>
            <w:vMerge w:val="restart"/>
          </w:tcPr>
          <w:p w:rsidR="004F47AD" w:rsidRPr="0057195D" w:rsidRDefault="004F47AD" w:rsidP="007701EE">
            <w:pPr>
              <w:widowControl w:val="0"/>
              <w:autoSpaceDE w:val="0"/>
              <w:autoSpaceDN w:val="0"/>
              <w:spacing w:line="256" w:lineRule="auto"/>
              <w:jc w:val="both"/>
              <w:rPr>
                <w:sz w:val="24"/>
                <w:szCs w:val="24"/>
              </w:rPr>
            </w:pPr>
            <w:r w:rsidRPr="0057195D">
              <w:rPr>
                <w:sz w:val="24"/>
                <w:szCs w:val="24"/>
              </w:rPr>
              <w:t>Рост обеспеченности населения питьевой водой</w:t>
            </w:r>
          </w:p>
        </w:tc>
        <w:tc>
          <w:tcPr>
            <w:tcW w:w="3115" w:type="dxa"/>
          </w:tcPr>
          <w:p w:rsidR="004F47AD" w:rsidRPr="0057195D" w:rsidRDefault="004F47AD" w:rsidP="00F7501C">
            <w:pPr>
              <w:rPr>
                <w:sz w:val="24"/>
                <w:szCs w:val="24"/>
              </w:rPr>
            </w:pPr>
            <w:r w:rsidRPr="0057195D">
              <w:rPr>
                <w:sz w:val="24"/>
                <w:szCs w:val="24"/>
              </w:rPr>
              <w:t>Реконструкция ВОС-1 (2 очередь)</w:t>
            </w:r>
          </w:p>
        </w:tc>
        <w:tc>
          <w:tcPr>
            <w:tcW w:w="1701" w:type="dxa"/>
          </w:tcPr>
          <w:p w:rsidR="004F47AD" w:rsidRPr="0057195D" w:rsidRDefault="000177FB"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2018-2019</w:t>
            </w:r>
          </w:p>
        </w:tc>
        <w:tc>
          <w:tcPr>
            <w:tcW w:w="1984" w:type="dxa"/>
          </w:tcPr>
          <w:p w:rsidR="004F47AD" w:rsidRPr="0057195D" w:rsidRDefault="004F47AD" w:rsidP="00D16C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rPr>
              <w:t>Управление по жилищно-коммунальному комплексу, транспорту и дорогам</w:t>
            </w:r>
          </w:p>
        </w:tc>
        <w:tc>
          <w:tcPr>
            <w:tcW w:w="5103" w:type="dxa"/>
          </w:tcPr>
          <w:p w:rsidR="004F47AD" w:rsidRPr="0057195D" w:rsidRDefault="008224E4" w:rsidP="008224E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rPr>
              <w:t xml:space="preserve">Объект введен в эксплуатацию 8 октября 2021 года </w:t>
            </w:r>
          </w:p>
        </w:tc>
      </w:tr>
      <w:tr w:rsidR="005E3ED1" w:rsidRPr="0057195D" w:rsidTr="00E96CBB">
        <w:tc>
          <w:tcPr>
            <w:tcW w:w="576" w:type="dxa"/>
            <w:vMerge/>
          </w:tcPr>
          <w:p w:rsidR="004F47AD" w:rsidRPr="0057195D" w:rsidRDefault="004F47AD"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p>
        </w:tc>
        <w:tc>
          <w:tcPr>
            <w:tcW w:w="3256" w:type="dxa"/>
            <w:vMerge/>
          </w:tcPr>
          <w:p w:rsidR="004F47AD" w:rsidRPr="0057195D" w:rsidRDefault="004F47AD" w:rsidP="007701EE">
            <w:pPr>
              <w:widowControl w:val="0"/>
              <w:autoSpaceDE w:val="0"/>
              <w:autoSpaceDN w:val="0"/>
              <w:spacing w:line="256" w:lineRule="auto"/>
              <w:jc w:val="both"/>
              <w:rPr>
                <w:sz w:val="24"/>
                <w:szCs w:val="24"/>
              </w:rPr>
            </w:pPr>
          </w:p>
        </w:tc>
        <w:tc>
          <w:tcPr>
            <w:tcW w:w="3115" w:type="dxa"/>
          </w:tcPr>
          <w:p w:rsidR="004F47AD" w:rsidRPr="0057195D" w:rsidRDefault="004F47AD" w:rsidP="00F7501C">
            <w:pPr>
              <w:rPr>
                <w:sz w:val="24"/>
                <w:szCs w:val="24"/>
              </w:rPr>
            </w:pPr>
            <w:r w:rsidRPr="0057195D">
              <w:rPr>
                <w:sz w:val="24"/>
                <w:szCs w:val="24"/>
              </w:rPr>
              <w:t>Реконструкция ВОС-3</w:t>
            </w:r>
          </w:p>
        </w:tc>
        <w:tc>
          <w:tcPr>
            <w:tcW w:w="1701" w:type="dxa"/>
          </w:tcPr>
          <w:p w:rsidR="004F47AD" w:rsidRPr="0057195D" w:rsidRDefault="004F47AD"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2018-2020</w:t>
            </w:r>
          </w:p>
        </w:tc>
        <w:tc>
          <w:tcPr>
            <w:tcW w:w="1984" w:type="dxa"/>
          </w:tcPr>
          <w:p w:rsidR="004F47AD" w:rsidRPr="0057195D" w:rsidRDefault="004F47AD" w:rsidP="00D16C8D">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4"/>
                <w:szCs w:val="24"/>
              </w:rPr>
            </w:pPr>
            <w:r w:rsidRPr="0057195D">
              <w:rPr>
                <w:sz w:val="24"/>
                <w:szCs w:val="24"/>
              </w:rPr>
              <w:t xml:space="preserve">Управление по жилищно-коммунальному </w:t>
            </w:r>
            <w:r w:rsidRPr="0057195D">
              <w:rPr>
                <w:sz w:val="24"/>
                <w:szCs w:val="24"/>
              </w:rPr>
              <w:lastRenderedPageBreak/>
              <w:t>комплексу, транспорту и дорогам</w:t>
            </w:r>
          </w:p>
        </w:tc>
        <w:tc>
          <w:tcPr>
            <w:tcW w:w="5103" w:type="dxa"/>
          </w:tcPr>
          <w:p w:rsidR="004F47AD" w:rsidRPr="0057195D" w:rsidRDefault="00E02F54" w:rsidP="006B6483">
            <w:pPr>
              <w:jc w:val="both"/>
              <w:rPr>
                <w:sz w:val="24"/>
                <w:szCs w:val="24"/>
              </w:rPr>
            </w:pPr>
            <w:r w:rsidRPr="0057195D">
              <w:rPr>
                <w:sz w:val="24"/>
                <w:szCs w:val="24"/>
              </w:rPr>
              <w:lastRenderedPageBreak/>
              <w:t xml:space="preserve">Объект введен в эксплуатацию </w:t>
            </w:r>
            <w:r w:rsidR="0097401F" w:rsidRPr="0057195D">
              <w:rPr>
                <w:sz w:val="24"/>
                <w:szCs w:val="24"/>
              </w:rPr>
              <w:t>23 декабря 2022 года</w:t>
            </w:r>
          </w:p>
        </w:tc>
      </w:tr>
      <w:tr w:rsidR="005E3ED1" w:rsidRPr="0057195D" w:rsidTr="00A773F1">
        <w:trPr>
          <w:trHeight w:val="696"/>
        </w:trPr>
        <w:tc>
          <w:tcPr>
            <w:tcW w:w="576" w:type="dxa"/>
          </w:tcPr>
          <w:p w:rsidR="00935A99" w:rsidRPr="0057195D" w:rsidRDefault="00842E02"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2.6.</w:t>
            </w:r>
          </w:p>
        </w:tc>
        <w:tc>
          <w:tcPr>
            <w:tcW w:w="3256" w:type="dxa"/>
          </w:tcPr>
          <w:p w:rsidR="00935A99" w:rsidRPr="0057195D" w:rsidRDefault="00842E02" w:rsidP="00842E02">
            <w:pPr>
              <w:rPr>
                <w:sz w:val="24"/>
                <w:szCs w:val="24"/>
              </w:rPr>
            </w:pPr>
            <w:r w:rsidRPr="0057195D">
              <w:rPr>
                <w:sz w:val="24"/>
                <w:szCs w:val="24"/>
              </w:rPr>
              <w:t>Внедрение новых инструментов взаимодействия власти, бизнеса и гражданского общества</w:t>
            </w:r>
          </w:p>
        </w:tc>
        <w:tc>
          <w:tcPr>
            <w:tcW w:w="3115" w:type="dxa"/>
          </w:tcPr>
          <w:p w:rsidR="00935A99" w:rsidRPr="0057195D" w:rsidRDefault="00842E02" w:rsidP="00842E02">
            <w:pPr>
              <w:rPr>
                <w:sz w:val="24"/>
                <w:szCs w:val="24"/>
              </w:rPr>
            </w:pPr>
            <w:r w:rsidRPr="0057195D">
              <w:rPr>
                <w:sz w:val="24"/>
                <w:szCs w:val="24"/>
              </w:rPr>
              <w:t>Поддержка социально ориентированных некоммерческих организаций, реализующих проекты и программы, направленные на повышение качества жизни, формирование установок толерантного сознания и поведения, переход на современные методы финансирования социальных услуг, оказываемых населению</w:t>
            </w:r>
          </w:p>
        </w:tc>
        <w:tc>
          <w:tcPr>
            <w:tcW w:w="1701" w:type="dxa"/>
          </w:tcPr>
          <w:p w:rsidR="00935A99" w:rsidRPr="0057195D" w:rsidRDefault="00842E02" w:rsidP="00842E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outlineLvl w:val="1"/>
              <w:rPr>
                <w:sz w:val="24"/>
                <w:szCs w:val="24"/>
              </w:rPr>
            </w:pPr>
            <w:r w:rsidRPr="0057195D">
              <w:rPr>
                <w:sz w:val="24"/>
                <w:szCs w:val="24"/>
              </w:rPr>
              <w:t>Ежегодно до 31 декабря</w:t>
            </w:r>
          </w:p>
        </w:tc>
        <w:tc>
          <w:tcPr>
            <w:tcW w:w="1984" w:type="dxa"/>
          </w:tcPr>
          <w:p w:rsidR="00842E02" w:rsidRPr="0057195D" w:rsidRDefault="00842E02" w:rsidP="00D16C8D">
            <w:pPr>
              <w:rPr>
                <w:sz w:val="24"/>
                <w:szCs w:val="24"/>
              </w:rPr>
            </w:pPr>
            <w:r w:rsidRPr="0057195D">
              <w:rPr>
                <w:sz w:val="24"/>
                <w:szCs w:val="24"/>
              </w:rPr>
              <w:t>Отдел по физической культуре и спорту,</w:t>
            </w:r>
          </w:p>
          <w:p w:rsidR="00842E02" w:rsidRPr="0057195D" w:rsidRDefault="00842E02" w:rsidP="00D16C8D">
            <w:pPr>
              <w:rPr>
                <w:sz w:val="24"/>
                <w:szCs w:val="24"/>
              </w:rPr>
            </w:pPr>
            <w:r w:rsidRPr="0057195D">
              <w:rPr>
                <w:sz w:val="24"/>
                <w:szCs w:val="24"/>
              </w:rPr>
              <w:t>отдел по культуре и искусству,</w:t>
            </w:r>
          </w:p>
          <w:p w:rsidR="00935A99" w:rsidRPr="0057195D" w:rsidRDefault="00842E02" w:rsidP="00D16C8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outlineLvl w:val="1"/>
              <w:rPr>
                <w:sz w:val="24"/>
                <w:szCs w:val="24"/>
              </w:rPr>
            </w:pPr>
            <w:r w:rsidRPr="0057195D">
              <w:rPr>
                <w:sz w:val="24"/>
                <w:szCs w:val="24"/>
              </w:rPr>
              <w:t>Департамент образования и молодежной политики, управление по муниципальному имуществу, отдел муниципальных закупок – контрактная служба</w:t>
            </w:r>
          </w:p>
        </w:tc>
        <w:tc>
          <w:tcPr>
            <w:tcW w:w="5103" w:type="dxa"/>
          </w:tcPr>
          <w:p w:rsidR="00B7008F" w:rsidRPr="0057195D" w:rsidRDefault="00CB7DB2" w:rsidP="00CB7DB2">
            <w:pPr>
              <w:ind w:firstLine="318"/>
              <w:jc w:val="both"/>
              <w:rPr>
                <w:sz w:val="24"/>
                <w:szCs w:val="24"/>
              </w:rPr>
            </w:pPr>
            <w:r w:rsidRPr="0057195D">
              <w:rPr>
                <w:sz w:val="24"/>
                <w:szCs w:val="24"/>
              </w:rPr>
              <w:t xml:space="preserve">Площадь помещений, фактически предоставленных СОНКО – 4 038,7 </w:t>
            </w:r>
            <w:proofErr w:type="spellStart"/>
            <w:r w:rsidRPr="0057195D">
              <w:rPr>
                <w:sz w:val="24"/>
                <w:szCs w:val="24"/>
              </w:rPr>
              <w:t>кв.м</w:t>
            </w:r>
            <w:proofErr w:type="spellEnd"/>
            <w:r w:rsidRPr="0057195D">
              <w:rPr>
                <w:sz w:val="24"/>
                <w:szCs w:val="24"/>
              </w:rPr>
              <w:t xml:space="preserve">. (2021 год – 1 592,3 </w:t>
            </w:r>
            <w:proofErr w:type="spellStart"/>
            <w:r w:rsidRPr="0057195D">
              <w:rPr>
                <w:sz w:val="24"/>
                <w:szCs w:val="24"/>
              </w:rPr>
              <w:t>кв.м</w:t>
            </w:r>
            <w:proofErr w:type="spellEnd"/>
            <w:r w:rsidRPr="0057195D">
              <w:rPr>
                <w:sz w:val="24"/>
                <w:szCs w:val="24"/>
              </w:rPr>
              <w:t>.)</w:t>
            </w:r>
            <w:r w:rsidR="00B83224" w:rsidRPr="0057195D">
              <w:rPr>
                <w:sz w:val="24"/>
                <w:szCs w:val="24"/>
              </w:rPr>
              <w:t>:</w:t>
            </w:r>
          </w:p>
          <w:p w:rsidR="00E02F54" w:rsidRPr="0057195D" w:rsidRDefault="00E02F54" w:rsidP="00E02F54">
            <w:pPr>
              <w:ind w:firstLine="318"/>
              <w:jc w:val="both"/>
              <w:rPr>
                <w:sz w:val="24"/>
                <w:szCs w:val="24"/>
              </w:rPr>
            </w:pPr>
            <w:r w:rsidRPr="0057195D">
              <w:rPr>
                <w:sz w:val="24"/>
                <w:szCs w:val="24"/>
              </w:rPr>
              <w:t xml:space="preserve">- 7 помещений предоставляются на безвозмездной основе (льгота 100%), общей площадью 962,6 </w:t>
            </w:r>
            <w:proofErr w:type="spellStart"/>
            <w:r w:rsidRPr="0057195D">
              <w:rPr>
                <w:sz w:val="24"/>
                <w:szCs w:val="24"/>
              </w:rPr>
              <w:t>кв.м</w:t>
            </w:r>
            <w:proofErr w:type="spellEnd"/>
            <w:r w:rsidRPr="0057195D">
              <w:rPr>
                <w:sz w:val="24"/>
                <w:szCs w:val="24"/>
              </w:rPr>
              <w:t xml:space="preserve">.: </w:t>
            </w:r>
            <w:proofErr w:type="spellStart"/>
            <w:r w:rsidRPr="0057195D">
              <w:rPr>
                <w:sz w:val="24"/>
                <w:szCs w:val="24"/>
              </w:rPr>
              <w:t>Пыть-Яхская</w:t>
            </w:r>
            <w:proofErr w:type="spellEnd"/>
            <w:r w:rsidRPr="0057195D">
              <w:rPr>
                <w:sz w:val="24"/>
                <w:szCs w:val="24"/>
              </w:rPr>
              <w:t xml:space="preserve"> городская общественная организация ветеранов (пенсионеров) войны, труда, Вооруженных сил и правоохранительных органов - 187,6; </w:t>
            </w:r>
            <w:proofErr w:type="spellStart"/>
            <w:r w:rsidRPr="0057195D">
              <w:rPr>
                <w:sz w:val="24"/>
                <w:szCs w:val="24"/>
              </w:rPr>
              <w:t>Пыть-Яхская</w:t>
            </w:r>
            <w:proofErr w:type="spellEnd"/>
            <w:r w:rsidRPr="0057195D">
              <w:rPr>
                <w:sz w:val="24"/>
                <w:szCs w:val="24"/>
              </w:rPr>
              <w:t xml:space="preserve"> городская организация общероссийской общественной организации «Всероссийское общество инвалидов» - 154,8; </w:t>
            </w:r>
            <w:proofErr w:type="spellStart"/>
            <w:r w:rsidRPr="0057195D">
              <w:rPr>
                <w:sz w:val="24"/>
                <w:szCs w:val="24"/>
              </w:rPr>
              <w:t>Пыть-Яхская</w:t>
            </w:r>
            <w:proofErr w:type="spellEnd"/>
            <w:r w:rsidRPr="0057195D">
              <w:rPr>
                <w:sz w:val="24"/>
                <w:szCs w:val="24"/>
              </w:rPr>
              <w:t xml:space="preserve"> местная городская молодежная общественная организация «Активист» - 59,7; АНО Центр социальной помощи «Призвание» - 59,3; АНО «Городской приют для бездомных животных «Шанс» - 209,8; Благотворительный фонд «Подари мечту» - 193,6; АНО спортивно-технический клуб «СИБИРЬ» - 97,8.</w:t>
            </w:r>
          </w:p>
          <w:p w:rsidR="00E02F54" w:rsidRPr="0057195D" w:rsidRDefault="00E02F54" w:rsidP="00E02F54">
            <w:pPr>
              <w:ind w:firstLine="318"/>
              <w:jc w:val="both"/>
              <w:rPr>
                <w:sz w:val="24"/>
                <w:szCs w:val="24"/>
              </w:rPr>
            </w:pPr>
            <w:r w:rsidRPr="0057195D">
              <w:rPr>
                <w:sz w:val="24"/>
                <w:szCs w:val="24"/>
              </w:rPr>
              <w:t>- 2 помещения предоставлено по договору аренды (стоимость аренды 1,00 рубль в месяц): ЧОУ ДПО «</w:t>
            </w:r>
            <w:proofErr w:type="spellStart"/>
            <w:r w:rsidRPr="0057195D">
              <w:rPr>
                <w:sz w:val="24"/>
                <w:szCs w:val="24"/>
              </w:rPr>
              <w:t>Профф</w:t>
            </w:r>
            <w:proofErr w:type="spellEnd"/>
            <w:r w:rsidRPr="0057195D">
              <w:rPr>
                <w:sz w:val="24"/>
                <w:szCs w:val="24"/>
              </w:rPr>
              <w:t xml:space="preserve">», площадью 727,5 </w:t>
            </w:r>
            <w:proofErr w:type="spellStart"/>
            <w:r w:rsidRPr="0057195D">
              <w:rPr>
                <w:sz w:val="24"/>
                <w:szCs w:val="24"/>
              </w:rPr>
              <w:t>кв.м</w:t>
            </w:r>
            <w:proofErr w:type="spellEnd"/>
            <w:r w:rsidRPr="0057195D">
              <w:rPr>
                <w:sz w:val="24"/>
                <w:szCs w:val="24"/>
              </w:rPr>
              <w:t>., АНПОО «</w:t>
            </w:r>
            <w:proofErr w:type="spellStart"/>
            <w:r w:rsidRPr="0057195D">
              <w:rPr>
                <w:sz w:val="24"/>
                <w:szCs w:val="24"/>
              </w:rPr>
              <w:t>Сургутский</w:t>
            </w:r>
            <w:proofErr w:type="spellEnd"/>
            <w:r w:rsidRPr="0057195D">
              <w:rPr>
                <w:sz w:val="24"/>
                <w:szCs w:val="24"/>
              </w:rPr>
              <w:t xml:space="preserve"> институт экономики, управления и права», площадью 2 348,6 </w:t>
            </w:r>
            <w:proofErr w:type="spellStart"/>
            <w:r w:rsidRPr="0057195D">
              <w:rPr>
                <w:sz w:val="24"/>
                <w:szCs w:val="24"/>
              </w:rPr>
              <w:t>кв.м</w:t>
            </w:r>
            <w:proofErr w:type="spellEnd"/>
            <w:r w:rsidRPr="0057195D">
              <w:rPr>
                <w:sz w:val="24"/>
                <w:szCs w:val="24"/>
              </w:rPr>
              <w:t>.</w:t>
            </w:r>
          </w:p>
          <w:p w:rsidR="0031560F" w:rsidRPr="0057195D" w:rsidRDefault="0031560F" w:rsidP="00B83224">
            <w:pPr>
              <w:tabs>
                <w:tab w:val="left" w:pos="720"/>
              </w:tabs>
              <w:ind w:firstLine="318"/>
              <w:jc w:val="both"/>
              <w:rPr>
                <w:sz w:val="24"/>
                <w:szCs w:val="24"/>
              </w:rPr>
            </w:pPr>
            <w:r w:rsidRPr="0057195D">
              <w:rPr>
                <w:sz w:val="24"/>
                <w:szCs w:val="24"/>
              </w:rPr>
              <w:t xml:space="preserve">ИП </w:t>
            </w:r>
            <w:proofErr w:type="spellStart"/>
            <w:r w:rsidRPr="0057195D">
              <w:rPr>
                <w:sz w:val="24"/>
                <w:szCs w:val="24"/>
              </w:rPr>
              <w:t>Шайхилаевой</w:t>
            </w:r>
            <w:proofErr w:type="spellEnd"/>
            <w:r w:rsidRPr="0057195D">
              <w:rPr>
                <w:sz w:val="24"/>
                <w:szCs w:val="24"/>
              </w:rPr>
              <w:t xml:space="preserve"> Ф.Р., и ИП Максименко В.В., имеющим статус социального предприятия, оказана имущественная поддержка, в пользование на долгосрочной основе предоставлены нежилые помещения, общей площадью 242 кв. м.</w:t>
            </w:r>
          </w:p>
          <w:p w:rsidR="0031560F" w:rsidRPr="0057195D" w:rsidRDefault="0031560F" w:rsidP="0031560F">
            <w:pPr>
              <w:tabs>
                <w:tab w:val="left" w:pos="720"/>
              </w:tabs>
              <w:ind w:firstLine="318"/>
              <w:jc w:val="both"/>
              <w:rPr>
                <w:sz w:val="24"/>
                <w:szCs w:val="24"/>
              </w:rPr>
            </w:pPr>
            <w:r w:rsidRPr="0057195D">
              <w:rPr>
                <w:sz w:val="24"/>
                <w:szCs w:val="24"/>
              </w:rPr>
              <w:lastRenderedPageBreak/>
              <w:t xml:space="preserve">Муниципальными учреждениями города </w:t>
            </w:r>
            <w:proofErr w:type="spellStart"/>
            <w:r w:rsidRPr="0057195D">
              <w:rPr>
                <w:sz w:val="24"/>
                <w:szCs w:val="24"/>
              </w:rPr>
              <w:t>Пыть-Яха</w:t>
            </w:r>
            <w:proofErr w:type="spellEnd"/>
            <w:r w:rsidRPr="0057195D">
              <w:rPr>
                <w:sz w:val="24"/>
                <w:szCs w:val="24"/>
              </w:rPr>
              <w:t xml:space="preserve"> предоставлены в аренду помещения муниципальной собственности, находящиеся у них на праве хозяйственного ведения или оперативного управления, общей площадью 11 561,7 </w:t>
            </w:r>
            <w:proofErr w:type="spellStart"/>
            <w:r w:rsidRPr="0057195D">
              <w:rPr>
                <w:sz w:val="24"/>
                <w:szCs w:val="24"/>
              </w:rPr>
              <w:t>кв.м</w:t>
            </w:r>
            <w:proofErr w:type="spellEnd"/>
            <w:r w:rsidRPr="0057195D">
              <w:rPr>
                <w:sz w:val="24"/>
                <w:szCs w:val="24"/>
              </w:rPr>
              <w:t xml:space="preserve">., в </w:t>
            </w:r>
            <w:proofErr w:type="spellStart"/>
            <w:r w:rsidRPr="0057195D">
              <w:rPr>
                <w:sz w:val="24"/>
                <w:szCs w:val="24"/>
              </w:rPr>
              <w:t>т.ч</w:t>
            </w:r>
            <w:proofErr w:type="spellEnd"/>
            <w:r w:rsidRPr="0057195D">
              <w:rPr>
                <w:sz w:val="24"/>
                <w:szCs w:val="24"/>
              </w:rPr>
              <w:t>.:</w:t>
            </w:r>
          </w:p>
          <w:p w:rsidR="0031560F" w:rsidRPr="0057195D" w:rsidRDefault="0031560F" w:rsidP="0031560F">
            <w:pPr>
              <w:tabs>
                <w:tab w:val="left" w:pos="720"/>
              </w:tabs>
              <w:ind w:firstLine="318"/>
              <w:jc w:val="both"/>
              <w:rPr>
                <w:sz w:val="24"/>
                <w:szCs w:val="24"/>
              </w:rPr>
            </w:pPr>
            <w:r w:rsidRPr="0057195D">
              <w:rPr>
                <w:sz w:val="24"/>
                <w:szCs w:val="24"/>
              </w:rPr>
              <w:t xml:space="preserve">- 16 СОНКО – 6 934,6 </w:t>
            </w:r>
            <w:proofErr w:type="spellStart"/>
            <w:r w:rsidRPr="0057195D">
              <w:rPr>
                <w:sz w:val="24"/>
                <w:szCs w:val="24"/>
              </w:rPr>
              <w:t>кв.м</w:t>
            </w:r>
            <w:proofErr w:type="spellEnd"/>
            <w:r w:rsidRPr="0057195D">
              <w:rPr>
                <w:sz w:val="24"/>
                <w:szCs w:val="24"/>
              </w:rPr>
              <w:t xml:space="preserve">., </w:t>
            </w:r>
          </w:p>
          <w:p w:rsidR="0031560F" w:rsidRPr="0057195D" w:rsidRDefault="0031560F" w:rsidP="0031560F">
            <w:pPr>
              <w:tabs>
                <w:tab w:val="left" w:pos="720"/>
              </w:tabs>
              <w:ind w:firstLine="318"/>
              <w:jc w:val="both"/>
              <w:rPr>
                <w:sz w:val="24"/>
                <w:szCs w:val="24"/>
              </w:rPr>
            </w:pPr>
            <w:r w:rsidRPr="0057195D">
              <w:rPr>
                <w:sz w:val="24"/>
                <w:szCs w:val="24"/>
              </w:rPr>
              <w:t xml:space="preserve">- 6 ИП – 4 627,1 </w:t>
            </w:r>
            <w:proofErr w:type="spellStart"/>
            <w:r w:rsidRPr="0057195D">
              <w:rPr>
                <w:sz w:val="24"/>
                <w:szCs w:val="24"/>
              </w:rPr>
              <w:t>кв.м</w:t>
            </w:r>
            <w:proofErr w:type="spellEnd"/>
            <w:r w:rsidRPr="0057195D">
              <w:rPr>
                <w:sz w:val="24"/>
                <w:szCs w:val="24"/>
              </w:rPr>
              <w:t xml:space="preserve">. </w:t>
            </w:r>
          </w:p>
          <w:p w:rsidR="0031560F" w:rsidRPr="0057195D" w:rsidRDefault="0031560F" w:rsidP="0031560F">
            <w:pPr>
              <w:tabs>
                <w:tab w:val="left" w:pos="720"/>
              </w:tabs>
              <w:ind w:firstLine="318"/>
              <w:jc w:val="both"/>
              <w:rPr>
                <w:sz w:val="24"/>
                <w:szCs w:val="24"/>
              </w:rPr>
            </w:pPr>
            <w:r w:rsidRPr="0057195D">
              <w:rPr>
                <w:sz w:val="24"/>
                <w:szCs w:val="24"/>
              </w:rPr>
              <w:t xml:space="preserve">За отчетный период отмечается увеличение предоставленной площади помещений муниципальной собственности, находящихся на праве хозяйственного ведения или оперативного управления у муниципальных учреждений, более чем в 1,5 раза по сравнению 2021 годом. </w:t>
            </w:r>
          </w:p>
          <w:p w:rsidR="005C478C" w:rsidRPr="0057195D" w:rsidRDefault="00B7008F" w:rsidP="00B83224">
            <w:pPr>
              <w:tabs>
                <w:tab w:val="left" w:pos="720"/>
              </w:tabs>
              <w:ind w:firstLine="318"/>
              <w:jc w:val="both"/>
              <w:rPr>
                <w:sz w:val="24"/>
                <w:szCs w:val="24"/>
              </w:rPr>
            </w:pPr>
            <w:r w:rsidRPr="0057195D">
              <w:rPr>
                <w:sz w:val="24"/>
                <w:szCs w:val="24"/>
              </w:rPr>
              <w:t xml:space="preserve">На оказание услуг в сфере молодежной политики </w:t>
            </w:r>
            <w:proofErr w:type="spellStart"/>
            <w:r w:rsidRPr="0057195D">
              <w:rPr>
                <w:sz w:val="24"/>
                <w:szCs w:val="24"/>
              </w:rPr>
              <w:t>Пыть-Яхской</w:t>
            </w:r>
            <w:proofErr w:type="spellEnd"/>
            <w:r w:rsidRPr="0057195D">
              <w:rPr>
                <w:sz w:val="24"/>
                <w:szCs w:val="24"/>
              </w:rPr>
              <w:t xml:space="preserve"> местной городской молодежной общественной организации «Активист» в 202</w:t>
            </w:r>
            <w:r w:rsidR="006C3EDF" w:rsidRPr="0057195D">
              <w:rPr>
                <w:sz w:val="24"/>
                <w:szCs w:val="24"/>
              </w:rPr>
              <w:t>2</w:t>
            </w:r>
            <w:r w:rsidRPr="0057195D">
              <w:rPr>
                <w:sz w:val="24"/>
                <w:szCs w:val="24"/>
              </w:rPr>
              <w:t xml:space="preserve"> году пр</w:t>
            </w:r>
            <w:r w:rsidR="005C478C" w:rsidRPr="0057195D">
              <w:rPr>
                <w:sz w:val="24"/>
                <w:szCs w:val="24"/>
              </w:rPr>
              <w:t>едоставлена субсидия в размере 4,8</w:t>
            </w:r>
            <w:r w:rsidRPr="0057195D">
              <w:rPr>
                <w:sz w:val="24"/>
                <w:szCs w:val="24"/>
              </w:rPr>
              <w:t xml:space="preserve"> млн. рублей. Исполнение 100%. </w:t>
            </w:r>
            <w:r w:rsidR="0039643F" w:rsidRPr="0057195D">
              <w:t xml:space="preserve"> </w:t>
            </w:r>
            <w:r w:rsidR="00B6322B" w:rsidRPr="0057195D">
              <w:rPr>
                <w:sz w:val="24"/>
                <w:szCs w:val="24"/>
              </w:rPr>
              <w:t xml:space="preserve">За 2022 год проведено 70 мероприятий, в том числе по патриотическому воспитанию молодёжи, развитию КВН-движения, работе с молодыми семьями и по многим другими направлениям. В </w:t>
            </w:r>
            <w:proofErr w:type="spellStart"/>
            <w:r w:rsidR="00B6322B" w:rsidRPr="0057195D">
              <w:rPr>
                <w:sz w:val="24"/>
                <w:szCs w:val="24"/>
              </w:rPr>
              <w:t>Пыть-Яхе</w:t>
            </w:r>
            <w:proofErr w:type="spellEnd"/>
            <w:r w:rsidR="00B6322B" w:rsidRPr="0057195D">
              <w:rPr>
                <w:sz w:val="24"/>
                <w:szCs w:val="24"/>
              </w:rPr>
              <w:t xml:space="preserve"> продолжает работу Ресурсный центр развития и поддержки добровольчества, центром проведено 217 мероприятий.</w:t>
            </w:r>
            <w:r w:rsidRPr="0057195D">
              <w:rPr>
                <w:sz w:val="24"/>
                <w:szCs w:val="24"/>
              </w:rPr>
              <w:t xml:space="preserve"> Благодаря его деятельности в городе развиваются 15 волонтёрских объединений. Среди них школьные, семейные, культуры, серебряного возраста, событийные и другие волонтёры. </w:t>
            </w:r>
          </w:p>
          <w:p w:rsidR="00B7008F" w:rsidRPr="0057195D" w:rsidRDefault="005C478C" w:rsidP="00B83224">
            <w:pPr>
              <w:tabs>
                <w:tab w:val="left" w:pos="720"/>
              </w:tabs>
              <w:ind w:firstLine="318"/>
              <w:jc w:val="both"/>
              <w:rPr>
                <w:sz w:val="24"/>
                <w:szCs w:val="24"/>
              </w:rPr>
            </w:pPr>
            <w:r w:rsidRPr="0057195D">
              <w:rPr>
                <w:sz w:val="24"/>
                <w:szCs w:val="24"/>
              </w:rPr>
              <w:t xml:space="preserve">На платформе «Добровольцы России» </w:t>
            </w:r>
            <w:proofErr w:type="spellStart"/>
            <w:r w:rsidRPr="0057195D">
              <w:rPr>
                <w:sz w:val="24"/>
                <w:szCs w:val="24"/>
              </w:rPr>
              <w:t>Добро.ру</w:t>
            </w:r>
            <w:proofErr w:type="spellEnd"/>
            <w:r w:rsidRPr="0057195D">
              <w:rPr>
                <w:sz w:val="24"/>
                <w:szCs w:val="24"/>
              </w:rPr>
              <w:t xml:space="preserve"> зарегистрировано 818 волонтеров от </w:t>
            </w:r>
            <w:r w:rsidRPr="0057195D">
              <w:rPr>
                <w:sz w:val="24"/>
                <w:szCs w:val="24"/>
              </w:rPr>
              <w:lastRenderedPageBreak/>
              <w:t xml:space="preserve">города </w:t>
            </w:r>
            <w:proofErr w:type="spellStart"/>
            <w:r w:rsidRPr="0057195D">
              <w:rPr>
                <w:sz w:val="24"/>
                <w:szCs w:val="24"/>
              </w:rPr>
              <w:t>Пыть-Яха</w:t>
            </w:r>
            <w:proofErr w:type="spellEnd"/>
            <w:r w:rsidRPr="0057195D">
              <w:rPr>
                <w:sz w:val="24"/>
                <w:szCs w:val="24"/>
              </w:rPr>
              <w:t xml:space="preserve">. </w:t>
            </w:r>
            <w:r w:rsidR="00B7008F" w:rsidRPr="0057195D">
              <w:rPr>
                <w:sz w:val="24"/>
                <w:szCs w:val="24"/>
              </w:rPr>
              <w:t xml:space="preserve">Всего в добровольческую (волонтерскую) деятельность вовлечено </w:t>
            </w:r>
            <w:r w:rsidRPr="0057195D">
              <w:rPr>
                <w:sz w:val="24"/>
                <w:szCs w:val="24"/>
              </w:rPr>
              <w:t xml:space="preserve">около </w:t>
            </w:r>
            <w:r w:rsidR="00B7008F" w:rsidRPr="0057195D">
              <w:rPr>
                <w:sz w:val="24"/>
                <w:szCs w:val="24"/>
              </w:rPr>
              <w:t>10 тысяч горожан.</w:t>
            </w:r>
          </w:p>
          <w:p w:rsidR="005C478C" w:rsidRPr="0057195D" w:rsidRDefault="00B7008F" w:rsidP="005C478C">
            <w:pPr>
              <w:tabs>
                <w:tab w:val="left" w:pos="720"/>
              </w:tabs>
              <w:ind w:firstLine="318"/>
              <w:jc w:val="both"/>
              <w:rPr>
                <w:sz w:val="24"/>
                <w:szCs w:val="24"/>
              </w:rPr>
            </w:pPr>
            <w:r w:rsidRPr="0057195D">
              <w:rPr>
                <w:sz w:val="24"/>
                <w:szCs w:val="24"/>
              </w:rPr>
              <w:t xml:space="preserve">На постоянной основе содействие развитию социально-ориентированных некоммерческих организаций оказывает Ресурсный центр поддержки СОНКО. </w:t>
            </w:r>
            <w:r w:rsidR="005C478C" w:rsidRPr="0057195D">
              <w:rPr>
                <w:sz w:val="24"/>
                <w:szCs w:val="24"/>
              </w:rPr>
              <w:t xml:space="preserve">В 2022 году количество негосударственных (немуниципальных) организаций, получивших поддержку в ресурсном центре СОНКО составило 10 ед.; количество физических лиц (потенциальных поставщиков услуг (работ) социальной сферы, руководителей и специалистов негосударственных (немуниципальных) поставщиков) – 11 инициативных граждан. </w:t>
            </w:r>
          </w:p>
          <w:p w:rsidR="00A95406" w:rsidRPr="0057195D" w:rsidRDefault="00A95406" w:rsidP="00A95406">
            <w:pPr>
              <w:tabs>
                <w:tab w:val="left" w:pos="720"/>
              </w:tabs>
              <w:ind w:firstLine="318"/>
              <w:jc w:val="both"/>
              <w:rPr>
                <w:sz w:val="24"/>
                <w:szCs w:val="24"/>
              </w:rPr>
            </w:pPr>
            <w:r w:rsidRPr="0057195D">
              <w:rPr>
                <w:sz w:val="24"/>
                <w:szCs w:val="24"/>
              </w:rPr>
              <w:t xml:space="preserve">При содействии ресурсного центра, некоммерческие организации города активно участвуют в конкурсах гранатовой поддержки федерального и регионального уровней. Так, грант Президента на реализацию социального проекта «Дари тепло» получил Благотворительный фонд «Подари Мечту». </w:t>
            </w:r>
          </w:p>
          <w:p w:rsidR="00A95406" w:rsidRPr="0057195D" w:rsidRDefault="00A95406" w:rsidP="00A95406">
            <w:pPr>
              <w:tabs>
                <w:tab w:val="left" w:pos="720"/>
              </w:tabs>
              <w:ind w:firstLine="318"/>
              <w:jc w:val="both"/>
              <w:rPr>
                <w:sz w:val="24"/>
                <w:szCs w:val="24"/>
              </w:rPr>
            </w:pPr>
            <w:r w:rsidRPr="0057195D">
              <w:rPr>
                <w:sz w:val="24"/>
                <w:szCs w:val="24"/>
              </w:rPr>
              <w:t>Некоммерческая организация «Семейный клуб здоровой беременности и раннего развития ребёнка «Музыка сердца» реализовала за счёт Президентского гранта проект «Семейный фестиваль «Голоса детства» для детей 7-14 лет с нарушениями речевого развития, посвященный международному дню музыки».</w:t>
            </w:r>
          </w:p>
          <w:p w:rsidR="00A95406" w:rsidRPr="0057195D" w:rsidRDefault="00A95406" w:rsidP="00A95406">
            <w:pPr>
              <w:tabs>
                <w:tab w:val="left" w:pos="720"/>
              </w:tabs>
              <w:ind w:firstLine="318"/>
              <w:jc w:val="both"/>
              <w:rPr>
                <w:sz w:val="24"/>
                <w:szCs w:val="24"/>
              </w:rPr>
            </w:pPr>
            <w:r w:rsidRPr="0057195D">
              <w:rPr>
                <w:sz w:val="24"/>
                <w:szCs w:val="24"/>
              </w:rPr>
              <w:t xml:space="preserve">Также при поддержке ресурсного цента три инициативных жителя города получили Гранты Губернатора Югры общей суммой 1,3 млн руб. на реализацию собственных проектов: </w:t>
            </w:r>
          </w:p>
          <w:p w:rsidR="00A95406" w:rsidRPr="0057195D" w:rsidRDefault="00A95406" w:rsidP="00A95406">
            <w:pPr>
              <w:tabs>
                <w:tab w:val="left" w:pos="720"/>
              </w:tabs>
              <w:ind w:firstLine="318"/>
              <w:jc w:val="both"/>
              <w:rPr>
                <w:sz w:val="24"/>
                <w:szCs w:val="24"/>
              </w:rPr>
            </w:pPr>
            <w:r w:rsidRPr="0057195D">
              <w:rPr>
                <w:sz w:val="24"/>
                <w:szCs w:val="24"/>
              </w:rPr>
              <w:lastRenderedPageBreak/>
              <w:t>- Инна Сафина на реализацию проекта «Изучаем культуру, сближаем сердца»;</w:t>
            </w:r>
          </w:p>
          <w:p w:rsidR="00A95406" w:rsidRPr="0057195D" w:rsidRDefault="00A95406" w:rsidP="00A95406">
            <w:pPr>
              <w:tabs>
                <w:tab w:val="left" w:pos="720"/>
              </w:tabs>
              <w:ind w:firstLine="318"/>
              <w:jc w:val="both"/>
              <w:rPr>
                <w:sz w:val="24"/>
                <w:szCs w:val="24"/>
              </w:rPr>
            </w:pPr>
            <w:r w:rsidRPr="0057195D">
              <w:rPr>
                <w:sz w:val="24"/>
                <w:szCs w:val="24"/>
              </w:rPr>
              <w:t>- Лилия Фролова на проект «Душою русские»;</w:t>
            </w:r>
          </w:p>
          <w:p w:rsidR="00A95406" w:rsidRPr="0057195D" w:rsidRDefault="00A95406" w:rsidP="00A95406">
            <w:pPr>
              <w:tabs>
                <w:tab w:val="left" w:pos="720"/>
              </w:tabs>
              <w:ind w:firstLine="318"/>
              <w:jc w:val="both"/>
              <w:rPr>
                <w:sz w:val="24"/>
                <w:szCs w:val="24"/>
              </w:rPr>
            </w:pPr>
            <w:r w:rsidRPr="0057195D">
              <w:rPr>
                <w:sz w:val="24"/>
                <w:szCs w:val="24"/>
              </w:rPr>
              <w:t>- и Анна Камчатная на проект «Вместе – мы сила».</w:t>
            </w:r>
          </w:p>
          <w:p w:rsidR="00081279" w:rsidRPr="0057195D" w:rsidRDefault="00B7008F" w:rsidP="00A95406">
            <w:pPr>
              <w:ind w:firstLine="318"/>
              <w:jc w:val="both"/>
              <w:rPr>
                <w:sz w:val="24"/>
                <w:szCs w:val="24"/>
              </w:rPr>
            </w:pPr>
            <w:r w:rsidRPr="0057195D">
              <w:rPr>
                <w:sz w:val="24"/>
                <w:szCs w:val="24"/>
              </w:rPr>
              <w:t xml:space="preserve">На реализацию проектов, направленных на решение социальных проблем и развитие гражданского общества из бюджета города </w:t>
            </w:r>
            <w:r w:rsidR="00A95406" w:rsidRPr="0057195D">
              <w:rPr>
                <w:sz w:val="24"/>
                <w:szCs w:val="24"/>
              </w:rPr>
              <w:t>шести</w:t>
            </w:r>
            <w:r w:rsidRPr="0057195D">
              <w:rPr>
                <w:sz w:val="24"/>
                <w:szCs w:val="24"/>
              </w:rPr>
              <w:t xml:space="preserve"> СОНКО выделена</w:t>
            </w:r>
            <w:r w:rsidR="00A95406" w:rsidRPr="0057195D">
              <w:rPr>
                <w:sz w:val="24"/>
                <w:szCs w:val="24"/>
              </w:rPr>
              <w:t xml:space="preserve"> финансовая поддержка на сумму 3,3</w:t>
            </w:r>
            <w:r w:rsidRPr="0057195D">
              <w:rPr>
                <w:sz w:val="24"/>
                <w:szCs w:val="24"/>
              </w:rPr>
              <w:t xml:space="preserve"> миллиона рублей.</w:t>
            </w:r>
          </w:p>
        </w:tc>
      </w:tr>
      <w:tr w:rsidR="005E3ED1" w:rsidRPr="0057195D" w:rsidTr="00E96CBB">
        <w:tc>
          <w:tcPr>
            <w:tcW w:w="576" w:type="dxa"/>
          </w:tcPr>
          <w:p w:rsidR="007C603E" w:rsidRPr="0057195D" w:rsidRDefault="00AC5BFC"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lastRenderedPageBreak/>
              <w:t>2.7</w:t>
            </w:r>
          </w:p>
        </w:tc>
        <w:tc>
          <w:tcPr>
            <w:tcW w:w="3256" w:type="dxa"/>
          </w:tcPr>
          <w:p w:rsidR="00AC5BFC" w:rsidRPr="0057195D" w:rsidRDefault="00AC5BFC" w:rsidP="00AC5BFC">
            <w:pPr>
              <w:widowControl w:val="0"/>
              <w:autoSpaceDE w:val="0"/>
              <w:autoSpaceDN w:val="0"/>
              <w:spacing w:line="256" w:lineRule="auto"/>
              <w:jc w:val="both"/>
              <w:rPr>
                <w:sz w:val="24"/>
                <w:szCs w:val="24"/>
              </w:rPr>
            </w:pPr>
            <w:r w:rsidRPr="0057195D">
              <w:rPr>
                <w:sz w:val="24"/>
                <w:szCs w:val="24"/>
              </w:rPr>
              <w:t>Укрепление материально-технической базы учреждений спорта</w:t>
            </w:r>
          </w:p>
          <w:p w:rsidR="007C603E" w:rsidRPr="0057195D" w:rsidRDefault="007C603E" w:rsidP="00842E02">
            <w:pPr>
              <w:rPr>
                <w:sz w:val="24"/>
                <w:szCs w:val="24"/>
              </w:rPr>
            </w:pPr>
          </w:p>
        </w:tc>
        <w:tc>
          <w:tcPr>
            <w:tcW w:w="3115" w:type="dxa"/>
          </w:tcPr>
          <w:p w:rsidR="007C603E" w:rsidRPr="0057195D" w:rsidRDefault="00D30CEB" w:rsidP="00842E02">
            <w:pPr>
              <w:rPr>
                <w:sz w:val="24"/>
                <w:szCs w:val="24"/>
              </w:rPr>
            </w:pPr>
            <w:r w:rsidRPr="0057195D">
              <w:rPr>
                <w:sz w:val="24"/>
                <w:szCs w:val="24"/>
              </w:rPr>
              <w:t>Строительство объекта «</w:t>
            </w:r>
            <w:proofErr w:type="spellStart"/>
            <w:r w:rsidRPr="0057195D">
              <w:rPr>
                <w:sz w:val="24"/>
                <w:szCs w:val="24"/>
              </w:rPr>
              <w:t>Физкультурно</w:t>
            </w:r>
            <w:proofErr w:type="spellEnd"/>
            <w:r w:rsidR="00734080" w:rsidRPr="0057195D">
              <w:rPr>
                <w:sz w:val="24"/>
                <w:szCs w:val="24"/>
              </w:rPr>
              <w:t xml:space="preserve"> </w:t>
            </w:r>
            <w:r w:rsidRPr="0057195D">
              <w:rPr>
                <w:sz w:val="24"/>
                <w:szCs w:val="24"/>
              </w:rPr>
              <w:t xml:space="preserve">-спортивный комплекс с ледовой ареной в </w:t>
            </w:r>
            <w:proofErr w:type="spellStart"/>
            <w:r w:rsidRPr="0057195D">
              <w:rPr>
                <w:sz w:val="24"/>
                <w:szCs w:val="24"/>
              </w:rPr>
              <w:t>мкр</w:t>
            </w:r>
            <w:proofErr w:type="spellEnd"/>
            <w:r w:rsidRPr="0057195D">
              <w:rPr>
                <w:sz w:val="24"/>
                <w:szCs w:val="24"/>
              </w:rPr>
              <w:t>. №1 г. Пыть-Ях»</w:t>
            </w:r>
          </w:p>
        </w:tc>
        <w:tc>
          <w:tcPr>
            <w:tcW w:w="1701" w:type="dxa"/>
          </w:tcPr>
          <w:p w:rsidR="007C603E" w:rsidRPr="0057195D" w:rsidRDefault="00D30CEB" w:rsidP="00842E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outlineLvl w:val="1"/>
              <w:rPr>
                <w:sz w:val="24"/>
                <w:szCs w:val="24"/>
              </w:rPr>
            </w:pPr>
            <w:r w:rsidRPr="0057195D">
              <w:rPr>
                <w:sz w:val="24"/>
                <w:szCs w:val="24"/>
              </w:rPr>
              <w:t>2016-2020 годы</w:t>
            </w:r>
          </w:p>
        </w:tc>
        <w:tc>
          <w:tcPr>
            <w:tcW w:w="1984" w:type="dxa"/>
          </w:tcPr>
          <w:p w:rsidR="007C603E" w:rsidRPr="0057195D" w:rsidRDefault="00D30CEB" w:rsidP="00842E02">
            <w:pPr>
              <w:rPr>
                <w:sz w:val="24"/>
                <w:szCs w:val="24"/>
              </w:rPr>
            </w:pPr>
            <w:r w:rsidRPr="0057195D">
              <w:rPr>
                <w:sz w:val="24"/>
                <w:szCs w:val="24"/>
              </w:rPr>
              <w:t>Отдел по физической культуре и спорту</w:t>
            </w:r>
          </w:p>
        </w:tc>
        <w:tc>
          <w:tcPr>
            <w:tcW w:w="5103" w:type="dxa"/>
          </w:tcPr>
          <w:p w:rsidR="00940544" w:rsidRPr="0057195D" w:rsidRDefault="00940544" w:rsidP="0094054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4"/>
                <w:szCs w:val="24"/>
              </w:rPr>
            </w:pPr>
            <w:r w:rsidRPr="0057195D">
              <w:rPr>
                <w:sz w:val="24"/>
                <w:szCs w:val="24"/>
              </w:rPr>
              <w:t>По мероприятию «Строительство ФОО» по состоянию на 31.12.2022 года фактические расходы составили 64</w:t>
            </w:r>
            <w:r w:rsidR="00607884" w:rsidRPr="0057195D">
              <w:rPr>
                <w:sz w:val="24"/>
                <w:szCs w:val="24"/>
              </w:rPr>
              <w:t> 363,7</w:t>
            </w:r>
            <w:r w:rsidRPr="0057195D">
              <w:rPr>
                <w:sz w:val="24"/>
                <w:szCs w:val="24"/>
              </w:rPr>
              <w:t xml:space="preserve"> </w:t>
            </w:r>
            <w:proofErr w:type="spellStart"/>
            <w:r w:rsidRPr="0057195D">
              <w:rPr>
                <w:sz w:val="24"/>
                <w:szCs w:val="24"/>
              </w:rPr>
              <w:t>тыс.руб</w:t>
            </w:r>
            <w:proofErr w:type="spellEnd"/>
            <w:r w:rsidRPr="0057195D">
              <w:rPr>
                <w:sz w:val="24"/>
                <w:szCs w:val="24"/>
              </w:rPr>
              <w:t xml:space="preserve">. (при плане 338 450,0 </w:t>
            </w:r>
            <w:proofErr w:type="spellStart"/>
            <w:r w:rsidRPr="0057195D">
              <w:rPr>
                <w:sz w:val="24"/>
                <w:szCs w:val="24"/>
              </w:rPr>
              <w:t>тыс.руб</w:t>
            </w:r>
            <w:proofErr w:type="spellEnd"/>
            <w:r w:rsidRPr="0057195D">
              <w:rPr>
                <w:sz w:val="24"/>
                <w:szCs w:val="24"/>
              </w:rPr>
              <w:t xml:space="preserve">.), в </w:t>
            </w:r>
            <w:proofErr w:type="spellStart"/>
            <w:r w:rsidRPr="0057195D">
              <w:rPr>
                <w:sz w:val="24"/>
                <w:szCs w:val="24"/>
              </w:rPr>
              <w:t>т.ч</w:t>
            </w:r>
            <w:proofErr w:type="spellEnd"/>
            <w:r w:rsidRPr="0057195D">
              <w:rPr>
                <w:sz w:val="24"/>
                <w:szCs w:val="24"/>
              </w:rPr>
              <w:t>:</w:t>
            </w:r>
          </w:p>
          <w:p w:rsidR="00940544" w:rsidRPr="0057195D" w:rsidRDefault="00940544" w:rsidP="0094054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4"/>
                <w:szCs w:val="24"/>
              </w:rPr>
            </w:pPr>
            <w:r w:rsidRPr="0057195D">
              <w:rPr>
                <w:sz w:val="24"/>
                <w:szCs w:val="24"/>
              </w:rPr>
              <w:t>- 371</w:t>
            </w:r>
            <w:r w:rsidR="00DA66B8" w:rsidRPr="0057195D">
              <w:rPr>
                <w:sz w:val="24"/>
                <w:szCs w:val="24"/>
              </w:rPr>
              <w:t xml:space="preserve">,1 </w:t>
            </w:r>
            <w:proofErr w:type="spellStart"/>
            <w:r w:rsidR="00DA66B8" w:rsidRPr="0057195D">
              <w:rPr>
                <w:sz w:val="24"/>
                <w:szCs w:val="24"/>
              </w:rPr>
              <w:t>тыс.руб</w:t>
            </w:r>
            <w:proofErr w:type="spellEnd"/>
            <w:r w:rsidR="00DA66B8" w:rsidRPr="0057195D">
              <w:rPr>
                <w:sz w:val="24"/>
                <w:szCs w:val="24"/>
              </w:rPr>
              <w:t>.</w:t>
            </w:r>
            <w:r w:rsidRPr="0057195D">
              <w:rPr>
                <w:sz w:val="24"/>
                <w:szCs w:val="24"/>
              </w:rPr>
              <w:t xml:space="preserve"> - на проектно-изыскательские работы и строительство физкультурно-оздорови</w:t>
            </w:r>
            <w:r w:rsidR="00DA66B8" w:rsidRPr="0057195D">
              <w:rPr>
                <w:sz w:val="24"/>
                <w:szCs w:val="24"/>
              </w:rPr>
              <w:t>тельного объекта (6 микрорайон «Пионерный» вдоль ул. Магистральная);</w:t>
            </w:r>
          </w:p>
          <w:p w:rsidR="00940544" w:rsidRPr="0057195D" w:rsidRDefault="00940544" w:rsidP="0094054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4"/>
                <w:szCs w:val="24"/>
              </w:rPr>
            </w:pPr>
            <w:r w:rsidRPr="0057195D">
              <w:rPr>
                <w:sz w:val="24"/>
                <w:szCs w:val="24"/>
              </w:rPr>
              <w:t xml:space="preserve">- </w:t>
            </w:r>
            <w:r w:rsidR="00D04664" w:rsidRPr="0057195D">
              <w:rPr>
                <w:sz w:val="24"/>
                <w:szCs w:val="24"/>
              </w:rPr>
              <w:t>11 148,4</w:t>
            </w:r>
            <w:r w:rsidR="005F6741" w:rsidRPr="0057195D">
              <w:rPr>
                <w:sz w:val="24"/>
                <w:szCs w:val="24"/>
              </w:rPr>
              <w:t xml:space="preserve"> </w:t>
            </w:r>
            <w:proofErr w:type="spellStart"/>
            <w:r w:rsidR="005F6741" w:rsidRPr="0057195D">
              <w:rPr>
                <w:sz w:val="24"/>
                <w:szCs w:val="24"/>
              </w:rPr>
              <w:t>тыс.руб</w:t>
            </w:r>
            <w:proofErr w:type="spellEnd"/>
            <w:r w:rsidR="005F6741" w:rsidRPr="0057195D">
              <w:rPr>
                <w:sz w:val="24"/>
                <w:szCs w:val="24"/>
              </w:rPr>
              <w:t>.</w:t>
            </w:r>
            <w:r w:rsidR="00DA66B8" w:rsidRPr="0057195D">
              <w:rPr>
                <w:sz w:val="24"/>
                <w:szCs w:val="24"/>
              </w:rPr>
              <w:t xml:space="preserve"> - демонтаж пункта проката «</w:t>
            </w:r>
            <w:r w:rsidRPr="0057195D">
              <w:rPr>
                <w:sz w:val="24"/>
                <w:szCs w:val="24"/>
              </w:rPr>
              <w:t xml:space="preserve">Хоккейный корт </w:t>
            </w:r>
            <w:r w:rsidR="00DA66B8" w:rsidRPr="0057195D">
              <w:rPr>
                <w:sz w:val="24"/>
                <w:szCs w:val="24"/>
              </w:rPr>
              <w:t>«Авангард»</w:t>
            </w:r>
            <w:r w:rsidRPr="0057195D">
              <w:rPr>
                <w:sz w:val="24"/>
                <w:szCs w:val="24"/>
              </w:rPr>
              <w:t xml:space="preserve"> на территории МБОУ СОШ № 2 г. Пыть-Ях, с приобретением и монтажом </w:t>
            </w:r>
            <w:proofErr w:type="spellStart"/>
            <w:r w:rsidRPr="0057195D">
              <w:rPr>
                <w:sz w:val="24"/>
                <w:szCs w:val="24"/>
              </w:rPr>
              <w:t>воздухоопорного</w:t>
            </w:r>
            <w:proofErr w:type="spellEnd"/>
            <w:r w:rsidRPr="0057195D">
              <w:rPr>
                <w:sz w:val="24"/>
                <w:szCs w:val="24"/>
              </w:rPr>
              <w:t xml:space="preserve"> сооружения</w:t>
            </w:r>
            <w:r w:rsidR="00DA66B8" w:rsidRPr="0057195D">
              <w:rPr>
                <w:sz w:val="24"/>
                <w:szCs w:val="24"/>
              </w:rPr>
              <w:t>;</w:t>
            </w:r>
          </w:p>
          <w:p w:rsidR="00940544" w:rsidRPr="0057195D" w:rsidRDefault="00940544" w:rsidP="0094054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4"/>
                <w:szCs w:val="24"/>
              </w:rPr>
            </w:pPr>
            <w:r w:rsidRPr="0057195D">
              <w:rPr>
                <w:sz w:val="24"/>
                <w:szCs w:val="24"/>
              </w:rPr>
              <w:t>- 16</w:t>
            </w:r>
            <w:r w:rsidR="00D04664" w:rsidRPr="0057195D">
              <w:rPr>
                <w:sz w:val="24"/>
                <w:szCs w:val="24"/>
              </w:rPr>
              <w:t> </w:t>
            </w:r>
            <w:r w:rsidRPr="0057195D">
              <w:rPr>
                <w:sz w:val="24"/>
                <w:szCs w:val="24"/>
              </w:rPr>
              <w:t>8</w:t>
            </w:r>
            <w:r w:rsidR="00D04664" w:rsidRPr="0057195D">
              <w:rPr>
                <w:sz w:val="24"/>
                <w:szCs w:val="24"/>
              </w:rPr>
              <w:t>47,2</w:t>
            </w:r>
            <w:r w:rsidR="00DA66B8" w:rsidRPr="0057195D">
              <w:rPr>
                <w:sz w:val="24"/>
                <w:szCs w:val="24"/>
              </w:rPr>
              <w:t xml:space="preserve"> </w:t>
            </w:r>
            <w:proofErr w:type="spellStart"/>
            <w:r w:rsidR="005F6741" w:rsidRPr="0057195D">
              <w:rPr>
                <w:sz w:val="24"/>
                <w:szCs w:val="24"/>
              </w:rPr>
              <w:t>тыс.руб</w:t>
            </w:r>
            <w:proofErr w:type="spellEnd"/>
            <w:r w:rsidR="005F6741" w:rsidRPr="0057195D">
              <w:rPr>
                <w:sz w:val="24"/>
                <w:szCs w:val="24"/>
              </w:rPr>
              <w:t xml:space="preserve">. </w:t>
            </w:r>
            <w:r w:rsidR="00DA66B8" w:rsidRPr="0057195D">
              <w:rPr>
                <w:sz w:val="24"/>
                <w:szCs w:val="24"/>
              </w:rPr>
              <w:t>- капитальный ремонт здания «Спортивно-оздоровительный комплекс»</w:t>
            </w:r>
            <w:r w:rsidRPr="0057195D">
              <w:rPr>
                <w:sz w:val="24"/>
                <w:szCs w:val="24"/>
              </w:rPr>
              <w:t xml:space="preserve"> (адрес: 10 </w:t>
            </w:r>
            <w:proofErr w:type="spellStart"/>
            <w:r w:rsidRPr="0057195D">
              <w:rPr>
                <w:sz w:val="24"/>
                <w:szCs w:val="24"/>
              </w:rPr>
              <w:t>мкр</w:t>
            </w:r>
            <w:proofErr w:type="spellEnd"/>
            <w:r w:rsidRPr="0057195D">
              <w:rPr>
                <w:sz w:val="24"/>
                <w:szCs w:val="24"/>
              </w:rPr>
              <w:t xml:space="preserve">. </w:t>
            </w:r>
            <w:r w:rsidR="00DA66B8" w:rsidRPr="0057195D">
              <w:rPr>
                <w:sz w:val="24"/>
                <w:szCs w:val="24"/>
              </w:rPr>
              <w:t>«</w:t>
            </w:r>
            <w:proofErr w:type="spellStart"/>
            <w:r w:rsidR="00DA66B8" w:rsidRPr="0057195D">
              <w:rPr>
                <w:sz w:val="24"/>
                <w:szCs w:val="24"/>
              </w:rPr>
              <w:t>Мамонтово</w:t>
            </w:r>
            <w:proofErr w:type="spellEnd"/>
            <w:r w:rsidR="00DA66B8" w:rsidRPr="0057195D">
              <w:rPr>
                <w:sz w:val="24"/>
                <w:szCs w:val="24"/>
              </w:rPr>
              <w:t>»</w:t>
            </w:r>
            <w:r w:rsidRPr="0057195D">
              <w:rPr>
                <w:sz w:val="24"/>
                <w:szCs w:val="24"/>
              </w:rPr>
              <w:t>, дом 19/2</w:t>
            </w:r>
            <w:r w:rsidR="00DA66B8" w:rsidRPr="0057195D">
              <w:rPr>
                <w:sz w:val="24"/>
                <w:szCs w:val="24"/>
              </w:rPr>
              <w:t>);</w:t>
            </w:r>
            <w:r w:rsidRPr="0057195D">
              <w:rPr>
                <w:sz w:val="24"/>
                <w:szCs w:val="24"/>
              </w:rPr>
              <w:t xml:space="preserve">  </w:t>
            </w:r>
          </w:p>
          <w:p w:rsidR="00940544" w:rsidRPr="0057195D" w:rsidRDefault="00940544" w:rsidP="0094054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4"/>
                <w:szCs w:val="24"/>
              </w:rPr>
            </w:pPr>
            <w:r w:rsidRPr="0057195D">
              <w:rPr>
                <w:sz w:val="24"/>
                <w:szCs w:val="24"/>
              </w:rPr>
              <w:t xml:space="preserve">- </w:t>
            </w:r>
            <w:r w:rsidR="00D04664" w:rsidRPr="0057195D">
              <w:rPr>
                <w:sz w:val="24"/>
                <w:szCs w:val="24"/>
              </w:rPr>
              <w:t>21 371,0</w:t>
            </w:r>
            <w:r w:rsidR="005F6741" w:rsidRPr="0057195D">
              <w:rPr>
                <w:sz w:val="24"/>
                <w:szCs w:val="24"/>
              </w:rPr>
              <w:t xml:space="preserve"> </w:t>
            </w:r>
            <w:proofErr w:type="spellStart"/>
            <w:r w:rsidR="005F6741" w:rsidRPr="0057195D">
              <w:rPr>
                <w:sz w:val="24"/>
                <w:szCs w:val="24"/>
              </w:rPr>
              <w:t>тыс.руб</w:t>
            </w:r>
            <w:proofErr w:type="spellEnd"/>
            <w:r w:rsidR="005F6741" w:rsidRPr="0057195D">
              <w:rPr>
                <w:sz w:val="24"/>
                <w:szCs w:val="24"/>
              </w:rPr>
              <w:t>.</w:t>
            </w:r>
            <w:r w:rsidR="00DA66B8" w:rsidRPr="0057195D">
              <w:rPr>
                <w:sz w:val="24"/>
                <w:szCs w:val="24"/>
              </w:rPr>
              <w:t xml:space="preserve"> </w:t>
            </w:r>
            <w:r w:rsidRPr="0057195D">
              <w:rPr>
                <w:sz w:val="24"/>
                <w:szCs w:val="24"/>
              </w:rPr>
              <w:t xml:space="preserve">- выполнение работ по капитальному ремонту </w:t>
            </w:r>
            <w:r w:rsidR="00DA66B8" w:rsidRPr="0057195D">
              <w:rPr>
                <w:sz w:val="24"/>
                <w:szCs w:val="24"/>
              </w:rPr>
              <w:t>объекта: МБУ Спортивная школа: «</w:t>
            </w:r>
            <w:r w:rsidRPr="0057195D">
              <w:rPr>
                <w:sz w:val="24"/>
                <w:szCs w:val="24"/>
              </w:rPr>
              <w:t>Спортив</w:t>
            </w:r>
            <w:r w:rsidR="00DA66B8" w:rsidRPr="0057195D">
              <w:rPr>
                <w:sz w:val="24"/>
                <w:szCs w:val="24"/>
              </w:rPr>
              <w:t>но-оздоровительный комплекс»</w:t>
            </w:r>
            <w:r w:rsidRPr="0057195D">
              <w:rPr>
                <w:sz w:val="24"/>
                <w:szCs w:val="24"/>
              </w:rPr>
              <w:t xml:space="preserve">, расположенного по адресу: г. Пыть-Ях, </w:t>
            </w:r>
            <w:proofErr w:type="spellStart"/>
            <w:r w:rsidRPr="0057195D">
              <w:rPr>
                <w:sz w:val="24"/>
                <w:szCs w:val="24"/>
              </w:rPr>
              <w:t>мкр</w:t>
            </w:r>
            <w:proofErr w:type="spellEnd"/>
            <w:r w:rsidRPr="0057195D">
              <w:rPr>
                <w:sz w:val="24"/>
                <w:szCs w:val="24"/>
              </w:rPr>
              <w:t xml:space="preserve">. №10 </w:t>
            </w:r>
            <w:r w:rsidR="00DA66B8" w:rsidRPr="0057195D">
              <w:rPr>
                <w:sz w:val="24"/>
                <w:szCs w:val="24"/>
              </w:rPr>
              <w:t>«</w:t>
            </w:r>
            <w:proofErr w:type="spellStart"/>
            <w:r w:rsidR="00DA66B8" w:rsidRPr="0057195D">
              <w:rPr>
                <w:sz w:val="24"/>
                <w:szCs w:val="24"/>
              </w:rPr>
              <w:t>Мамонтово</w:t>
            </w:r>
            <w:proofErr w:type="spellEnd"/>
            <w:r w:rsidR="00DA66B8" w:rsidRPr="0057195D">
              <w:rPr>
                <w:sz w:val="24"/>
                <w:szCs w:val="24"/>
              </w:rPr>
              <w:t>»</w:t>
            </w:r>
            <w:r w:rsidRPr="0057195D">
              <w:rPr>
                <w:sz w:val="24"/>
                <w:szCs w:val="24"/>
              </w:rPr>
              <w:t>, здание 8;</w:t>
            </w:r>
          </w:p>
          <w:p w:rsidR="00940544" w:rsidRPr="0057195D" w:rsidRDefault="00940544" w:rsidP="0094054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4"/>
                <w:szCs w:val="24"/>
              </w:rPr>
            </w:pPr>
            <w:r w:rsidRPr="0057195D">
              <w:rPr>
                <w:sz w:val="24"/>
                <w:szCs w:val="24"/>
              </w:rPr>
              <w:t>- 14</w:t>
            </w:r>
            <w:r w:rsidR="00D04664" w:rsidRPr="0057195D">
              <w:rPr>
                <w:sz w:val="24"/>
                <w:szCs w:val="24"/>
              </w:rPr>
              <w:t> 571,9</w:t>
            </w:r>
            <w:r w:rsidR="0014433E" w:rsidRPr="0057195D">
              <w:rPr>
                <w:sz w:val="24"/>
                <w:szCs w:val="24"/>
              </w:rPr>
              <w:t xml:space="preserve"> </w:t>
            </w:r>
            <w:proofErr w:type="spellStart"/>
            <w:r w:rsidR="0014433E" w:rsidRPr="0057195D">
              <w:rPr>
                <w:sz w:val="24"/>
                <w:szCs w:val="24"/>
              </w:rPr>
              <w:t>тыс.руб</w:t>
            </w:r>
            <w:proofErr w:type="spellEnd"/>
            <w:r w:rsidR="0014433E" w:rsidRPr="0057195D">
              <w:rPr>
                <w:sz w:val="24"/>
                <w:szCs w:val="24"/>
              </w:rPr>
              <w:t>.</w:t>
            </w:r>
            <w:r w:rsidRPr="0057195D">
              <w:rPr>
                <w:sz w:val="24"/>
                <w:szCs w:val="24"/>
              </w:rPr>
              <w:t xml:space="preserve"> - Ремонт, поставка и монтаж универсальных спортивных площадок;</w:t>
            </w:r>
          </w:p>
          <w:p w:rsidR="007C603E" w:rsidRPr="0057195D" w:rsidRDefault="00940544" w:rsidP="00940544">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4"/>
                <w:szCs w:val="24"/>
              </w:rPr>
            </w:pPr>
            <w:r w:rsidRPr="0057195D">
              <w:rPr>
                <w:sz w:val="24"/>
                <w:szCs w:val="24"/>
              </w:rPr>
              <w:lastRenderedPageBreak/>
              <w:t>- 54</w:t>
            </w:r>
            <w:r w:rsidR="0014433E" w:rsidRPr="0057195D">
              <w:rPr>
                <w:sz w:val="24"/>
                <w:szCs w:val="24"/>
              </w:rPr>
              <w:t xml:space="preserve">,2 </w:t>
            </w:r>
            <w:proofErr w:type="spellStart"/>
            <w:r w:rsidR="0014433E" w:rsidRPr="0057195D">
              <w:rPr>
                <w:sz w:val="24"/>
                <w:szCs w:val="24"/>
              </w:rPr>
              <w:t>тыс.руб</w:t>
            </w:r>
            <w:proofErr w:type="spellEnd"/>
            <w:r w:rsidR="0014433E" w:rsidRPr="0057195D">
              <w:rPr>
                <w:sz w:val="24"/>
                <w:szCs w:val="24"/>
              </w:rPr>
              <w:t xml:space="preserve">. </w:t>
            </w:r>
            <w:r w:rsidRPr="0057195D">
              <w:rPr>
                <w:sz w:val="24"/>
                <w:szCs w:val="24"/>
              </w:rPr>
              <w:t xml:space="preserve">- Приобретение и монтаж универсальной спортивной игровой площадки по адресу: г. Пыть-Ях, 5 </w:t>
            </w:r>
            <w:proofErr w:type="spellStart"/>
            <w:r w:rsidRPr="0057195D">
              <w:rPr>
                <w:sz w:val="24"/>
                <w:szCs w:val="24"/>
              </w:rPr>
              <w:t>мкр</w:t>
            </w:r>
            <w:proofErr w:type="spellEnd"/>
            <w:r w:rsidRPr="0057195D">
              <w:rPr>
                <w:sz w:val="24"/>
                <w:szCs w:val="24"/>
              </w:rPr>
              <w:t>, дом 24</w:t>
            </w:r>
            <w:r w:rsidR="00D04664" w:rsidRPr="0057195D">
              <w:rPr>
                <w:sz w:val="24"/>
                <w:szCs w:val="24"/>
              </w:rPr>
              <w:t>.</w:t>
            </w:r>
          </w:p>
        </w:tc>
      </w:tr>
      <w:tr w:rsidR="005E3ED1" w:rsidRPr="0057195D" w:rsidTr="00E96CBB">
        <w:tc>
          <w:tcPr>
            <w:tcW w:w="576" w:type="dxa"/>
          </w:tcPr>
          <w:p w:rsidR="008A1A27" w:rsidRPr="0057195D" w:rsidRDefault="008A1A27"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lastRenderedPageBreak/>
              <w:t>3.</w:t>
            </w:r>
          </w:p>
        </w:tc>
        <w:tc>
          <w:tcPr>
            <w:tcW w:w="15159" w:type="dxa"/>
            <w:gridSpan w:val="5"/>
          </w:tcPr>
          <w:p w:rsidR="008A1A27" w:rsidRPr="0057195D" w:rsidRDefault="008A1A27"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Задача 3 «Обеспечение условий формирования благоприятной окружающей среды»</w:t>
            </w:r>
          </w:p>
        </w:tc>
      </w:tr>
      <w:tr w:rsidR="005E3ED1" w:rsidRPr="0057195D" w:rsidTr="00E96CBB">
        <w:tc>
          <w:tcPr>
            <w:tcW w:w="576" w:type="dxa"/>
          </w:tcPr>
          <w:p w:rsidR="008A1A27" w:rsidRPr="0057195D" w:rsidRDefault="00C07987"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3.1</w:t>
            </w:r>
          </w:p>
        </w:tc>
        <w:tc>
          <w:tcPr>
            <w:tcW w:w="3256" w:type="dxa"/>
          </w:tcPr>
          <w:p w:rsidR="008A1A27" w:rsidRPr="0057195D" w:rsidRDefault="00C07987" w:rsidP="00842E02">
            <w:pPr>
              <w:rPr>
                <w:sz w:val="24"/>
                <w:szCs w:val="24"/>
              </w:rPr>
            </w:pPr>
            <w:r w:rsidRPr="0057195D">
              <w:rPr>
                <w:sz w:val="24"/>
                <w:szCs w:val="24"/>
              </w:rPr>
              <w:t>Развитие системы обращения с отходами производства и потребления в муниципальном образовании городской округ г. Пыть-Ях</w:t>
            </w:r>
          </w:p>
        </w:tc>
        <w:tc>
          <w:tcPr>
            <w:tcW w:w="3115" w:type="dxa"/>
          </w:tcPr>
          <w:p w:rsidR="008A1A27" w:rsidRPr="0057195D" w:rsidRDefault="009A5517" w:rsidP="00842E02">
            <w:pPr>
              <w:rPr>
                <w:sz w:val="24"/>
                <w:szCs w:val="24"/>
              </w:rPr>
            </w:pPr>
            <w:r w:rsidRPr="0057195D">
              <w:rPr>
                <w:sz w:val="24"/>
                <w:szCs w:val="24"/>
              </w:rPr>
              <w:t>Р</w:t>
            </w:r>
            <w:r w:rsidR="00C07987" w:rsidRPr="0057195D">
              <w:rPr>
                <w:sz w:val="24"/>
                <w:szCs w:val="24"/>
              </w:rPr>
              <w:t>азработка и реализация мероприятий по ликвидации несанкционированных свалок</w:t>
            </w:r>
          </w:p>
        </w:tc>
        <w:tc>
          <w:tcPr>
            <w:tcW w:w="1701" w:type="dxa"/>
          </w:tcPr>
          <w:p w:rsidR="008A1A27" w:rsidRPr="0057195D" w:rsidRDefault="00C07987" w:rsidP="00842E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outlineLvl w:val="1"/>
              <w:rPr>
                <w:sz w:val="24"/>
                <w:szCs w:val="24"/>
              </w:rPr>
            </w:pPr>
            <w:r w:rsidRPr="0057195D">
              <w:rPr>
                <w:sz w:val="24"/>
                <w:szCs w:val="24"/>
              </w:rPr>
              <w:t>Ежегодно до 31 декабря</w:t>
            </w:r>
          </w:p>
        </w:tc>
        <w:tc>
          <w:tcPr>
            <w:tcW w:w="1984" w:type="dxa"/>
          </w:tcPr>
          <w:p w:rsidR="008A1A27" w:rsidRPr="0057195D" w:rsidRDefault="00C07987" w:rsidP="00842E02">
            <w:pPr>
              <w:rPr>
                <w:sz w:val="24"/>
                <w:szCs w:val="24"/>
              </w:rPr>
            </w:pPr>
            <w:r w:rsidRPr="0057195D">
              <w:rPr>
                <w:sz w:val="24"/>
                <w:szCs w:val="24"/>
              </w:rPr>
              <w:t>Управление по жилищно-коммунальному комплексу, транспорту и дорогам</w:t>
            </w:r>
          </w:p>
        </w:tc>
        <w:tc>
          <w:tcPr>
            <w:tcW w:w="5103" w:type="dxa"/>
          </w:tcPr>
          <w:p w:rsidR="00C736D5" w:rsidRPr="0057195D" w:rsidRDefault="004C5B9A" w:rsidP="00C736D5">
            <w:pPr>
              <w:tabs>
                <w:tab w:val="left" w:pos="720"/>
              </w:tabs>
              <w:jc w:val="both"/>
              <w:rPr>
                <w:sz w:val="24"/>
                <w:szCs w:val="24"/>
              </w:rPr>
            </w:pPr>
            <w:r w:rsidRPr="0057195D">
              <w:rPr>
                <w:sz w:val="24"/>
                <w:szCs w:val="24"/>
              </w:rPr>
              <w:t xml:space="preserve">В рамках муниципальной программы «Экологическая безопасность города </w:t>
            </w:r>
            <w:proofErr w:type="spellStart"/>
            <w:r w:rsidRPr="0057195D">
              <w:rPr>
                <w:sz w:val="24"/>
                <w:szCs w:val="24"/>
              </w:rPr>
              <w:t>Пыть-Ях</w:t>
            </w:r>
            <w:r w:rsidR="006906D0" w:rsidRPr="0057195D">
              <w:rPr>
                <w:sz w:val="24"/>
                <w:szCs w:val="24"/>
              </w:rPr>
              <w:t>а</w:t>
            </w:r>
            <w:proofErr w:type="spellEnd"/>
            <w:r w:rsidRPr="0057195D">
              <w:rPr>
                <w:sz w:val="24"/>
                <w:szCs w:val="24"/>
              </w:rPr>
              <w:t>» в 20</w:t>
            </w:r>
            <w:r w:rsidR="00C736D5" w:rsidRPr="0057195D">
              <w:rPr>
                <w:sz w:val="24"/>
                <w:szCs w:val="24"/>
              </w:rPr>
              <w:t>22</w:t>
            </w:r>
            <w:r w:rsidRPr="0057195D">
              <w:rPr>
                <w:sz w:val="24"/>
                <w:szCs w:val="24"/>
              </w:rPr>
              <w:t xml:space="preserve"> году ликвидированы </w:t>
            </w:r>
            <w:r w:rsidR="00C736D5" w:rsidRPr="0057195D">
              <w:rPr>
                <w:sz w:val="24"/>
                <w:szCs w:val="24"/>
              </w:rPr>
              <w:t>ликвидировано 8 несанкционированных свалок, вывезено 1200 м</w:t>
            </w:r>
            <w:r w:rsidR="00C736D5" w:rsidRPr="0057195D">
              <w:rPr>
                <w:sz w:val="24"/>
                <w:szCs w:val="24"/>
                <w:vertAlign w:val="superscript"/>
              </w:rPr>
              <w:t>3</w:t>
            </w:r>
            <w:r w:rsidR="00C736D5" w:rsidRPr="0057195D">
              <w:rPr>
                <w:sz w:val="24"/>
                <w:szCs w:val="24"/>
              </w:rPr>
              <w:t xml:space="preserve"> мусора. </w:t>
            </w:r>
          </w:p>
          <w:p w:rsidR="004C5B9A" w:rsidRPr="0057195D" w:rsidRDefault="00C736D5" w:rsidP="00C736D5">
            <w:pPr>
              <w:tabs>
                <w:tab w:val="left" w:pos="720"/>
              </w:tabs>
              <w:jc w:val="both"/>
              <w:rPr>
                <w:sz w:val="24"/>
                <w:szCs w:val="24"/>
              </w:rPr>
            </w:pPr>
            <w:r w:rsidRPr="0057195D">
              <w:rPr>
                <w:sz w:val="24"/>
                <w:szCs w:val="24"/>
              </w:rPr>
              <w:t>В рамках национального проекта «Экология», в целях внедрения раздельного сбора отходов производства и потребления на территории города приобретено 395 контейнеров для раздельного накопления твердых коммунальных отходов на сумму свыше 6 миллионов рублей.</w:t>
            </w:r>
          </w:p>
        </w:tc>
      </w:tr>
      <w:tr w:rsidR="005E3ED1" w:rsidRPr="0057195D" w:rsidTr="00E96CBB">
        <w:tc>
          <w:tcPr>
            <w:tcW w:w="576" w:type="dxa"/>
          </w:tcPr>
          <w:p w:rsidR="008A1A27" w:rsidRPr="0057195D" w:rsidRDefault="00A6107A"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t>3.2</w:t>
            </w:r>
          </w:p>
        </w:tc>
        <w:tc>
          <w:tcPr>
            <w:tcW w:w="3256" w:type="dxa"/>
          </w:tcPr>
          <w:p w:rsidR="008A1A27" w:rsidRPr="0057195D" w:rsidRDefault="00A6107A" w:rsidP="00842E02">
            <w:pPr>
              <w:rPr>
                <w:color w:val="C00000"/>
                <w:sz w:val="24"/>
                <w:szCs w:val="24"/>
              </w:rPr>
            </w:pPr>
            <w:r w:rsidRPr="0057195D">
              <w:rPr>
                <w:sz w:val="24"/>
                <w:szCs w:val="24"/>
              </w:rPr>
              <w:t>Сохранение благоприятной окружающей среды и биологического разнообразия в интересах настоящего и будущего поколений</w:t>
            </w:r>
          </w:p>
        </w:tc>
        <w:tc>
          <w:tcPr>
            <w:tcW w:w="3115" w:type="dxa"/>
          </w:tcPr>
          <w:p w:rsidR="008A1A27" w:rsidRPr="0057195D" w:rsidRDefault="00A6107A" w:rsidP="00842E02">
            <w:pPr>
              <w:rPr>
                <w:sz w:val="24"/>
                <w:szCs w:val="24"/>
              </w:rPr>
            </w:pPr>
            <w:r w:rsidRPr="0057195D">
              <w:rPr>
                <w:sz w:val="24"/>
                <w:szCs w:val="24"/>
              </w:rPr>
              <w:t xml:space="preserve">Совершенствование системы управления отходами    </w:t>
            </w:r>
          </w:p>
        </w:tc>
        <w:tc>
          <w:tcPr>
            <w:tcW w:w="1701" w:type="dxa"/>
          </w:tcPr>
          <w:p w:rsidR="008A1A27" w:rsidRPr="0057195D" w:rsidRDefault="00A6107A" w:rsidP="00842E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outlineLvl w:val="1"/>
              <w:rPr>
                <w:sz w:val="24"/>
                <w:szCs w:val="24"/>
              </w:rPr>
            </w:pPr>
            <w:r w:rsidRPr="0057195D">
              <w:rPr>
                <w:sz w:val="24"/>
                <w:szCs w:val="24"/>
              </w:rPr>
              <w:t>2013-2018</w:t>
            </w:r>
          </w:p>
        </w:tc>
        <w:tc>
          <w:tcPr>
            <w:tcW w:w="1984" w:type="dxa"/>
          </w:tcPr>
          <w:p w:rsidR="008A1A27" w:rsidRPr="0057195D" w:rsidRDefault="00A6107A" w:rsidP="00842E02">
            <w:pPr>
              <w:rPr>
                <w:sz w:val="24"/>
                <w:szCs w:val="24"/>
              </w:rPr>
            </w:pPr>
            <w:r w:rsidRPr="0057195D">
              <w:rPr>
                <w:sz w:val="24"/>
                <w:szCs w:val="24"/>
              </w:rPr>
              <w:t>Управление по жилищно-коммунальному комплексу, транспорту и дорогам</w:t>
            </w:r>
          </w:p>
        </w:tc>
        <w:tc>
          <w:tcPr>
            <w:tcW w:w="5103" w:type="dxa"/>
          </w:tcPr>
          <w:p w:rsidR="0031637A" w:rsidRPr="0057195D" w:rsidRDefault="0031637A" w:rsidP="0031637A">
            <w:pPr>
              <w:tabs>
                <w:tab w:val="left" w:pos="277"/>
                <w:tab w:val="left" w:pos="720"/>
              </w:tabs>
              <w:jc w:val="both"/>
              <w:rPr>
                <w:sz w:val="24"/>
                <w:szCs w:val="24"/>
              </w:rPr>
            </w:pPr>
            <w:r w:rsidRPr="0057195D">
              <w:rPr>
                <w:sz w:val="24"/>
                <w:szCs w:val="24"/>
              </w:rPr>
              <w:t>В целях внедрения раздельного сбора отходов производства и потребления на территории города на контейнерных площадках установлены контейнеры-сетки для сбора пластиковой тары в количестве 48 единиц.</w:t>
            </w:r>
          </w:p>
          <w:p w:rsidR="0031637A" w:rsidRPr="0057195D" w:rsidRDefault="0031637A" w:rsidP="0031637A">
            <w:pPr>
              <w:tabs>
                <w:tab w:val="left" w:pos="277"/>
                <w:tab w:val="left" w:pos="720"/>
              </w:tabs>
              <w:jc w:val="both"/>
              <w:rPr>
                <w:sz w:val="24"/>
                <w:szCs w:val="24"/>
              </w:rPr>
            </w:pPr>
            <w:r w:rsidRPr="0057195D">
              <w:rPr>
                <w:sz w:val="24"/>
                <w:szCs w:val="24"/>
              </w:rPr>
              <w:t>В рамках национального проекта «Экология» приобретено 395 контейнеров для раздельного накопления твердых коммунальных отходов двух цветов: синие и серые. Синие для сухих отходов: стекло, пластик, бумага, металл. Серые для смешанных отходов: пищевые отходы, средства гигиены.</w:t>
            </w:r>
          </w:p>
          <w:p w:rsidR="008A1A27" w:rsidRPr="0057195D" w:rsidRDefault="0031637A" w:rsidP="0031637A">
            <w:pPr>
              <w:tabs>
                <w:tab w:val="left" w:pos="277"/>
                <w:tab w:val="left" w:pos="720"/>
              </w:tabs>
              <w:jc w:val="both"/>
              <w:rPr>
                <w:sz w:val="24"/>
                <w:szCs w:val="24"/>
              </w:rPr>
            </w:pPr>
            <w:r w:rsidRPr="0057195D">
              <w:rPr>
                <w:sz w:val="24"/>
                <w:szCs w:val="24"/>
              </w:rPr>
              <w:t xml:space="preserve">В декабре начал свою работу комплексный межмуниципальный полигон твердых коммунальных отходов для размещения, обезвреживания и обработки твердых коммунальных отходов. В зону обслуживания </w:t>
            </w:r>
            <w:r w:rsidRPr="0057195D">
              <w:rPr>
                <w:sz w:val="24"/>
                <w:szCs w:val="24"/>
              </w:rPr>
              <w:lastRenderedPageBreak/>
              <w:t xml:space="preserve">комплекса входят города Нефтеюганск, Пыть-Ях и поселения </w:t>
            </w:r>
            <w:proofErr w:type="spellStart"/>
            <w:r w:rsidRPr="0057195D">
              <w:rPr>
                <w:sz w:val="24"/>
                <w:szCs w:val="24"/>
              </w:rPr>
              <w:t>Нефтеюганского</w:t>
            </w:r>
            <w:proofErr w:type="spellEnd"/>
            <w:r w:rsidRPr="0057195D">
              <w:rPr>
                <w:sz w:val="24"/>
                <w:szCs w:val="24"/>
              </w:rPr>
              <w:t xml:space="preserve"> района.</w:t>
            </w:r>
          </w:p>
        </w:tc>
      </w:tr>
      <w:tr w:rsidR="004845FE" w:rsidRPr="005E3ED1" w:rsidTr="006D3044">
        <w:trPr>
          <w:trHeight w:val="70"/>
        </w:trPr>
        <w:tc>
          <w:tcPr>
            <w:tcW w:w="576" w:type="dxa"/>
          </w:tcPr>
          <w:p w:rsidR="00A6107A" w:rsidRPr="0057195D" w:rsidRDefault="003461C2" w:rsidP="00941E7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57195D">
              <w:rPr>
                <w:sz w:val="24"/>
                <w:szCs w:val="24"/>
              </w:rPr>
              <w:lastRenderedPageBreak/>
              <w:t>3.3</w:t>
            </w:r>
          </w:p>
        </w:tc>
        <w:tc>
          <w:tcPr>
            <w:tcW w:w="3256" w:type="dxa"/>
          </w:tcPr>
          <w:p w:rsidR="00A6107A" w:rsidRPr="0057195D" w:rsidRDefault="003461C2" w:rsidP="00842E02">
            <w:pPr>
              <w:rPr>
                <w:sz w:val="24"/>
                <w:szCs w:val="24"/>
              </w:rPr>
            </w:pPr>
            <w:r w:rsidRPr="0057195D">
              <w:rPr>
                <w:sz w:val="24"/>
                <w:szCs w:val="24"/>
              </w:rPr>
              <w:t>Формирование экологической культуры</w:t>
            </w:r>
          </w:p>
        </w:tc>
        <w:tc>
          <w:tcPr>
            <w:tcW w:w="3115" w:type="dxa"/>
          </w:tcPr>
          <w:p w:rsidR="00A6107A" w:rsidRPr="0057195D" w:rsidRDefault="003461C2" w:rsidP="00842E02">
            <w:pPr>
              <w:rPr>
                <w:sz w:val="24"/>
                <w:szCs w:val="24"/>
              </w:rPr>
            </w:pPr>
            <w:r w:rsidRPr="0057195D">
              <w:rPr>
                <w:sz w:val="24"/>
                <w:szCs w:val="24"/>
              </w:rPr>
              <w:t>Распространение среди всех групп населения экологических знаний и формирование экологически мотивированных культурных навыков</w:t>
            </w:r>
          </w:p>
        </w:tc>
        <w:tc>
          <w:tcPr>
            <w:tcW w:w="1701" w:type="dxa"/>
          </w:tcPr>
          <w:p w:rsidR="00A6107A" w:rsidRPr="0057195D" w:rsidRDefault="003461C2" w:rsidP="00842E0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outlineLvl w:val="1"/>
              <w:rPr>
                <w:sz w:val="24"/>
                <w:szCs w:val="24"/>
              </w:rPr>
            </w:pPr>
            <w:r w:rsidRPr="0057195D">
              <w:rPr>
                <w:sz w:val="24"/>
                <w:szCs w:val="24"/>
              </w:rPr>
              <w:t>Ежегодно до 31 декабря</w:t>
            </w:r>
          </w:p>
        </w:tc>
        <w:tc>
          <w:tcPr>
            <w:tcW w:w="1984" w:type="dxa"/>
          </w:tcPr>
          <w:p w:rsidR="00A6107A" w:rsidRPr="0057195D" w:rsidRDefault="003461C2" w:rsidP="00842E02">
            <w:pPr>
              <w:rPr>
                <w:sz w:val="24"/>
                <w:szCs w:val="24"/>
              </w:rPr>
            </w:pPr>
            <w:r w:rsidRPr="0057195D">
              <w:rPr>
                <w:sz w:val="24"/>
                <w:szCs w:val="24"/>
              </w:rPr>
              <w:t>Управление по жилищно-коммунальному комплексу, транспорту и дорогам</w:t>
            </w:r>
          </w:p>
        </w:tc>
        <w:tc>
          <w:tcPr>
            <w:tcW w:w="5103" w:type="dxa"/>
          </w:tcPr>
          <w:p w:rsidR="00D92233" w:rsidRPr="0057195D" w:rsidRDefault="007C2E8A" w:rsidP="00D92233">
            <w:pPr>
              <w:tabs>
                <w:tab w:val="left" w:pos="720"/>
              </w:tabs>
              <w:ind w:firstLine="318"/>
              <w:jc w:val="both"/>
              <w:rPr>
                <w:sz w:val="24"/>
                <w:szCs w:val="24"/>
              </w:rPr>
            </w:pPr>
            <w:r w:rsidRPr="0057195D">
              <w:rPr>
                <w:sz w:val="24"/>
                <w:szCs w:val="24"/>
              </w:rPr>
              <w:t>В рамках Международной экологической акции «Спасти и сохранить»</w:t>
            </w:r>
            <w:r w:rsidR="00734CCF" w:rsidRPr="0057195D">
              <w:rPr>
                <w:sz w:val="24"/>
                <w:szCs w:val="24"/>
              </w:rPr>
              <w:t xml:space="preserve"> проведены конкурсы экологической рекламы «Мы за чистый город!», городской конкурс самых благоустроенных объектов «Мой цветущий город!», конкурсы детского экологического рисунка «Как прекрасен этот мир», организованы книжные выставки, проведены игровые программы, слайд-шоу, игры- путешествия, мастер классы, викторины, презентации, конкурсы рисунков и плакатов, листовок, конкурс поделок из бросового материала. Изготовлены </w:t>
            </w:r>
            <w:r w:rsidR="00D92233" w:rsidRPr="0057195D">
              <w:rPr>
                <w:sz w:val="24"/>
                <w:szCs w:val="24"/>
              </w:rPr>
              <w:t>газеты, листовки, грамоты).</w:t>
            </w:r>
          </w:p>
          <w:p w:rsidR="00D92233" w:rsidRPr="0057195D" w:rsidRDefault="00D92233" w:rsidP="00D92233">
            <w:pPr>
              <w:tabs>
                <w:tab w:val="left" w:pos="720"/>
              </w:tabs>
              <w:ind w:firstLine="318"/>
              <w:jc w:val="both"/>
              <w:rPr>
                <w:sz w:val="24"/>
                <w:szCs w:val="24"/>
              </w:rPr>
            </w:pPr>
            <w:r w:rsidRPr="0057195D">
              <w:rPr>
                <w:sz w:val="24"/>
                <w:szCs w:val="24"/>
              </w:rPr>
              <w:t>В рамках Международной экологической акции «Спасти и сохранить» проведены 4 общегородских субботника под лозунгом «Мой чистый дом - Югра» с участием горожан. По итогам проведенных мероприятий вывезено 219 м</w:t>
            </w:r>
            <w:r w:rsidRPr="0057195D">
              <w:rPr>
                <w:sz w:val="24"/>
                <w:szCs w:val="24"/>
                <w:vertAlign w:val="superscript"/>
              </w:rPr>
              <w:t>3</w:t>
            </w:r>
            <w:r w:rsidRPr="0057195D">
              <w:rPr>
                <w:sz w:val="24"/>
                <w:szCs w:val="24"/>
              </w:rPr>
              <w:t xml:space="preserve"> мусора, высажено более 100 саженцев (ели, сосны, курильского чая, рябины, черемухи).</w:t>
            </w:r>
          </w:p>
          <w:p w:rsidR="00D92233" w:rsidRPr="0057195D" w:rsidRDefault="00D92233" w:rsidP="00D92233">
            <w:pPr>
              <w:tabs>
                <w:tab w:val="left" w:pos="720"/>
              </w:tabs>
              <w:ind w:firstLine="318"/>
              <w:jc w:val="both"/>
              <w:rPr>
                <w:sz w:val="24"/>
                <w:szCs w:val="24"/>
              </w:rPr>
            </w:pPr>
            <w:r w:rsidRPr="0057195D">
              <w:rPr>
                <w:sz w:val="24"/>
                <w:szCs w:val="24"/>
              </w:rPr>
              <w:t>В рамках регионального проекта «Сохранение уникальных водных объектов» национального проекта «Экология» проведена совместно с МЧС России акция «Чистый берег» по очистке берегов пляжа 5 микрорайона города от бытового мусора и древесного хлама. Убрано более 20м</w:t>
            </w:r>
            <w:r w:rsidRPr="0057195D">
              <w:rPr>
                <w:sz w:val="24"/>
                <w:szCs w:val="24"/>
                <w:vertAlign w:val="superscript"/>
              </w:rPr>
              <w:t>3</w:t>
            </w:r>
            <w:r w:rsidRPr="0057195D">
              <w:rPr>
                <w:sz w:val="24"/>
                <w:szCs w:val="24"/>
              </w:rPr>
              <w:t xml:space="preserve"> мусора, участие приняли 270 человек, в том числе работники администрации города, муниципальных учреждений города, активные жители. </w:t>
            </w:r>
          </w:p>
          <w:p w:rsidR="00A6107A" w:rsidRPr="0050766E" w:rsidRDefault="002A5775" w:rsidP="006D3044">
            <w:pPr>
              <w:tabs>
                <w:tab w:val="left" w:pos="720"/>
              </w:tabs>
              <w:ind w:firstLine="318"/>
              <w:jc w:val="both"/>
              <w:rPr>
                <w:color w:val="000000" w:themeColor="text1"/>
                <w:sz w:val="24"/>
                <w:szCs w:val="24"/>
              </w:rPr>
            </w:pPr>
            <w:r w:rsidRPr="0057195D">
              <w:rPr>
                <w:sz w:val="24"/>
                <w:szCs w:val="24"/>
              </w:rPr>
              <w:lastRenderedPageBreak/>
              <w:t>Доля населения, вовлеченного в эколого-просветительские мероприятия, от общего количества населения города в 20</w:t>
            </w:r>
            <w:r w:rsidR="00734CCF" w:rsidRPr="0057195D">
              <w:rPr>
                <w:sz w:val="24"/>
                <w:szCs w:val="24"/>
              </w:rPr>
              <w:t>22</w:t>
            </w:r>
            <w:r w:rsidRPr="0057195D">
              <w:rPr>
                <w:sz w:val="24"/>
                <w:szCs w:val="24"/>
              </w:rPr>
              <w:t xml:space="preserve"> году – </w:t>
            </w:r>
            <w:r w:rsidR="00734CCF" w:rsidRPr="0057195D">
              <w:rPr>
                <w:sz w:val="24"/>
                <w:szCs w:val="24"/>
              </w:rPr>
              <w:t>50,9</w:t>
            </w:r>
            <w:r w:rsidRPr="0057195D">
              <w:rPr>
                <w:sz w:val="24"/>
                <w:szCs w:val="24"/>
              </w:rPr>
              <w:t>%</w:t>
            </w:r>
            <w:r w:rsidR="006D3044" w:rsidRPr="0057195D">
              <w:rPr>
                <w:sz w:val="24"/>
                <w:szCs w:val="24"/>
              </w:rPr>
              <w:t>.</w:t>
            </w:r>
          </w:p>
        </w:tc>
      </w:tr>
    </w:tbl>
    <w:p w:rsidR="00D3341D" w:rsidRPr="005E3ED1" w:rsidRDefault="00D3341D" w:rsidP="00381E9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p>
    <w:p w:rsidR="00D3341D" w:rsidRPr="005E3ED1" w:rsidRDefault="00D3341D" w:rsidP="00381E95">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p>
    <w:p w:rsidR="00381E95" w:rsidRPr="005E3ED1" w:rsidRDefault="00381E95" w:rsidP="00381E95">
      <w:pPr>
        <w:widowControl w:val="0"/>
        <w:autoSpaceDE w:val="0"/>
        <w:autoSpaceDN w:val="0"/>
        <w:jc w:val="center"/>
        <w:rPr>
          <w:sz w:val="26"/>
        </w:rPr>
      </w:pPr>
    </w:p>
    <w:p w:rsidR="00381E95" w:rsidRPr="005E3ED1" w:rsidRDefault="00381E95" w:rsidP="00381E95">
      <w:pPr>
        <w:rPr>
          <w:sz w:val="26"/>
          <w:szCs w:val="26"/>
        </w:rPr>
      </w:pPr>
    </w:p>
    <w:p w:rsidR="005E3ED1" w:rsidRPr="005E3ED1" w:rsidRDefault="005E3ED1"/>
    <w:sectPr w:rsidR="005E3ED1" w:rsidRPr="005E3ED1" w:rsidSect="001638AF">
      <w:footerReference w:type="default" r:id="rId9"/>
      <w:pgSz w:w="16838" w:h="11906" w:orient="landscape"/>
      <w:pgMar w:top="1247" w:right="1134" w:bottom="22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812" w:rsidRDefault="00CE3812" w:rsidP="001638AF">
      <w:r>
        <w:separator/>
      </w:r>
    </w:p>
  </w:endnote>
  <w:endnote w:type="continuationSeparator" w:id="0">
    <w:p w:rsidR="00CE3812" w:rsidRDefault="00CE3812" w:rsidP="0016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667208"/>
      <w:docPartObj>
        <w:docPartGallery w:val="Page Numbers (Bottom of Page)"/>
        <w:docPartUnique/>
      </w:docPartObj>
    </w:sdtPr>
    <w:sdtEndPr/>
    <w:sdtContent>
      <w:p w:rsidR="001638AF" w:rsidRDefault="001638AF">
        <w:pPr>
          <w:pStyle w:val="a7"/>
          <w:jc w:val="right"/>
        </w:pPr>
        <w:r>
          <w:fldChar w:fldCharType="begin"/>
        </w:r>
        <w:r>
          <w:instrText>PAGE   \* MERGEFORMAT</w:instrText>
        </w:r>
        <w:r>
          <w:fldChar w:fldCharType="separate"/>
        </w:r>
        <w:r w:rsidR="004F7BC8">
          <w:rPr>
            <w:noProof/>
          </w:rPr>
          <w:t>21</w:t>
        </w:r>
        <w:r>
          <w:fldChar w:fldCharType="end"/>
        </w:r>
      </w:p>
    </w:sdtContent>
  </w:sdt>
  <w:p w:rsidR="001638AF" w:rsidRDefault="001638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812" w:rsidRDefault="00CE3812" w:rsidP="001638AF">
      <w:r>
        <w:separator/>
      </w:r>
    </w:p>
  </w:footnote>
  <w:footnote w:type="continuationSeparator" w:id="0">
    <w:p w:rsidR="00CE3812" w:rsidRDefault="00CE3812" w:rsidP="00163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04EC3"/>
    <w:multiLevelType w:val="hybridMultilevel"/>
    <w:tmpl w:val="614AF2F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6D5729"/>
    <w:multiLevelType w:val="hybridMultilevel"/>
    <w:tmpl w:val="EAA6A758"/>
    <w:lvl w:ilvl="0" w:tplc="38FEC70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CB"/>
    <w:rsid w:val="000028E1"/>
    <w:rsid w:val="000035E2"/>
    <w:rsid w:val="00004112"/>
    <w:rsid w:val="00011AFA"/>
    <w:rsid w:val="000144B0"/>
    <w:rsid w:val="000177FB"/>
    <w:rsid w:val="00017A76"/>
    <w:rsid w:val="000202A3"/>
    <w:rsid w:val="0002257B"/>
    <w:rsid w:val="00026EB9"/>
    <w:rsid w:val="00037797"/>
    <w:rsid w:val="000402DD"/>
    <w:rsid w:val="0004771A"/>
    <w:rsid w:val="00054E96"/>
    <w:rsid w:val="000635A6"/>
    <w:rsid w:val="00063798"/>
    <w:rsid w:val="000648A5"/>
    <w:rsid w:val="00065A85"/>
    <w:rsid w:val="0006736D"/>
    <w:rsid w:val="000701D5"/>
    <w:rsid w:val="00081279"/>
    <w:rsid w:val="000829A0"/>
    <w:rsid w:val="00082C29"/>
    <w:rsid w:val="00091034"/>
    <w:rsid w:val="0009429B"/>
    <w:rsid w:val="000B1DA8"/>
    <w:rsid w:val="000B2414"/>
    <w:rsid w:val="000B2E6C"/>
    <w:rsid w:val="000B7386"/>
    <w:rsid w:val="000B76F3"/>
    <w:rsid w:val="000C4F27"/>
    <w:rsid w:val="000C5455"/>
    <w:rsid w:val="000D70F6"/>
    <w:rsid w:val="000D73AD"/>
    <w:rsid w:val="000E05A4"/>
    <w:rsid w:val="000E0857"/>
    <w:rsid w:val="000E2480"/>
    <w:rsid w:val="000F0918"/>
    <w:rsid w:val="000F219E"/>
    <w:rsid w:val="000F421C"/>
    <w:rsid w:val="00100EDB"/>
    <w:rsid w:val="00103B0C"/>
    <w:rsid w:val="00103E9B"/>
    <w:rsid w:val="00111133"/>
    <w:rsid w:val="00112FD1"/>
    <w:rsid w:val="001133F4"/>
    <w:rsid w:val="00114CDF"/>
    <w:rsid w:val="00115F9A"/>
    <w:rsid w:val="001161F6"/>
    <w:rsid w:val="001361B3"/>
    <w:rsid w:val="00137C96"/>
    <w:rsid w:val="00142AA7"/>
    <w:rsid w:val="0014433E"/>
    <w:rsid w:val="001479BE"/>
    <w:rsid w:val="0015166A"/>
    <w:rsid w:val="00151783"/>
    <w:rsid w:val="00154E62"/>
    <w:rsid w:val="00156D3C"/>
    <w:rsid w:val="00162046"/>
    <w:rsid w:val="001638AF"/>
    <w:rsid w:val="00172CC8"/>
    <w:rsid w:val="00175E9D"/>
    <w:rsid w:val="001765B7"/>
    <w:rsid w:val="00181016"/>
    <w:rsid w:val="00181F51"/>
    <w:rsid w:val="001864BB"/>
    <w:rsid w:val="00186BEB"/>
    <w:rsid w:val="00190041"/>
    <w:rsid w:val="001904ED"/>
    <w:rsid w:val="001914F6"/>
    <w:rsid w:val="00193449"/>
    <w:rsid w:val="00193864"/>
    <w:rsid w:val="001B7C9A"/>
    <w:rsid w:val="001D128D"/>
    <w:rsid w:val="001E791B"/>
    <w:rsid w:val="001E7C91"/>
    <w:rsid w:val="00204932"/>
    <w:rsid w:val="0021161B"/>
    <w:rsid w:val="0021203A"/>
    <w:rsid w:val="002166B4"/>
    <w:rsid w:val="0022472C"/>
    <w:rsid w:val="00232AA7"/>
    <w:rsid w:val="002342AA"/>
    <w:rsid w:val="0023531B"/>
    <w:rsid w:val="00235FAC"/>
    <w:rsid w:val="0023643E"/>
    <w:rsid w:val="00246E29"/>
    <w:rsid w:val="00251F12"/>
    <w:rsid w:val="002612AE"/>
    <w:rsid w:val="0026703E"/>
    <w:rsid w:val="00272B4F"/>
    <w:rsid w:val="00272FF8"/>
    <w:rsid w:val="002747D5"/>
    <w:rsid w:val="00276CFC"/>
    <w:rsid w:val="00276E47"/>
    <w:rsid w:val="002847E1"/>
    <w:rsid w:val="00287467"/>
    <w:rsid w:val="00290A6B"/>
    <w:rsid w:val="00295BD7"/>
    <w:rsid w:val="002962E2"/>
    <w:rsid w:val="002A2C3A"/>
    <w:rsid w:val="002A5775"/>
    <w:rsid w:val="002B171E"/>
    <w:rsid w:val="002B3B8E"/>
    <w:rsid w:val="002B6298"/>
    <w:rsid w:val="002B690A"/>
    <w:rsid w:val="002B7157"/>
    <w:rsid w:val="002C0527"/>
    <w:rsid w:val="002C0A2F"/>
    <w:rsid w:val="002C0EC9"/>
    <w:rsid w:val="002C40C2"/>
    <w:rsid w:val="002C5BDF"/>
    <w:rsid w:val="002D3AC0"/>
    <w:rsid w:val="002E0BD6"/>
    <w:rsid w:val="002E11C7"/>
    <w:rsid w:val="002E2E87"/>
    <w:rsid w:val="002E4CD6"/>
    <w:rsid w:val="002F7278"/>
    <w:rsid w:val="002F7CE1"/>
    <w:rsid w:val="00313A00"/>
    <w:rsid w:val="00315092"/>
    <w:rsid w:val="0031560F"/>
    <w:rsid w:val="0031637A"/>
    <w:rsid w:val="003169DA"/>
    <w:rsid w:val="00317062"/>
    <w:rsid w:val="00320745"/>
    <w:rsid w:val="00323EFD"/>
    <w:rsid w:val="0032465D"/>
    <w:rsid w:val="00326178"/>
    <w:rsid w:val="003272D8"/>
    <w:rsid w:val="00340D3F"/>
    <w:rsid w:val="003461C2"/>
    <w:rsid w:val="003527B6"/>
    <w:rsid w:val="00352F5B"/>
    <w:rsid w:val="00363E22"/>
    <w:rsid w:val="00370F46"/>
    <w:rsid w:val="0037212A"/>
    <w:rsid w:val="00372B3A"/>
    <w:rsid w:val="00372FD3"/>
    <w:rsid w:val="00381E95"/>
    <w:rsid w:val="00384072"/>
    <w:rsid w:val="0039643F"/>
    <w:rsid w:val="00397751"/>
    <w:rsid w:val="003A69A7"/>
    <w:rsid w:val="003A6AE0"/>
    <w:rsid w:val="003B450B"/>
    <w:rsid w:val="003C49D7"/>
    <w:rsid w:val="003C5781"/>
    <w:rsid w:val="003C603F"/>
    <w:rsid w:val="003C66E1"/>
    <w:rsid w:val="003D072D"/>
    <w:rsid w:val="003D7086"/>
    <w:rsid w:val="003F7826"/>
    <w:rsid w:val="00400A35"/>
    <w:rsid w:val="00405479"/>
    <w:rsid w:val="004101D2"/>
    <w:rsid w:val="0041296C"/>
    <w:rsid w:val="00423FB9"/>
    <w:rsid w:val="00432E97"/>
    <w:rsid w:val="004352E8"/>
    <w:rsid w:val="004410A1"/>
    <w:rsid w:val="00442204"/>
    <w:rsid w:val="00443320"/>
    <w:rsid w:val="00444D32"/>
    <w:rsid w:val="004508FD"/>
    <w:rsid w:val="0045555E"/>
    <w:rsid w:val="004566CF"/>
    <w:rsid w:val="00462B53"/>
    <w:rsid w:val="00462C43"/>
    <w:rsid w:val="00464877"/>
    <w:rsid w:val="004676A5"/>
    <w:rsid w:val="004679DD"/>
    <w:rsid w:val="00475F2D"/>
    <w:rsid w:val="00475FB4"/>
    <w:rsid w:val="00481094"/>
    <w:rsid w:val="004839CB"/>
    <w:rsid w:val="004845FE"/>
    <w:rsid w:val="004A25FB"/>
    <w:rsid w:val="004A27F2"/>
    <w:rsid w:val="004A6ED4"/>
    <w:rsid w:val="004B162F"/>
    <w:rsid w:val="004B42C3"/>
    <w:rsid w:val="004C3C13"/>
    <w:rsid w:val="004C5B9A"/>
    <w:rsid w:val="004D4B3F"/>
    <w:rsid w:val="004D51D4"/>
    <w:rsid w:val="004E01DE"/>
    <w:rsid w:val="004E459F"/>
    <w:rsid w:val="004E5E8B"/>
    <w:rsid w:val="004E7B4B"/>
    <w:rsid w:val="004F1DC1"/>
    <w:rsid w:val="004F47AD"/>
    <w:rsid w:val="004F7BC8"/>
    <w:rsid w:val="00502A1E"/>
    <w:rsid w:val="00503958"/>
    <w:rsid w:val="0050766E"/>
    <w:rsid w:val="00507EF1"/>
    <w:rsid w:val="00510034"/>
    <w:rsid w:val="005131DD"/>
    <w:rsid w:val="00540165"/>
    <w:rsid w:val="00545541"/>
    <w:rsid w:val="005645F4"/>
    <w:rsid w:val="005658ED"/>
    <w:rsid w:val="0057195D"/>
    <w:rsid w:val="0057418F"/>
    <w:rsid w:val="00576C53"/>
    <w:rsid w:val="00577C0F"/>
    <w:rsid w:val="005852E6"/>
    <w:rsid w:val="00585E2F"/>
    <w:rsid w:val="0059027E"/>
    <w:rsid w:val="00592896"/>
    <w:rsid w:val="00593B4D"/>
    <w:rsid w:val="00593D4D"/>
    <w:rsid w:val="00594F4A"/>
    <w:rsid w:val="00596ED2"/>
    <w:rsid w:val="005A095D"/>
    <w:rsid w:val="005A175A"/>
    <w:rsid w:val="005A1CD5"/>
    <w:rsid w:val="005A3F4D"/>
    <w:rsid w:val="005B785C"/>
    <w:rsid w:val="005C0B19"/>
    <w:rsid w:val="005C478C"/>
    <w:rsid w:val="005C7960"/>
    <w:rsid w:val="005D20EC"/>
    <w:rsid w:val="005D2BEC"/>
    <w:rsid w:val="005D379C"/>
    <w:rsid w:val="005E33AC"/>
    <w:rsid w:val="005E3ED1"/>
    <w:rsid w:val="005F6741"/>
    <w:rsid w:val="005F7A97"/>
    <w:rsid w:val="006058D1"/>
    <w:rsid w:val="0060714C"/>
    <w:rsid w:val="00607884"/>
    <w:rsid w:val="00621E36"/>
    <w:rsid w:val="00630284"/>
    <w:rsid w:val="00630DC2"/>
    <w:rsid w:val="006435BD"/>
    <w:rsid w:val="00645470"/>
    <w:rsid w:val="00650FB2"/>
    <w:rsid w:val="006529DB"/>
    <w:rsid w:val="00654820"/>
    <w:rsid w:val="006563F9"/>
    <w:rsid w:val="00660B26"/>
    <w:rsid w:val="00662356"/>
    <w:rsid w:val="0067165F"/>
    <w:rsid w:val="006742C8"/>
    <w:rsid w:val="00676CAA"/>
    <w:rsid w:val="006838BE"/>
    <w:rsid w:val="00685A40"/>
    <w:rsid w:val="006873AE"/>
    <w:rsid w:val="006906D0"/>
    <w:rsid w:val="00696E17"/>
    <w:rsid w:val="006B3BB0"/>
    <w:rsid w:val="006B624A"/>
    <w:rsid w:val="006B6483"/>
    <w:rsid w:val="006C3EDF"/>
    <w:rsid w:val="006C7634"/>
    <w:rsid w:val="006D3044"/>
    <w:rsid w:val="006D4520"/>
    <w:rsid w:val="006D4BEF"/>
    <w:rsid w:val="006D591F"/>
    <w:rsid w:val="006D61F0"/>
    <w:rsid w:val="006E5A7E"/>
    <w:rsid w:val="00702356"/>
    <w:rsid w:val="00704F29"/>
    <w:rsid w:val="00705C19"/>
    <w:rsid w:val="00714127"/>
    <w:rsid w:val="00723BC7"/>
    <w:rsid w:val="0072562A"/>
    <w:rsid w:val="00725A17"/>
    <w:rsid w:val="00726CA9"/>
    <w:rsid w:val="00730246"/>
    <w:rsid w:val="00734080"/>
    <w:rsid w:val="00734099"/>
    <w:rsid w:val="00734CCF"/>
    <w:rsid w:val="00741B17"/>
    <w:rsid w:val="00745A3C"/>
    <w:rsid w:val="007500E9"/>
    <w:rsid w:val="00764081"/>
    <w:rsid w:val="007701EE"/>
    <w:rsid w:val="00776C1B"/>
    <w:rsid w:val="0079069F"/>
    <w:rsid w:val="00792AE7"/>
    <w:rsid w:val="00794036"/>
    <w:rsid w:val="00796AEF"/>
    <w:rsid w:val="00796F4F"/>
    <w:rsid w:val="007972A6"/>
    <w:rsid w:val="007A3739"/>
    <w:rsid w:val="007A51DC"/>
    <w:rsid w:val="007A7AA5"/>
    <w:rsid w:val="007B7ABA"/>
    <w:rsid w:val="007C1D50"/>
    <w:rsid w:val="007C2E8A"/>
    <w:rsid w:val="007C603E"/>
    <w:rsid w:val="007D76B3"/>
    <w:rsid w:val="007E15C9"/>
    <w:rsid w:val="007E2EAF"/>
    <w:rsid w:val="007E4CA6"/>
    <w:rsid w:val="007F5DD4"/>
    <w:rsid w:val="007F6661"/>
    <w:rsid w:val="008205E8"/>
    <w:rsid w:val="008224E4"/>
    <w:rsid w:val="00822899"/>
    <w:rsid w:val="008232B6"/>
    <w:rsid w:val="00830A96"/>
    <w:rsid w:val="00835F1E"/>
    <w:rsid w:val="00842BB1"/>
    <w:rsid w:val="00842E02"/>
    <w:rsid w:val="00861581"/>
    <w:rsid w:val="008663E3"/>
    <w:rsid w:val="00866F25"/>
    <w:rsid w:val="008774C6"/>
    <w:rsid w:val="00881502"/>
    <w:rsid w:val="008826DE"/>
    <w:rsid w:val="00883CCB"/>
    <w:rsid w:val="008938C6"/>
    <w:rsid w:val="008A1A27"/>
    <w:rsid w:val="008A2AAF"/>
    <w:rsid w:val="008A39F9"/>
    <w:rsid w:val="008A7F53"/>
    <w:rsid w:val="008B5777"/>
    <w:rsid w:val="008C0EFC"/>
    <w:rsid w:val="008C674E"/>
    <w:rsid w:val="008D16A4"/>
    <w:rsid w:val="008D4CD8"/>
    <w:rsid w:val="008D6C54"/>
    <w:rsid w:val="008E1FE8"/>
    <w:rsid w:val="008E2416"/>
    <w:rsid w:val="008E3209"/>
    <w:rsid w:val="008F0FC6"/>
    <w:rsid w:val="00902611"/>
    <w:rsid w:val="00911641"/>
    <w:rsid w:val="00912D51"/>
    <w:rsid w:val="00916A4B"/>
    <w:rsid w:val="00920794"/>
    <w:rsid w:val="00921427"/>
    <w:rsid w:val="009222F0"/>
    <w:rsid w:val="00923153"/>
    <w:rsid w:val="00925AF7"/>
    <w:rsid w:val="00930EB3"/>
    <w:rsid w:val="009332A3"/>
    <w:rsid w:val="00935A99"/>
    <w:rsid w:val="00937BC1"/>
    <w:rsid w:val="00940544"/>
    <w:rsid w:val="009410BC"/>
    <w:rsid w:val="00941E73"/>
    <w:rsid w:val="00946CD9"/>
    <w:rsid w:val="00952A15"/>
    <w:rsid w:val="00965A51"/>
    <w:rsid w:val="00965B88"/>
    <w:rsid w:val="009677D8"/>
    <w:rsid w:val="0097194F"/>
    <w:rsid w:val="00973EA7"/>
    <w:rsid w:val="0097401F"/>
    <w:rsid w:val="00982229"/>
    <w:rsid w:val="0098288C"/>
    <w:rsid w:val="00994B76"/>
    <w:rsid w:val="009A52AE"/>
    <w:rsid w:val="009A5517"/>
    <w:rsid w:val="009B0137"/>
    <w:rsid w:val="009B5913"/>
    <w:rsid w:val="009B6F9B"/>
    <w:rsid w:val="009C4CD7"/>
    <w:rsid w:val="009D3671"/>
    <w:rsid w:val="009D4223"/>
    <w:rsid w:val="009D5974"/>
    <w:rsid w:val="009E4F5C"/>
    <w:rsid w:val="009E5E0B"/>
    <w:rsid w:val="009E7EA2"/>
    <w:rsid w:val="00A0547E"/>
    <w:rsid w:val="00A06166"/>
    <w:rsid w:val="00A06611"/>
    <w:rsid w:val="00A07DB8"/>
    <w:rsid w:val="00A217CE"/>
    <w:rsid w:val="00A22594"/>
    <w:rsid w:val="00A26440"/>
    <w:rsid w:val="00A40B61"/>
    <w:rsid w:val="00A44D17"/>
    <w:rsid w:val="00A51BAE"/>
    <w:rsid w:val="00A56CE0"/>
    <w:rsid w:val="00A57F78"/>
    <w:rsid w:val="00A6055F"/>
    <w:rsid w:val="00A6107A"/>
    <w:rsid w:val="00A65150"/>
    <w:rsid w:val="00A70B06"/>
    <w:rsid w:val="00A76A3D"/>
    <w:rsid w:val="00A773F1"/>
    <w:rsid w:val="00A830E0"/>
    <w:rsid w:val="00A84971"/>
    <w:rsid w:val="00A9040F"/>
    <w:rsid w:val="00A939E8"/>
    <w:rsid w:val="00A95406"/>
    <w:rsid w:val="00A974A4"/>
    <w:rsid w:val="00AA3862"/>
    <w:rsid w:val="00AB4638"/>
    <w:rsid w:val="00AB4DFE"/>
    <w:rsid w:val="00AB4F2C"/>
    <w:rsid w:val="00AB58BE"/>
    <w:rsid w:val="00AC3B5C"/>
    <w:rsid w:val="00AC5BFC"/>
    <w:rsid w:val="00AD06B4"/>
    <w:rsid w:val="00AD0C6F"/>
    <w:rsid w:val="00AD6E28"/>
    <w:rsid w:val="00AE10D8"/>
    <w:rsid w:val="00AF5F8B"/>
    <w:rsid w:val="00AF7EC7"/>
    <w:rsid w:val="00B042BA"/>
    <w:rsid w:val="00B11EE9"/>
    <w:rsid w:val="00B13C94"/>
    <w:rsid w:val="00B13F53"/>
    <w:rsid w:val="00B15B80"/>
    <w:rsid w:val="00B23480"/>
    <w:rsid w:val="00B23593"/>
    <w:rsid w:val="00B24C34"/>
    <w:rsid w:val="00B2598E"/>
    <w:rsid w:val="00B329FF"/>
    <w:rsid w:val="00B37850"/>
    <w:rsid w:val="00B37FEB"/>
    <w:rsid w:val="00B453CC"/>
    <w:rsid w:val="00B523A2"/>
    <w:rsid w:val="00B539FB"/>
    <w:rsid w:val="00B53F6F"/>
    <w:rsid w:val="00B6322B"/>
    <w:rsid w:val="00B66552"/>
    <w:rsid w:val="00B7008F"/>
    <w:rsid w:val="00B73D87"/>
    <w:rsid w:val="00B75A42"/>
    <w:rsid w:val="00B83224"/>
    <w:rsid w:val="00B94552"/>
    <w:rsid w:val="00B96156"/>
    <w:rsid w:val="00BB4A1B"/>
    <w:rsid w:val="00BC08F6"/>
    <w:rsid w:val="00BC5882"/>
    <w:rsid w:val="00BC5992"/>
    <w:rsid w:val="00BD0B00"/>
    <w:rsid w:val="00BD509E"/>
    <w:rsid w:val="00BD590B"/>
    <w:rsid w:val="00BE053C"/>
    <w:rsid w:val="00BE0E94"/>
    <w:rsid w:val="00BE3CAD"/>
    <w:rsid w:val="00BF1F34"/>
    <w:rsid w:val="00BF341E"/>
    <w:rsid w:val="00C07987"/>
    <w:rsid w:val="00C12C60"/>
    <w:rsid w:val="00C25408"/>
    <w:rsid w:val="00C30078"/>
    <w:rsid w:val="00C36A04"/>
    <w:rsid w:val="00C377D7"/>
    <w:rsid w:val="00C41E40"/>
    <w:rsid w:val="00C46066"/>
    <w:rsid w:val="00C470AF"/>
    <w:rsid w:val="00C56DB7"/>
    <w:rsid w:val="00C648B3"/>
    <w:rsid w:val="00C66DB7"/>
    <w:rsid w:val="00C7044E"/>
    <w:rsid w:val="00C72766"/>
    <w:rsid w:val="00C736D5"/>
    <w:rsid w:val="00C842FA"/>
    <w:rsid w:val="00C85EFB"/>
    <w:rsid w:val="00C87F5B"/>
    <w:rsid w:val="00C91917"/>
    <w:rsid w:val="00CA0F77"/>
    <w:rsid w:val="00CA67B4"/>
    <w:rsid w:val="00CB4D2C"/>
    <w:rsid w:val="00CB6BB2"/>
    <w:rsid w:val="00CB718A"/>
    <w:rsid w:val="00CB7DB2"/>
    <w:rsid w:val="00CC1F94"/>
    <w:rsid w:val="00CC5CBE"/>
    <w:rsid w:val="00CC7CFB"/>
    <w:rsid w:val="00CD078B"/>
    <w:rsid w:val="00CD2A25"/>
    <w:rsid w:val="00CD53FC"/>
    <w:rsid w:val="00CE3812"/>
    <w:rsid w:val="00CE4ED4"/>
    <w:rsid w:val="00CE5AF0"/>
    <w:rsid w:val="00CF0D26"/>
    <w:rsid w:val="00CF5477"/>
    <w:rsid w:val="00D02EAE"/>
    <w:rsid w:val="00D04664"/>
    <w:rsid w:val="00D05DF2"/>
    <w:rsid w:val="00D12F4A"/>
    <w:rsid w:val="00D16C8D"/>
    <w:rsid w:val="00D24584"/>
    <w:rsid w:val="00D30CEB"/>
    <w:rsid w:val="00D327DA"/>
    <w:rsid w:val="00D328F6"/>
    <w:rsid w:val="00D3341D"/>
    <w:rsid w:val="00D365D8"/>
    <w:rsid w:val="00D46354"/>
    <w:rsid w:val="00D54664"/>
    <w:rsid w:val="00D5684E"/>
    <w:rsid w:val="00D57876"/>
    <w:rsid w:val="00D5789F"/>
    <w:rsid w:val="00D716AE"/>
    <w:rsid w:val="00D74B5D"/>
    <w:rsid w:val="00D77623"/>
    <w:rsid w:val="00D8478D"/>
    <w:rsid w:val="00D84AB5"/>
    <w:rsid w:val="00D8506E"/>
    <w:rsid w:val="00D90E98"/>
    <w:rsid w:val="00D92233"/>
    <w:rsid w:val="00D926FE"/>
    <w:rsid w:val="00D946F3"/>
    <w:rsid w:val="00D96E44"/>
    <w:rsid w:val="00D9702F"/>
    <w:rsid w:val="00DA05E1"/>
    <w:rsid w:val="00DA0A44"/>
    <w:rsid w:val="00DA499B"/>
    <w:rsid w:val="00DA5DD9"/>
    <w:rsid w:val="00DA66B8"/>
    <w:rsid w:val="00DB0C06"/>
    <w:rsid w:val="00DB6829"/>
    <w:rsid w:val="00DD36D1"/>
    <w:rsid w:val="00DD7795"/>
    <w:rsid w:val="00DE551B"/>
    <w:rsid w:val="00DE5F7A"/>
    <w:rsid w:val="00DE7141"/>
    <w:rsid w:val="00DF0FE2"/>
    <w:rsid w:val="00DF62F2"/>
    <w:rsid w:val="00DF7519"/>
    <w:rsid w:val="00E002B1"/>
    <w:rsid w:val="00E02F54"/>
    <w:rsid w:val="00E070D0"/>
    <w:rsid w:val="00E073D3"/>
    <w:rsid w:val="00E15910"/>
    <w:rsid w:val="00E172E2"/>
    <w:rsid w:val="00E20F41"/>
    <w:rsid w:val="00E21245"/>
    <w:rsid w:val="00E21EB2"/>
    <w:rsid w:val="00E23A72"/>
    <w:rsid w:val="00E253FC"/>
    <w:rsid w:val="00E302BB"/>
    <w:rsid w:val="00E312BC"/>
    <w:rsid w:val="00E3253F"/>
    <w:rsid w:val="00E3694C"/>
    <w:rsid w:val="00E51050"/>
    <w:rsid w:val="00E56BF0"/>
    <w:rsid w:val="00E60668"/>
    <w:rsid w:val="00E61DA9"/>
    <w:rsid w:val="00E62730"/>
    <w:rsid w:val="00E6287B"/>
    <w:rsid w:val="00E657D3"/>
    <w:rsid w:val="00E743FD"/>
    <w:rsid w:val="00E8481A"/>
    <w:rsid w:val="00E8660B"/>
    <w:rsid w:val="00E93A20"/>
    <w:rsid w:val="00E93D61"/>
    <w:rsid w:val="00E96CBB"/>
    <w:rsid w:val="00E971D6"/>
    <w:rsid w:val="00EA7169"/>
    <w:rsid w:val="00ED623E"/>
    <w:rsid w:val="00ED6551"/>
    <w:rsid w:val="00EF3833"/>
    <w:rsid w:val="00F01AC3"/>
    <w:rsid w:val="00F0200C"/>
    <w:rsid w:val="00F10401"/>
    <w:rsid w:val="00F12284"/>
    <w:rsid w:val="00F22F4B"/>
    <w:rsid w:val="00F27299"/>
    <w:rsid w:val="00F33DE4"/>
    <w:rsid w:val="00F342AB"/>
    <w:rsid w:val="00F357A7"/>
    <w:rsid w:val="00F4118E"/>
    <w:rsid w:val="00F4200B"/>
    <w:rsid w:val="00F42945"/>
    <w:rsid w:val="00F46611"/>
    <w:rsid w:val="00F53A49"/>
    <w:rsid w:val="00F6543F"/>
    <w:rsid w:val="00F67731"/>
    <w:rsid w:val="00F7501C"/>
    <w:rsid w:val="00F769D2"/>
    <w:rsid w:val="00F77BD7"/>
    <w:rsid w:val="00F909F6"/>
    <w:rsid w:val="00F95FD9"/>
    <w:rsid w:val="00FA4CA7"/>
    <w:rsid w:val="00FA6F0D"/>
    <w:rsid w:val="00FA7E76"/>
    <w:rsid w:val="00FB0755"/>
    <w:rsid w:val="00FB1373"/>
    <w:rsid w:val="00FC1CC4"/>
    <w:rsid w:val="00FC6C11"/>
    <w:rsid w:val="00FE4716"/>
    <w:rsid w:val="00FE7CDB"/>
    <w:rsid w:val="00FF0833"/>
    <w:rsid w:val="00FF32F9"/>
    <w:rsid w:val="00FF53D9"/>
    <w:rsid w:val="00FF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6C5B8-864E-483B-BC5C-FEA5F7CB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E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E95"/>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1">
    <w:name w:val="Знак1"/>
    <w:basedOn w:val="a"/>
    <w:next w:val="a"/>
    <w:semiHidden/>
    <w:rsid w:val="004E5E8B"/>
    <w:pPr>
      <w:spacing w:after="160" w:line="240" w:lineRule="exact"/>
    </w:pPr>
    <w:rPr>
      <w:rFonts w:ascii="Arial" w:hAnsi="Arial" w:cs="Arial"/>
      <w:lang w:val="en-US" w:eastAsia="en-US"/>
    </w:rPr>
  </w:style>
  <w:style w:type="table" w:styleId="a3">
    <w:name w:val="Table Grid"/>
    <w:basedOn w:val="a1"/>
    <w:uiPriority w:val="39"/>
    <w:rsid w:val="0040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B523A2"/>
    <w:rPr>
      <w:b/>
      <w:bCs/>
    </w:rPr>
  </w:style>
  <w:style w:type="paragraph" w:styleId="a5">
    <w:name w:val="header"/>
    <w:basedOn w:val="a"/>
    <w:link w:val="a6"/>
    <w:uiPriority w:val="99"/>
    <w:unhideWhenUsed/>
    <w:rsid w:val="001638AF"/>
    <w:pPr>
      <w:tabs>
        <w:tab w:val="center" w:pos="4677"/>
        <w:tab w:val="right" w:pos="9355"/>
      </w:tabs>
    </w:pPr>
  </w:style>
  <w:style w:type="character" w:customStyle="1" w:styleId="a6">
    <w:name w:val="Верхний колонтитул Знак"/>
    <w:basedOn w:val="a0"/>
    <w:link w:val="a5"/>
    <w:uiPriority w:val="99"/>
    <w:rsid w:val="001638A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638AF"/>
    <w:pPr>
      <w:tabs>
        <w:tab w:val="center" w:pos="4677"/>
        <w:tab w:val="right" w:pos="9355"/>
      </w:tabs>
    </w:pPr>
  </w:style>
  <w:style w:type="character" w:customStyle="1" w:styleId="a8">
    <w:name w:val="Нижний колонтитул Знак"/>
    <w:basedOn w:val="a0"/>
    <w:link w:val="a7"/>
    <w:uiPriority w:val="99"/>
    <w:rsid w:val="001638AF"/>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38AF"/>
    <w:rPr>
      <w:rFonts w:ascii="Segoe UI" w:hAnsi="Segoe UI" w:cs="Segoe UI"/>
      <w:sz w:val="18"/>
      <w:szCs w:val="18"/>
    </w:rPr>
  </w:style>
  <w:style w:type="character" w:customStyle="1" w:styleId="aa">
    <w:name w:val="Текст выноски Знак"/>
    <w:basedOn w:val="a0"/>
    <w:link w:val="a9"/>
    <w:uiPriority w:val="99"/>
    <w:semiHidden/>
    <w:rsid w:val="001638AF"/>
    <w:rPr>
      <w:rFonts w:ascii="Segoe UI" w:eastAsia="Times New Roman" w:hAnsi="Segoe UI" w:cs="Segoe UI"/>
      <w:sz w:val="18"/>
      <w:szCs w:val="18"/>
      <w:lang w:eastAsia="ru-RU"/>
    </w:rPr>
  </w:style>
  <w:style w:type="paragraph" w:styleId="ab">
    <w:name w:val="List Paragraph"/>
    <w:basedOn w:val="a"/>
    <w:uiPriority w:val="34"/>
    <w:qFormat/>
    <w:rsid w:val="00576C53"/>
    <w:pPr>
      <w:ind w:left="720"/>
      <w:contextualSpacing/>
    </w:pPr>
  </w:style>
  <w:style w:type="paragraph" w:styleId="ac">
    <w:name w:val="Body Text"/>
    <w:basedOn w:val="a"/>
    <w:link w:val="10"/>
    <w:rsid w:val="007A51DC"/>
    <w:pPr>
      <w:jc w:val="both"/>
    </w:pPr>
    <w:rPr>
      <w:sz w:val="28"/>
      <w:szCs w:val="28"/>
    </w:rPr>
  </w:style>
  <w:style w:type="character" w:customStyle="1" w:styleId="ad">
    <w:name w:val="Основной текст Знак"/>
    <w:basedOn w:val="a0"/>
    <w:uiPriority w:val="99"/>
    <w:semiHidden/>
    <w:rsid w:val="007A51DC"/>
    <w:rPr>
      <w:rFonts w:ascii="Times New Roman" w:eastAsia="Times New Roman" w:hAnsi="Times New Roman" w:cs="Times New Roman"/>
      <w:sz w:val="20"/>
      <w:szCs w:val="20"/>
      <w:lang w:eastAsia="ru-RU"/>
    </w:rPr>
  </w:style>
  <w:style w:type="character" w:customStyle="1" w:styleId="10">
    <w:name w:val="Основной текст Знак1"/>
    <w:link w:val="ac"/>
    <w:locked/>
    <w:rsid w:val="007A51D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11602">
      <w:bodyDiv w:val="1"/>
      <w:marLeft w:val="0"/>
      <w:marRight w:val="0"/>
      <w:marTop w:val="0"/>
      <w:marBottom w:val="0"/>
      <w:divBdr>
        <w:top w:val="none" w:sz="0" w:space="0" w:color="auto"/>
        <w:left w:val="none" w:sz="0" w:space="0" w:color="auto"/>
        <w:bottom w:val="none" w:sz="0" w:space="0" w:color="auto"/>
        <w:right w:val="none" w:sz="0" w:space="0" w:color="auto"/>
      </w:divBdr>
    </w:div>
    <w:div w:id="769400323">
      <w:bodyDiv w:val="1"/>
      <w:marLeft w:val="0"/>
      <w:marRight w:val="0"/>
      <w:marTop w:val="0"/>
      <w:marBottom w:val="0"/>
      <w:divBdr>
        <w:top w:val="none" w:sz="0" w:space="0" w:color="auto"/>
        <w:left w:val="none" w:sz="0" w:space="0" w:color="auto"/>
        <w:bottom w:val="none" w:sz="0" w:space="0" w:color="auto"/>
        <w:right w:val="none" w:sz="0" w:space="0" w:color="auto"/>
      </w:divBdr>
    </w:div>
    <w:div w:id="9527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6ECF232EFA2E41F1B13C815758B9B38AB6C83529A4F6B6BB2797306DCC787j619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5F46-BF46-4A6C-8920-89487B5E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21</Pages>
  <Words>4793</Words>
  <Characters>27325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Бунак</dc:creator>
  <cp:keywords/>
  <dc:description/>
  <cp:lastModifiedBy>Ирина Черновая</cp:lastModifiedBy>
  <cp:revision>588</cp:revision>
  <cp:lastPrinted>2022-02-28T05:39:00Z</cp:lastPrinted>
  <dcterms:created xsi:type="dcterms:W3CDTF">2019-02-18T10:06:00Z</dcterms:created>
  <dcterms:modified xsi:type="dcterms:W3CDTF">2023-02-20T07:31:00Z</dcterms:modified>
</cp:coreProperties>
</file>