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FA" w:rsidRDefault="003939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39FA" w:rsidRDefault="003939F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39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39FA" w:rsidRDefault="003939FA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39FA" w:rsidRDefault="003939FA">
            <w:pPr>
              <w:pStyle w:val="ConsPlusNormal"/>
              <w:jc w:val="right"/>
            </w:pPr>
            <w:r>
              <w:t>N 253-ФЗ</w:t>
            </w:r>
          </w:p>
        </w:tc>
      </w:tr>
    </w:tbl>
    <w:p w:rsidR="003939FA" w:rsidRDefault="003939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9FA" w:rsidRDefault="003939FA">
      <w:pPr>
        <w:pStyle w:val="ConsPlusNormal"/>
        <w:jc w:val="both"/>
      </w:pPr>
    </w:p>
    <w:p w:rsidR="003939FA" w:rsidRDefault="003939FA">
      <w:pPr>
        <w:pStyle w:val="ConsPlusTitle"/>
        <w:jc w:val="center"/>
      </w:pPr>
      <w:r>
        <w:t>РОССИЙСКАЯ ФЕДЕРАЦИЯ</w:t>
      </w:r>
    </w:p>
    <w:p w:rsidR="003939FA" w:rsidRDefault="003939FA">
      <w:pPr>
        <w:pStyle w:val="ConsPlusTitle"/>
        <w:jc w:val="center"/>
      </w:pPr>
    </w:p>
    <w:p w:rsidR="003939FA" w:rsidRDefault="003939FA">
      <w:pPr>
        <w:pStyle w:val="ConsPlusTitle"/>
        <w:jc w:val="center"/>
      </w:pPr>
      <w:r>
        <w:t>ФЕДЕРАЛЬНЫЙ ЗАКОН</w:t>
      </w:r>
    </w:p>
    <w:p w:rsidR="003939FA" w:rsidRDefault="003939FA">
      <w:pPr>
        <w:pStyle w:val="ConsPlusTitle"/>
        <w:jc w:val="center"/>
      </w:pPr>
    </w:p>
    <w:p w:rsidR="003939FA" w:rsidRDefault="003939FA">
      <w:pPr>
        <w:pStyle w:val="ConsPlusTitle"/>
        <w:jc w:val="center"/>
      </w:pPr>
      <w:r>
        <w:t>О ВОЕННОМ ИННОВАЦИОННОМ ТЕХНОПОЛИСЕ "ЭРА"</w:t>
      </w:r>
    </w:p>
    <w:p w:rsidR="003939FA" w:rsidRDefault="003939FA">
      <w:pPr>
        <w:pStyle w:val="ConsPlusTitle"/>
        <w:jc w:val="center"/>
      </w:pPr>
      <w:r>
        <w:t>МИНИСТЕРСТВА ОБОРОНЫ РОССИЙСКОЙ ФЕДЕРАЦИИ И О ВНЕСЕНИИ</w:t>
      </w:r>
    </w:p>
    <w:p w:rsidR="003939FA" w:rsidRDefault="003939FA">
      <w:pPr>
        <w:pStyle w:val="ConsPlusTitle"/>
        <w:jc w:val="center"/>
      </w:pPr>
      <w:r>
        <w:t>ИЗМЕНЕНИЙ В ОТДЕЛЬНЫЕ ЗАКОНОДАТЕЛЬНЫЕ АКТЫ</w:t>
      </w:r>
    </w:p>
    <w:p w:rsidR="003939FA" w:rsidRDefault="003939FA">
      <w:pPr>
        <w:pStyle w:val="ConsPlusTitle"/>
        <w:jc w:val="center"/>
      </w:pPr>
      <w:r>
        <w:t>РОССИЙСКОЙ ФЕДЕРАЦИИ</w:t>
      </w:r>
    </w:p>
    <w:p w:rsidR="003939FA" w:rsidRDefault="003939FA">
      <w:pPr>
        <w:pStyle w:val="ConsPlusNormal"/>
        <w:jc w:val="center"/>
      </w:pPr>
    </w:p>
    <w:p w:rsidR="003939FA" w:rsidRDefault="003939FA">
      <w:pPr>
        <w:pStyle w:val="ConsPlusNormal"/>
        <w:jc w:val="right"/>
      </w:pPr>
      <w:r>
        <w:t>Принят</w:t>
      </w:r>
    </w:p>
    <w:p w:rsidR="003939FA" w:rsidRDefault="003939FA">
      <w:pPr>
        <w:pStyle w:val="ConsPlusNormal"/>
        <w:jc w:val="right"/>
      </w:pPr>
      <w:r>
        <w:t>Государственной Думой</w:t>
      </w:r>
    </w:p>
    <w:p w:rsidR="003939FA" w:rsidRDefault="003939FA">
      <w:pPr>
        <w:pStyle w:val="ConsPlusNormal"/>
        <w:jc w:val="right"/>
      </w:pPr>
      <w:r>
        <w:t>28 июня 2022 года</w:t>
      </w:r>
    </w:p>
    <w:p w:rsidR="003939FA" w:rsidRDefault="003939FA">
      <w:pPr>
        <w:pStyle w:val="ConsPlusNormal"/>
        <w:jc w:val="right"/>
      </w:pPr>
    </w:p>
    <w:p w:rsidR="003939FA" w:rsidRDefault="003939FA">
      <w:pPr>
        <w:pStyle w:val="ConsPlusNormal"/>
        <w:jc w:val="right"/>
      </w:pPr>
      <w:r>
        <w:t>Одобрен</w:t>
      </w:r>
    </w:p>
    <w:p w:rsidR="003939FA" w:rsidRDefault="003939FA">
      <w:pPr>
        <w:pStyle w:val="ConsPlusNormal"/>
        <w:jc w:val="right"/>
      </w:pPr>
      <w:r>
        <w:t>Советом Федерации</w:t>
      </w:r>
    </w:p>
    <w:p w:rsidR="003939FA" w:rsidRDefault="003939FA">
      <w:pPr>
        <w:pStyle w:val="ConsPlusNormal"/>
        <w:jc w:val="right"/>
      </w:pPr>
      <w:r>
        <w:t>8 июля 2022 года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jc w:val="center"/>
        <w:outlineLvl w:val="0"/>
      </w:pPr>
      <w:r>
        <w:t>Глава 1. ОБЩИЕ ПОЛОЖЕНИЯ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 функционировании Военного инновационного технополиса "Эра" Министерства обороны Российской Федерации (далее - Технополис) как специализированного инновационного центра, научно-исследовательского, производственного и образовательного комплекса, объединяющего научные организации, образовательные организации высшего образования, государственные корпорации, предприятия промышленности, организации оборонно-промышленного комплекса и другие российские организации, осуществляющие научно-технологическую деятельность в интересах обеспечения обороны страны и безопасности государства и специализированного инновационного центра.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2. Организация деятельности Технополиса осуществляется в соответствии с настоящим Федеральным законом и </w:t>
      </w:r>
      <w:hyperlink r:id="rId5">
        <w:r>
          <w:rPr>
            <w:color w:val="0000FF"/>
          </w:rPr>
          <w:t>Положением</w:t>
        </w:r>
      </w:hyperlink>
      <w:r>
        <w:t xml:space="preserve"> о Военном инновационном технополисе "Эра" Министерства обороны Российской Федерации, утвержденным Президентом Российской Федерации (далее - Положение о Технополисе).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3. Отношения, возникающие при функционировании Технополиса и не урегулированные настоящим Федеральным законом и </w:t>
      </w:r>
      <w:hyperlink r:id="rId6">
        <w:r>
          <w:rPr>
            <w:color w:val="0000FF"/>
          </w:rPr>
          <w:t>Положением</w:t>
        </w:r>
      </w:hyperlink>
      <w:r>
        <w:t xml:space="preserve"> о Технополисе, регулируются другими федеральными законами и нормативными правовыми актами Российской Федерации.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2. Цели создания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Целями создания Технополиса являются: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1) формирование эффективной модели организации научно-технологической деятельности в интересах обеспечения обороны страны и безопасности государства;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2) создание инновационной инфраструктуры, обеспечивающей продвижение, поддержку и внедрение в производство высокотехнологичной продукции военного, специального и двойного </w:t>
      </w:r>
      <w:r>
        <w:lastRenderedPageBreak/>
        <w:t>назначения, научных (научно-технических) результатов, в отношении которых получено обоснование возможности и целесообразности их использования.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2. Задачами Технополиса являются: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1) поиск инновационных научно-технических идей, передовых конструкторских и технологических решений в области создания (разработки) и производства высокотехнологичной продукции военного, специального и двойного назначения и доведение указанных идей и решений до уровня научных (научно-технических) проектов, в отношении которых будет получено теоретическое и (или) экспериментальное обоснование возможности и целесообразности практического применения (внедрения) созданных при их реализации результатов интеллектуальной деятельности в интересах обеспечения обороны страны и безопасности государства;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2) продвижение и поддержка научных (научно-технических) результатов, в отношении которых получено обоснование возможности и целесообразности их внедрения в производство высокотехнологичной продукции военного, специального и двойного назначения;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3) производство экспериментальных образцов, макетов изделий и их элементов, образцов вооружения, военной и специальной техники;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4) сохранение и наращивание научного потенциала участников Технополиса, организаций военно-научного комплекса Вооруженных Сил Российской Федерации и организаций оборонно-промышленного комплекса;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5) иные задачи, решение которых возлагается на Технополис в соответствии с законодательством Российской Федерации.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3. Основные понятия, применяемые в настоящем Федеральном законе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1) инфраструктура Технополиса - единый комплекс объектов, предназначенных для достижения целей создания и решения задач Технополиса, а также иных объектов, в том числе объектов коммунальной, социальной, транспортной инфраструктур, и иного имущества, находящихся на территории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2) научно-технологическая деятельность в интересах обеспечения обороны страны и безопасности государства - осуществляемые участниками Технополиса и направленные на укрепление обороноспособности Российской Федерации научная (научно-исследовательская), научно-техническая и инновационная деятельность, выполнение исследований и разработок, реализация научных (научно-технических) проектов и использование полученных научных (научно-технических) результатов, в том числе результатов интеллектуальной деятельности, образовательная и иная деятельность в интересах сохранения и наращивания научного потенциала участников Технополиса, организаций военно-научного комплекса Вооруженных Сил Российской Федерации и организаций оборонно-промышленного комплекса, производство экспериментальных образцов, макетов изделий и их элементов, образцов вооружения, военной и специальной техники;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3) приоритетный инновационный проект Технополиса - проект, направленный на получение качественно новых (значительно улучшенных) результатов научного (научно-технического) проекта, имеющих перспективы внедрения в производство, финансирование которого по решению уполномоченного органа, фонда развития Технополиса или Фонда перспективных исследований осуществляется в приоритетном порядке;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4) специализированная организация - организация Вооруженных Сил Российской Федерации, </w:t>
      </w:r>
      <w:r>
        <w:lastRenderedPageBreak/>
        <w:t>обеспечивающая функционирование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5) уполномоченный орган - 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 в области обороны;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6) участник Технополиса - состоящее в реестре участников Технополиса российское юридическое лицо, осуществляющее научно-технологическую деятельность в интересах обеспечения обороны страны и безопасности государства;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7) фонд развития Технополиса - созданное в целях финансирования и предоставления иных мер поддержки научно-технологической деятельности в интересах обеспечения обороны страны и безопасности государства российское юридическое лицо, единственным учредителем которого является опорный банк для оборонно-промышленного комплекса. Для целей настоящего Федерального закона понятие "опорный банк для оборонно-промышленного комплекса" используется в значении, определенном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29 декабря 2012 года N 275-ФЗ "О государственном оборонном заказе".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jc w:val="center"/>
        <w:outlineLvl w:val="0"/>
      </w:pPr>
      <w:r>
        <w:t>Глава 2. МЕСТО НАХОЖДЕНИЯ, ТЕРРИТОРИЯ</w:t>
      </w:r>
    </w:p>
    <w:p w:rsidR="003939FA" w:rsidRDefault="003939FA">
      <w:pPr>
        <w:pStyle w:val="ConsPlusTitle"/>
        <w:jc w:val="center"/>
      </w:pPr>
      <w:r>
        <w:t>И ИНФРАСТРУКТУРА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4. Место нахождения и территория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Место нахождения Технополиса - муниципальное образование город-курорт Анапа Краснодарского края.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2. Территория Технополиса состоит из земельных участков, которые предназначены для создания и функционирования инфраструктуры Технополиса, расположены по месту нахождения Технополиса, в отношении которых уполномоченным органом в соответствии с законодательством Российской Федерации осуществляются функции управления и которые в установленном порядке предоставлены уполномоченным органом специализированной организации на праве постоянного (бессрочного) пользования (далее - земельные участки).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3. Для достижения целей создания и решения задач Технополиса земельные участки могут быть переданы специализированной организацией участникам Технополиса в безвозмездное срочное пользование.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4. Порядок использования земельных участков, в том числе их передачи в безвозмездное срочное пользование, устанавливается в соответствии с законодательством Российской Федерации.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bookmarkStart w:id="0" w:name="P62"/>
      <w:bookmarkEnd w:id="0"/>
      <w:r>
        <w:t>Статья 5. Объекты инфраструктуры Технополиса и иное имущество, находящееся на территории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Объекты инфраструктуры Технополиса являются имуществом Вооруженных Сил Российской Федерации и закрепляются уполномоченным органом за специализированной организацией на праве оперативного управления.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2. Объекты инфраструктуры Технополиса могут быть использованы исключительно в целях обеспечения функционирования Технополиса и обеспечения деятельности участников Технополиса.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3. Уполномоченный орган вправе распоряжаться имуществом, находящимся на территории Технополиса, если это имущество не закреплено за специализированной организацией на праве оперативного управления. Недвижимое и иное имущество, находящееся на территории </w:t>
      </w:r>
      <w:r>
        <w:lastRenderedPageBreak/>
        <w:t>Технополиса, может предоставляться уполномоченным органом в пользование участникам Технополиса в соответствии с законодательством Российской Федерации, в том числе на безвозмездной основе или на льготных условиях.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bookmarkStart w:id="1" w:name="P68"/>
      <w:bookmarkEnd w:id="1"/>
      <w:r>
        <w:t>Статья 6. Особенности заключения договоров в отношении имущества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Заключение с участниками Технополиса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пользования в отношении государственного имущества, находящегося на территории Технополиса и не закрепленного на праве оперативного управления за специализированной организацией, осуществляется уполномоченным органом без проведения конкурсов или аукционов на право заключения этих договоров на основании настоящего Федерального закона.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jc w:val="center"/>
        <w:outlineLvl w:val="0"/>
      </w:pPr>
      <w:r>
        <w:t>Глава 3. ОРГАНИЗАЦИЯ ДЕЯТЕЛЬНОСТИ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7. Управление Технополисом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 xml:space="preserve">1. Управление Технополисом осуществляется уполномоченным органом, если иное не предусмотрено настоящим Федеральным законом или </w:t>
      </w:r>
      <w:hyperlink r:id="rId8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2. В целях решения отдельных задач (обеспечения отдельных функций) в области управления Технополисом создается коллегиальный орган управления - Совет Технополиса.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3. В целях оказания содействия решению отдельных задач в области управления Технополисом создается коллегиальный совещательный орган - Научно-экспертный совет Технополиса.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8. Совет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К задачам Совета Технополиса относятся: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1) выработка предложений и рекомендаций по вопросам функционирования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2) утверждение перспективного плана работы Технополиса на пять лет;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3) координация научно-технологической деятельности в интересах обеспечения обороны страны и безопасности государства;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4) принятие решения о предоставлении статуса участника Технополиса, определение перечня документов, представляемых организацией, претендующей на приобретение статуса участника Технополиса, и порядка их представления, утверждение формы реестра участников Технополиса и порядка его ведения, а также примерных условий соглашения о совместной деятельности;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5) иные задачи, определенные настоящим Федеральным законом и </w:t>
      </w:r>
      <w:hyperlink r:id="rId9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2. Состав Совета Технополиса формируется в порядке, установленном </w:t>
      </w:r>
      <w:hyperlink r:id="rId10">
        <w:r>
          <w:rPr>
            <w:color w:val="0000FF"/>
          </w:rPr>
          <w:t>Положением</w:t>
        </w:r>
      </w:hyperlink>
      <w:r>
        <w:t xml:space="preserve"> о Технополисе, на основании представлений руководителей уполномоченного органа, других органов государственной власти, иных государственных органов, органов местного самоуправления, федерального государственного бюджетного учреждения "Национальный исследовательский центр "Курчатовский институт", Фонда перспективных исследований, участников Технополиса, а также других российских организаций.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3. Совет Технополиса: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lastRenderedPageBreak/>
        <w:t>1) принимает решения о включении юридического лица в реестр участников Технополиса и об исключении юридического лица из указанного реестра;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2) утверждает: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а) порядок ведения реестра участников Технополиса и формы документов, подтверждающих статус участника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б) программы Технополиса, в том числе среднесрочные и долгосрочные программы поддержки научно-технологической деятельности в интересах обеспечения обороны страны и безопасности государства, которые должны быть скоординированы с государственными программами Российской Федерации, а также среднесрочные и долгосрочные программы развития инфраструктуры Технополиса, научные (научно-технические) проекты Технополиса, в том числе приоритетные инновационные проекты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в) новые направления научно-технологической деятельности в интересах обеспечения обороны страны и безопасности государства;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3) организует контроль за результативностью программ Технополиса, научных (научно-технических) проектов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4) формирует перечень приоритетных инновационных проектов Технополиса и направляет его в фонд развития Технополиса и научно-технический совет Фонда перспективных исследований;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5) осуществляет иные функции, определенные настоящим Федеральным законом и </w:t>
      </w:r>
      <w:hyperlink r:id="rId11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4. Сроки, порядок созыва и проведения заседаний Совета Технополиса устанавливаются порядком работы Совета Технополиса.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5. Решения Совета Технополиса являются обязательными для исполнения специализированной организацией и участниками Технополиса.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6. Председатель Совета Технополиса: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1) руководит деятельностью Совета Технополиса, в том числе утверждает порядок работы Совета Технополиса, председательствует на заседаниях Совета Технополиса и подписывает решения Совета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2) представляет Совет Технополиса во взаимоотношениях с участниками Технополиса, специализированной организацией и уполномоченным органом, а также во взаимоотношениях с другими органами государственной власти, иными государственными органами, органами местного самоуправления, органами публичной власти федеральной территории "Сириус", Фондом перспективных исследований и другими организациями, созданными в соответствии с законодательством Российской Федерации;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3) осуществляет иные полномочия, предусмотренные настоящим Федеральным законом и </w:t>
      </w:r>
      <w:hyperlink r:id="rId12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9. Научно-экспертный совет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К задачам Научно-экспертного совета Технополиса относятся: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1) подготовка для рассмотрения Советом Технополиса предложений и рекомендаций по вопросам осуществления научно-технологической деятельности в интересах обеспечения обороны страны и безопасности государства, в том числе по вопросам подготовки научных кадров для </w:t>
      </w:r>
      <w:r>
        <w:lastRenderedPageBreak/>
        <w:t>участников Технополиса, организаций военно-научного комплекса Вооруженных Сил Российской Федерации и организаций оборонно-промышленного комплекса, а также привлечения молодых ученых к работе в Технополисе;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2) формирование предложений для включения в перспективный план работы Технополиса в части осуществления научно-технологической деятельности в интересах обеспечения обороны страны и безопасности государства;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3) участие в поиске и отборе организаций, претендующих на приобретение статуса участника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4) участие в организации изобретательской, рационализаторской деятельности и патентно-лицензионной работы в Технополисе;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5) иные задачи, определенные настоящим Федеральным законом и </w:t>
      </w:r>
      <w:hyperlink r:id="rId13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2. Порядок работы Научно-экспертного совета Технополиса устанавливается председателем Совета Технополиса по согласованию с руководителем уполномоченного органа.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3. Руководство Научно-экспертным советом Технополиса осуществляется президентом федерального государственного бюджетного учреждения "Национальный исследовательский центр "Курчатовский институт".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4. Заседания Научно-экспертного совета Технополиса проводятся по мере необходимости, но не реже двух раз в год.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10. Специализированная организация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Функции и полномочия учредителя в отношении специализированной организации осуществляет уполномоченный орган.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2. Полномочия собственника имущества специализированной организации уполномоченный орган осуществляет в соответствии с законодательством Российской Федерации с учетом особенностей, установленных </w:t>
      </w:r>
      <w:hyperlink w:anchor="P62">
        <w:r>
          <w:rPr>
            <w:color w:val="0000FF"/>
          </w:rPr>
          <w:t>статьями 5</w:t>
        </w:r>
      </w:hyperlink>
      <w:r>
        <w:t xml:space="preserve"> и </w:t>
      </w:r>
      <w:hyperlink w:anchor="P68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3. Организационно-правовая форма специализированной организации и ее полное наименование определяются </w:t>
      </w:r>
      <w:hyperlink r:id="rId14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4. Специализированная организация: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1) оказывает участникам Технополиса поддержку в связи с осуществлением ими научно-технологической деятельности в интересах обеспечения обороны страны и безопасности государства, в том числе посредством организации предоставления на безвозмездной основе или на льготных условиях юридических, консультационных, образовательных, рекламных, информационных и иных услуг;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2) содействует обеспечению перспективных кадровых потребностей участников Технополиса, организаций военно-научного комплекса Вооруженных Сил Российской Федерации и организаций оборонно-промышленного комплекса;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3) осуществляет ведение реестра участников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4) обеспечивает деятельность Совета Технополиса, Научно-экспертного совета Технополиса, в том числе подготовку и организацию проведения заседаний Совета Технополиса и Научно-экспертного совета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lastRenderedPageBreak/>
        <w:t xml:space="preserve">5) осуществляет иные функции, предусмотренные настоящим Федеральным законом, </w:t>
      </w:r>
      <w:hyperlink r:id="rId15">
        <w:r>
          <w:rPr>
            <w:color w:val="0000FF"/>
          </w:rPr>
          <w:t>Положением</w:t>
        </w:r>
      </w:hyperlink>
      <w:r>
        <w:t xml:space="preserve"> о Технополисе и учредительными документами специализированной организации.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11. Финансирование деятельности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Финансирование деятельности Технополиса осуществляется за счет и в пределах бюджетных ассигнований, предусмотренных в федеральном бюджете уполномоченному органу, если иное не установлено настоящей статьей.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2. Финансирование научно-технологической деятельности в интересах обеспечения обороны страны и безопасности государства может осуществляться фондом развития Технополиса, а также участниками Технополиса за счет собственных средств.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3. Финансирование реализуемых участниками Технополиса мероприятий и проектов, предусмотренных </w:t>
      </w:r>
      <w:hyperlink r:id="rId16">
        <w:r>
          <w:rPr>
            <w:color w:val="0000FF"/>
          </w:rPr>
          <w:t>пунктами 3</w:t>
        </w:r>
      </w:hyperlink>
      <w:r>
        <w:t xml:space="preserve"> и </w:t>
      </w:r>
      <w:hyperlink r:id="rId17">
        <w:r>
          <w:rPr>
            <w:color w:val="0000FF"/>
          </w:rPr>
          <w:t>4 части 2 статьи 3</w:t>
        </w:r>
      </w:hyperlink>
      <w:r>
        <w:t xml:space="preserve"> Федерального закона от 16 октября 2012 года N 174-ФЗ "О Фонде перспективных исследований", может осуществляться Фондом перспективных исследований в порядке, установленном указанным Федеральным законом.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12. Фонд развития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Функции и полномочия учредителя фонда развития Технополиса осуществляет опорный банк для оборонно-промышленного комплекса.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2. Фонд развития Технополиса отвечает по своим обязательствам всем принадлежащим ему имуществом.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3. Фонд развития Технополиса осуществляет финансовое обеспечение научно-технологической деятельности в интересах обеспечения обороны страны и безопасности государства, в том числе на условиях софинансирования за счет средств различных источников, не запрещенных законодательством Российской Федерации.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4. Фонд развития Технополиса также осуществляет: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1) содействие импортозамещению, созданию (разработке) и производству высокотехнологичной продукции военного, специального и двойного назначения;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2) содействие продвижению научной (научно-технической) продукции, в том числе результатов интеллектуальной деятельности, участников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3) контроль использования участниками Технополиса финансовых средств, направляемых на реализацию программ Технополиса, научных (научно-технических) проектов Технополиса, в том числе приоритетных инновационных проектов Технополиса, финансируемых фондом развития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4) контроль за результативностью финансируемых фондом развития Технополиса программ Технополиса, научных (научно-технических) проектов Технополиса, в том числе приоритетных инновационных проектов Технополиса, на всех стадиях их реализации.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5. Фонд развития Технополиса вправе: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1) самостоятельно и (или) совместно с другими организациями оказывать участникам Технополиса поддержку в связи с осуществлением ими научно-технологической деятельности в интересах обеспечения обороны страны и безопасности государства;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2) осуществлять на конкурсной основе финансирование, в том числе за счет грантов, программ Технополиса, научных (научно-технических) проектов Технополиса, включая </w:t>
      </w:r>
      <w:r>
        <w:lastRenderedPageBreak/>
        <w:t>приоритетные инновационные проекты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3) оказывать участникам Технополиса поддержку в связи с осуществлением ими научно-технологической деятельности в интересах обеспечения обороны страны и безопасности государства, в том числе посредством организации предоставления на безвозмездной основе или на льготных условиях юридических, консультационных, образовательных, рекламных, информационных и иных услуг;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4) приобретать услуги по проведению экспертизы программ Технополиса, научных (научно-технических) проектов Технополиса, в том числе приоритетных инновационных проектов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5) предоставлять участникам Технополиса финансирование в форме займов, в том числе конвертируемых и (или) без обеспечения;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6) формировать и использовать целевой капитал (несколько целевых капиталов)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30 декабря 2006 года N 275-ФЗ "О порядке формирования и использования целевого капитала некоммерческих организаций";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7) предоставлять участникам Технополиса на безвозмездной и безвозвратной основе имущественные взносы, пожертвования, иные целевые поступления;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8) осуществлять инвестиционную деятельность;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9) заключать соглашения с органами государственной власти, иными государственными органами, органами местного самоуправления, органами публичной власти федеральной территории "Сириус", специализированной организацией и другими организациями, созданными в соответствии с законодательством Российской Федерации;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10) осуществлять привлечение инвесторов для реализации программ Технополиса, научных (научно-технических) проектов Технополиса, в том числе приоритетных инновационных проектов Технополиса;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11) предоставлять участникам Технополиса финансирование с привлечением инвесторов в соответствии с законодательством Российской Федерации об инвестиционной деятельности с учетом особенностей, установленных настоящим Федеральным законом;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12) разрабатывать и представлять в органы государственной власти и иные государственные органы предложения по реализации программ Технополиса, научных (научно-технических) проектов Технополиса, в том числе приоритетных инновационных проектов Технополиса, и использованию полученных научных (научно-технических) результатов, включая результаты интеллектуальной деятельности;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13) приобретать недвижимое и иное имущество, управлять и распоряжаться собственным недвижимым и иным имуществом;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14) осуществлять иные действия, соответствующие уставу фонда развития Технополиса и законодательству Российской Федерации в сфере инновационного развития.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jc w:val="center"/>
        <w:outlineLvl w:val="0"/>
      </w:pPr>
      <w:r>
        <w:t>Глава 4. ОСУЩЕСТВЛЕНИЕ ДЕЯТЕЛЬНОСТИ УЧАСТНИКАМИ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13. Общие условия деятельности участников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Юридическое лицо приобретает статус участника Технополиса со дня включения его в реестр участников Технополиса и утрачивает статус участника Технополиса со дня исключения из указанного реестра.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lastRenderedPageBreak/>
        <w:t>2. Решения о включении юридического лица в реестр участников Технополиса и об исключении юридического лица из указанного реестра принимаются Советом Технополиса в соответствии с порядком работы Совета Технополиса.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3. Между участником Технополиса и специализированной организацией заключается соглашение о совместной деятельности.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4. Деятельность участников Технополиса должна быть направлена на достижение целей создания и решение задач Технополиса.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5. Контроль за соответствием деятельности участников Технополиса целям создания и задачам Технополиса осуществляет специализированная организация в порядке, установленном руководителем уполномоченного органа.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6. Меры государственной поддержки, установленные законодательством Российской Федерации для участников Технополиса, предоставляются на основании документов, подтверждающих статус участника Технополиса.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14. Осуществление образовательной деятельности на территории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Образовательная деятельность на территории Технополиса осуществляется участниками Технополиса без получения ими лицензий на осуществление на территории Технополиса образовательной деятельности и без получения государственной аккредитации образовательной деятельности на территории Технополиса.</w:t>
      </w:r>
    </w:p>
    <w:p w:rsidR="003939FA" w:rsidRDefault="003939FA">
      <w:pPr>
        <w:pStyle w:val="ConsPlusNormal"/>
        <w:spacing w:before="220"/>
        <w:ind w:firstLine="540"/>
        <w:jc w:val="both"/>
      </w:pPr>
      <w:bookmarkStart w:id="2" w:name="P175"/>
      <w:bookmarkEnd w:id="2"/>
      <w:r>
        <w:t>2. Образовательная деятельность на территории Технополиса осуществляется участниками Технополиса на основании разрешений, выданных уполномоченным органом.</w:t>
      </w:r>
    </w:p>
    <w:p w:rsidR="003939FA" w:rsidRDefault="003939FA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3. Правила осуществления образовательной деятельности участниками Технополиса разрабатываются и утверждаются уполномоченным органом с учетом положений настоящей статьи. При этом требования к образовательной деятельности, утвержденные уполномоченным органом, должны быть не ниже, чем требования к соответствующей деятельности, установленные законодательством Российской Федерации.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4. Порядок и основания выдачи, аннулирования указанных в </w:t>
      </w:r>
      <w:hyperlink w:anchor="P175">
        <w:r>
          <w:rPr>
            <w:color w:val="0000FF"/>
          </w:rPr>
          <w:t>части 2</w:t>
        </w:r>
      </w:hyperlink>
      <w:r>
        <w:t xml:space="preserve"> настоящей статьи разрешений, формы документов, представляемых в органы государственной власти, иные государственные органы, органы местного самоуправления и органы публичной власти федеральной территории "Сириус" для подтверждения статуса участника Технополиса, определяются уполномоченным органом.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5. Правила, указанные в </w:t>
      </w:r>
      <w:hyperlink w:anchor="P176">
        <w:r>
          <w:rPr>
            <w:color w:val="0000FF"/>
          </w:rPr>
          <w:t>части 3</w:t>
        </w:r>
      </w:hyperlink>
      <w:r>
        <w:t xml:space="preserve"> настоящей статьи, направляются уполномоченным органом в федеральный орган исполнительной власти, осуществляющий функции по контролю и надзору в сфере образования, а также размещаются на сайте специализированной организации в информационно-телекоммуникационной сети "Интернет".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6. Правила, указанные в </w:t>
      </w:r>
      <w:hyperlink w:anchor="P176">
        <w:r>
          <w:rPr>
            <w:color w:val="0000FF"/>
          </w:rPr>
          <w:t>части 3</w:t>
        </w:r>
      </w:hyperlink>
      <w:r>
        <w:t xml:space="preserve"> настоящей статьи, применяются на территории Технополиса.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7. При осуществлении образовательной деятельности на территории Технополиса участники Технополиса обладают всеми правами, предоставляемыми организациям, получившим лицензии на осуществление образовательной деятельности и государственную аккредитацию в соответствии с законодательством Российской Федерации.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8. Лица, обучающиеся на территории Технополиса, обладают всеми правами обучающихся в организациях, имеющих лицензии на осуществление образовательной деятельности и государственную аккредитацию образовательной деятельности.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lastRenderedPageBreak/>
        <w:t>9. Документы об образовании и (или) о квалификации, выданные участниками Технополиса, приравниваются к документам, выданным организациями, получившими соответствующие лицензии и государственную аккредитацию.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10. Государственный контроль (надзор) в сфере образования на территории Технополиса осуществляется уполномоченным органом. При этом предметом государственного контроля (надзора) в указанной сфере является проверка соблюдения правил, указанных в </w:t>
      </w:r>
      <w:hyperlink w:anchor="P176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11. Правила, указанные в </w:t>
      </w:r>
      <w:hyperlink w:anchor="P176">
        <w:r>
          <w:rPr>
            <w:color w:val="0000FF"/>
          </w:rPr>
          <w:t>части 3</w:t>
        </w:r>
      </w:hyperlink>
      <w:r>
        <w:t xml:space="preserve"> настоящей статьи, применяются на территории Технополиса со дня их направления в федеральный орган исполнительной власти, осуществляющий функции по контролю и надзору в сфере образования.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12. Несоблюдение правил, указанных в </w:t>
      </w:r>
      <w:hyperlink w:anchor="P176">
        <w:r>
          <w:rPr>
            <w:color w:val="0000FF"/>
          </w:rPr>
          <w:t>части 3</w:t>
        </w:r>
      </w:hyperlink>
      <w:r>
        <w:t xml:space="preserve"> настоящей статьи, влечет за собой ответственность в соответствии с законодательством Российской Федерации.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jc w:val="center"/>
        <w:outlineLvl w:val="0"/>
      </w:pPr>
      <w:r>
        <w:t>Глава 5. ОСОБЕННОСТИ ОСУЩЕСТВЛЕНИЯ ПОЛНОМОЧИЙ ОРГАНОВ</w:t>
      </w:r>
    </w:p>
    <w:p w:rsidR="003939FA" w:rsidRDefault="003939FA">
      <w:pPr>
        <w:pStyle w:val="ConsPlusTitle"/>
        <w:jc w:val="center"/>
      </w:pPr>
      <w:r>
        <w:t>ГОСУДАРСТВЕННОЙ ВЛАСТИ, ОРГАНОВ МЕСТНОГО САМОУПРАВЛЕНИЯ</w:t>
      </w:r>
    </w:p>
    <w:p w:rsidR="003939FA" w:rsidRDefault="003939FA">
      <w:pPr>
        <w:pStyle w:val="ConsPlusTitle"/>
        <w:jc w:val="center"/>
      </w:pPr>
      <w:r>
        <w:t>МУНИЦИПАЛЬНОГО ОБРАЗОВАНИЯ ГОРОД-КУРОРТ АНАПА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15. Особенности осуществления полномочий федеральными органами исполнительной власти на территории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Федеральные органы исполнительной власти осуществляют свои полномочия на территории Технополиса в соответствии с законодательством Российской Федерации с учетом положений настоящего Федерального закона.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16. Особенности осуществления полномочий органов государственной власти Краснодарского края, органов местного самоуправления муниципального образования город-курорт Анапа на территории Технополиса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1. На территории Технополиса уполномоченным органом осуществляются следующие полномочия органов государственной власти Краснодарского края: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1) дорожная деятельность в отношении автомобильных дорог регионального или межмуниципального значения;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2) осуществление государственного строительного надзора в случаях, предусмотренных Градостроительным кодексом Российской Федерации;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3) организация и проведение мероприятий, предусмотренных законодательством Российской Федерации об энергосбережении и о повышении энергетической эффективности.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2. На территории Технополиса уполномоченным органом или специализированной организацией осуществляются следующие полномочия органов местного самоуправления муниципального образования город-курорт Анапа: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 xml:space="preserve">1) выдача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13 марта 2006 года N 38-ФЗ "О рекламе";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2) создание условий для деятельности добровольных формирований населения по охране общественного порядка;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3) проведение мероприятий, предусмотренных законодательством Российской Федерации об энергосбережении и о повышении энергетической эффективности;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lastRenderedPageBreak/>
        <w:t>4) дорожная деятельность в отношении автомобильных дорог местного значения.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jc w:val="center"/>
        <w:outlineLvl w:val="0"/>
      </w:pPr>
      <w:r>
        <w:t>Глава 6. О ВНЕСЕНИИ ИЗМЕНЕНИЙ В ОТДЕЛЬНЫЕ ЗАКОНОДАТЕЛЬНЫЕ</w:t>
      </w:r>
    </w:p>
    <w:p w:rsidR="003939FA" w:rsidRDefault="003939FA">
      <w:pPr>
        <w:pStyle w:val="ConsPlusTitle"/>
        <w:jc w:val="center"/>
      </w:pPr>
      <w:r>
        <w:t>АКТЫ РОССИЙСКОЙ ФЕДЕРАЦИИ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17. О внесении изменения в Земельный кодекс Российской Федерации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hyperlink r:id="rId20">
        <w:r>
          <w:rPr>
            <w:color w:val="0000FF"/>
          </w:rPr>
          <w:t>Пункт 2 статьи 39.10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3377; 2015, N 10, ст. 1418; 2016, N 18, ст. 2495; N 26, ст. 3890; 2017, N 27, ст. 3938; N 31, ст. 4766; 2018, N 27, ст. 3947, 3954; N 32, ст. 5133; 2019, N 31, ст. 4442; 2020, N 52, ст. 8581; 2021, N 27, ст. 5054, 5101; 2022, N 1, ст. 5, 18; N 22, ст. 3537) дополнить подпунктом 24 следующего содержания: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"24) участнику Военного инновационного технополиса "Эра" Министерства обороны Российской Федерации в соответствии с Федеральным законом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обороны.".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18. О внесении изменения в Федеральный закон "Об общих принципах организации местного самоуправления в Российской Федерации"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hyperlink r:id="rId21">
        <w:r>
          <w:rPr>
            <w:color w:val="0000FF"/>
          </w:rPr>
          <w:t>Главу 11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дополнить статьей 82.8 следующего содержания: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"Статья 82.8. Особенности организации местного самоуправления на территории Военного инновационного технополиса "Эра" Министерства обороны Российской Федерации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Особенности организации местного самоуправления на территории Военного инновационного технополиса "Эра" Министерства обороны Российской Федерации устанавливаются Федеральным законом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Федерации".".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19. О внесении изменения в Федеральный закон "О рекламе"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hyperlink r:id="rId22">
        <w:r>
          <w:rPr>
            <w:color w:val="0000FF"/>
          </w:rPr>
          <w:t>Статью 40</w:t>
        </w:r>
      </w:hyperlink>
      <w:r>
        <w:t xml:space="preserve"> Федерального закона от 13 марта 2006 года N 38-ФЗ "О рекламе" (Собрание законодательства Российской Федерации, 2006, N 12, ст. 1232; 2007, N 49, ст. 6071; 2010, N 40, ст. 4969; 2011, N 15, ст. 2029; 2013, N 23, ст. 2866; 2015, N 1, ст. 38; 2017, N 31, ст. 4765; 2019, N 18, ст. 2224) дополнить частью 9 следующего содержания: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"9. Выдача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 на территории Военного инновационного технополиса "Эра" Министерства обороны Российской Федерации осуществляются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 учетом положений Федерального закона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Федерации".".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lastRenderedPageBreak/>
        <w:t>Статья 20. О внесении изменения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hyperlink r:id="rId23">
        <w:r>
          <w:rPr>
            <w:color w:val="0000FF"/>
          </w:rPr>
          <w:t>Статью 15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2009, N 29, ст. 3582) дополнить частью 5 следующего содержания: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"5. Осуществление дорожной деятельности в отношении автомобильных дорог регионального, межмуниципального и местного значения,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"Эра" Министерства обороны Российской Федерации производится с учетом положений Федерального закона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Федерации".".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 xml:space="preserve">Статья 21. О внесении изменения в Федеральный закон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hyperlink r:id="rId24">
        <w:r>
          <w:rPr>
            <w:color w:val="0000FF"/>
          </w:rPr>
          <w:t>Статью 5</w:t>
        </w:r>
      </w:hyperlink>
      <w:r>
        <w:t xml:space="preserve"> Федерального закона от 23 ноября 2009 года N 261-ФЗ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(Собрание законодательства Российской Федерации, 2009, N 48, ст. 5711) дополнить частью 5 следующего содержания: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"5. Организация и проведение мероприятий, предусмотренных законодательством об энергосбережении и о повышении энергетической эффективности, на территории Военного инновационного технополиса "Эра" Министерства обороны Российской Федерации осуществляются с учетом положений Федерального закона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Федерации".".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22. О внесении изменения в Федеральный закон "О лицензировании отдельных видов деятельности"</w:t>
      </w:r>
    </w:p>
    <w:p w:rsidR="003939FA" w:rsidRDefault="003939FA">
      <w:pPr>
        <w:pStyle w:val="ConsPlusNormal"/>
        <w:jc w:val="right"/>
      </w:pPr>
    </w:p>
    <w:p w:rsidR="003939FA" w:rsidRDefault="003939FA">
      <w:pPr>
        <w:pStyle w:val="ConsPlusNormal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пункте 3 части 4 статьи 1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N 48, ст. 6728; 2013, N 27, ст. 3477; 2014, N 30, ст. 4256; N 42, ст. 5615; 2015, N 1, ст. 11, 72; N 27, ст. 3951; N 29, ст. 4339, 4342; 2016, N 1, ст. 50; 2017, N 31, ст. 4765; 2018, N 1, ст. 35; N 45, ст. 6841; 2019, N 16, ст. 1817; N 30, ст. 4142; N 31, ст. 4457; N 52, ст. 7799; 2020, N 31, ст. 5029; 2021, N 18, ст. 3067; N 24, ст. 4186, 4188) слова "центра "Сколково")" заменить словами "центра "Сколково" и организациями, расположенными на территории Военного инновационного технополиса "Эра" Министерства обороны Российской Федерации)".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23. О внесении изменения в Федеральный закон "Об образовании в Российской Федерации"</w:t>
      </w:r>
    </w:p>
    <w:p w:rsidR="003939FA" w:rsidRDefault="003939FA">
      <w:pPr>
        <w:pStyle w:val="ConsPlusNormal"/>
        <w:jc w:val="right"/>
      </w:pPr>
    </w:p>
    <w:p w:rsidR="003939FA" w:rsidRDefault="003939FA">
      <w:pPr>
        <w:pStyle w:val="ConsPlusNormal"/>
        <w:ind w:firstLine="540"/>
        <w:jc w:val="both"/>
      </w:pPr>
      <w:hyperlink r:id="rId26">
        <w:r>
          <w:rPr>
            <w:color w:val="0000FF"/>
          </w:rPr>
          <w:t>Часть 8 статьи 4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2015, N 1, ст. 72; N 27, ст. 3951; N 29, ст. 4339; 2016, N 27, ст. 4160; 2017, N 31, ст. 4765; 2020, N 50, ст. 8074; 2021, N 27, ст. 5179) после слова "центров" дополнить словами ", на территории Военного инновационного технополиса "Эра" Министерства обороны Российской Федерации".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lastRenderedPageBreak/>
        <w:t>Статья 24. О внесении изменения в Федеральный закон "Об участии граждан в охране общественного порядка"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hyperlink r:id="rId27">
        <w:r>
          <w:rPr>
            <w:color w:val="0000FF"/>
          </w:rPr>
          <w:t>Статью 6</w:t>
        </w:r>
      </w:hyperlink>
      <w:r>
        <w:t xml:space="preserve"> Федерального закона от 2 апреля 2014 года N 44-ФЗ "Об участии граждан в охране общественного порядка" (Собрание законодательства Российской Федерации, 2014, N 14, ст. 1536) дополнить частью 4 следующего содержания:</w:t>
      </w:r>
    </w:p>
    <w:p w:rsidR="003939FA" w:rsidRDefault="003939FA">
      <w:pPr>
        <w:pStyle w:val="ConsPlusNormal"/>
        <w:spacing w:before="220"/>
        <w:ind w:firstLine="540"/>
        <w:jc w:val="both"/>
      </w:pPr>
      <w:r>
        <w:t>"4. Деятельность органов государственной власти и органов местного самоуправления по обеспечению участия граждан в охране общественного порядка на территории Военного инновационного технополиса "Эра" Министерства обороны Российской Федерации осуществляется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 учетом положений Федерального закона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Федерации".".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государственном контроле (надзоре) и муниципальном контроле в Российской Федерации"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hyperlink r:id="rId28">
        <w:r>
          <w:rPr>
            <w:color w:val="0000FF"/>
          </w:rPr>
          <w:t>Часть 8 статьи 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после слов "инновационного центра "Сколково" дополнить словами ", Военного инновационного технополиса "Эра" Министерства обороны Российской Федерации".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jc w:val="center"/>
        <w:outlineLvl w:val="0"/>
      </w:pPr>
      <w:r>
        <w:t>Глава 7. ЗАКЛЮЧИТЕЛЬНЫЕ ПОЛОЖЕНИЯ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Title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3939FA" w:rsidRDefault="003939FA">
      <w:pPr>
        <w:pStyle w:val="ConsPlusNormal"/>
        <w:ind w:firstLine="540"/>
        <w:jc w:val="both"/>
      </w:pPr>
    </w:p>
    <w:p w:rsidR="003939FA" w:rsidRDefault="003939FA">
      <w:pPr>
        <w:pStyle w:val="ConsPlusNormal"/>
        <w:jc w:val="right"/>
      </w:pPr>
      <w:r>
        <w:t>Президент</w:t>
      </w:r>
    </w:p>
    <w:p w:rsidR="003939FA" w:rsidRDefault="003939FA">
      <w:pPr>
        <w:pStyle w:val="ConsPlusNormal"/>
        <w:jc w:val="right"/>
      </w:pPr>
      <w:r>
        <w:t>Российской Федерации</w:t>
      </w:r>
    </w:p>
    <w:p w:rsidR="003939FA" w:rsidRDefault="003939FA">
      <w:pPr>
        <w:pStyle w:val="ConsPlusNormal"/>
        <w:jc w:val="right"/>
      </w:pPr>
      <w:r>
        <w:t>В.ПУТИН</w:t>
      </w:r>
    </w:p>
    <w:p w:rsidR="003939FA" w:rsidRDefault="003939FA">
      <w:pPr>
        <w:pStyle w:val="ConsPlusNormal"/>
      </w:pPr>
      <w:r>
        <w:t>Москва, Кремль</w:t>
      </w:r>
    </w:p>
    <w:p w:rsidR="003939FA" w:rsidRDefault="003939FA">
      <w:pPr>
        <w:pStyle w:val="ConsPlusNormal"/>
        <w:spacing w:before="220"/>
      </w:pPr>
      <w:r>
        <w:t>14 июля 2022 года</w:t>
      </w:r>
    </w:p>
    <w:p w:rsidR="003939FA" w:rsidRDefault="003939FA">
      <w:pPr>
        <w:pStyle w:val="ConsPlusNormal"/>
        <w:spacing w:before="220"/>
      </w:pPr>
      <w:r>
        <w:t>N 253-ФЗ</w:t>
      </w:r>
    </w:p>
    <w:p w:rsidR="003939FA" w:rsidRDefault="003939FA">
      <w:pPr>
        <w:pStyle w:val="ConsPlusNormal"/>
        <w:jc w:val="both"/>
      </w:pPr>
    </w:p>
    <w:p w:rsidR="003939FA" w:rsidRDefault="003939FA">
      <w:pPr>
        <w:pStyle w:val="ConsPlusNormal"/>
        <w:jc w:val="both"/>
      </w:pPr>
    </w:p>
    <w:p w:rsidR="003939FA" w:rsidRDefault="003939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A56" w:rsidRDefault="00153A56">
      <w:bookmarkStart w:id="4" w:name="_GoBack"/>
      <w:bookmarkEnd w:id="4"/>
    </w:p>
    <w:sectPr w:rsidR="00153A56" w:rsidSect="0010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FA"/>
    <w:rsid w:val="00153A56"/>
    <w:rsid w:val="003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FD24-5FC4-4EC7-934C-0283EEE1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9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39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39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ED5F03B95E695F4D244CA1FAE3832F857BBDFC7A55910AEB5F10F074AE0CF612D2615F0E77FBCEDCE0B490AC137AE0E67BE10F09F40D7s9F4K" TargetMode="External"/><Relationship Id="rId13" Type="http://schemas.openxmlformats.org/officeDocument/2006/relationships/hyperlink" Target="consultantplus://offline/ref=5FDED5F03B95E695F4D244CA1FAE3832F857BBDFC7A55910AEB5F10F074AE0CF612D2615F0E77FBCEDCE0B490AC137AE0E67BE10F09F40D7s9F4K" TargetMode="External"/><Relationship Id="rId18" Type="http://schemas.openxmlformats.org/officeDocument/2006/relationships/hyperlink" Target="consultantplus://offline/ref=5FDED5F03B95E695F4D244CA1FAE3832FF57BBDAC8A45910AEB5F10F074AE0CF732D7E19F2E461BDEDDB5D184Cs9F7K" TargetMode="External"/><Relationship Id="rId26" Type="http://schemas.openxmlformats.org/officeDocument/2006/relationships/hyperlink" Target="consultantplus://offline/ref=5FDED5F03B95E695F4D244CA1FAE3832FF57B1D9C8A75910AEB5F10F074AE0CF612D2615F1E074E9BD810A154C9724AC0C67BC11ECs9F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DED5F03B95E695F4D244CA1FAE3832FF55BCD2C3A25910AEB5F10F074AE0CF612D2615F0E777BFE8CE0B490AC137AE0E67BE10F09F40D7s9F4K" TargetMode="External"/><Relationship Id="rId7" Type="http://schemas.openxmlformats.org/officeDocument/2006/relationships/hyperlink" Target="consultantplus://offline/ref=5FDED5F03B95E695F4D244CA1FAE3832FF56BCD2C9A05910AEB5F10F074AE0CF612D2616F0EC2BECA890521A4D8A3AAD137BBE13sEFDK" TargetMode="External"/><Relationship Id="rId12" Type="http://schemas.openxmlformats.org/officeDocument/2006/relationships/hyperlink" Target="consultantplus://offline/ref=5FDED5F03B95E695F4D244CA1FAE3832F857BBDFC7A55910AEB5F10F074AE0CF612D2615F0E77FBCEDCE0B490AC137AE0E67BE10F09F40D7s9F4K" TargetMode="External"/><Relationship Id="rId17" Type="http://schemas.openxmlformats.org/officeDocument/2006/relationships/hyperlink" Target="consultantplus://offline/ref=5FDED5F03B95E695F4D244CA1FAE3832F855BBD3C3A55910AEB5F10F074AE0CF612D2615F0E77FBEEDCE0B490AC137AE0E67BE10F09F40D7s9F4K" TargetMode="External"/><Relationship Id="rId25" Type="http://schemas.openxmlformats.org/officeDocument/2006/relationships/hyperlink" Target="consultantplus://offline/ref=5FDED5F03B95E695F4D244CA1FAE3832F85CBDDBC4A55910AEB5F10F074AE0CF612D2613F0EC2BECA890521A4D8A3AAD137BBE13sEF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DED5F03B95E695F4D244CA1FAE3832F855BBD3C3A55910AEB5F10F074AE0CF612D2615F0E77FBEECCE0B490AC137AE0E67BE10F09F40D7s9F4K" TargetMode="External"/><Relationship Id="rId20" Type="http://schemas.openxmlformats.org/officeDocument/2006/relationships/hyperlink" Target="consultantplus://offline/ref=5FDED5F03B95E695F4D244CA1FAE3832FF57BBD8C5A45910AEB5F10F074AE0CF612D2611F7E274E9BD810A154C9724AC0C67BC11ECs9FE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ED5F03B95E695F4D244CA1FAE3832F857BBDFC7A55910AEB5F10F074AE0CF612D2615F0E77FBCEDCE0B490AC137AE0E67BE10F09F40D7s9F4K" TargetMode="External"/><Relationship Id="rId11" Type="http://schemas.openxmlformats.org/officeDocument/2006/relationships/hyperlink" Target="consultantplus://offline/ref=5FDED5F03B95E695F4D244CA1FAE3832F857BBDFC7A55910AEB5F10F074AE0CF612D2615F0E77FBCEDCE0B490AC137AE0E67BE10F09F40D7s9F4K" TargetMode="External"/><Relationship Id="rId24" Type="http://schemas.openxmlformats.org/officeDocument/2006/relationships/hyperlink" Target="consultantplus://offline/ref=5FDED5F03B95E695F4D244CA1FAE3832F85DBEDAC0A35910AEB5F10F074AE0CF612D2615F0E77FBEE9CE0B490AC137AE0E67BE10F09F40D7s9F4K" TargetMode="External"/><Relationship Id="rId5" Type="http://schemas.openxmlformats.org/officeDocument/2006/relationships/hyperlink" Target="consultantplus://offline/ref=5FDED5F03B95E695F4D244CA1FAE3832F857BBDFC7A55910AEB5F10F074AE0CF612D2615F0E77FBCEDCE0B490AC137AE0E67BE10F09F40D7s9F4K" TargetMode="External"/><Relationship Id="rId15" Type="http://schemas.openxmlformats.org/officeDocument/2006/relationships/hyperlink" Target="consultantplus://offline/ref=5FDED5F03B95E695F4D244CA1FAE3832F857BBDFC7A55910AEB5F10F074AE0CF612D2615F0E77FBCEDCE0B490AC137AE0E67BE10F09F40D7s9F4K" TargetMode="External"/><Relationship Id="rId23" Type="http://schemas.openxmlformats.org/officeDocument/2006/relationships/hyperlink" Target="consultantplus://offline/ref=5FDED5F03B95E695F4D244CA1FAE3832FF57BBDBC2A45910AEB5F10F074AE0CF612D2615F0E77EB4EACE0B490AC137AE0E67BE10F09F40D7s9F4K" TargetMode="External"/><Relationship Id="rId28" Type="http://schemas.openxmlformats.org/officeDocument/2006/relationships/hyperlink" Target="consultantplus://offline/ref=5FDED5F03B95E695F4D244CA1FAE3832F85DB0DFC0A15910AEB5F10F074AE0CF612D2615F0E67EBCEDCE0B490AC137AE0E67BE10F09F40D7s9F4K" TargetMode="External"/><Relationship Id="rId10" Type="http://schemas.openxmlformats.org/officeDocument/2006/relationships/hyperlink" Target="consultantplus://offline/ref=5FDED5F03B95E695F4D244CA1FAE3832F857BBDFC7A55910AEB5F10F074AE0CF612D2615F0E77FBCEDCE0B490AC137AE0E67BE10F09F40D7s9F4K" TargetMode="External"/><Relationship Id="rId19" Type="http://schemas.openxmlformats.org/officeDocument/2006/relationships/hyperlink" Target="consultantplus://offline/ref=5FDED5F03B95E695F4D244CA1FAE3832FF56BAD8C9A65910AEB5F10F074AE0CF732D7E19F2E461BDEDDB5D184Cs9F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DED5F03B95E695F4D244CA1FAE3832F857BBDFC7A55910AEB5F10F074AE0CF612D2615F0E77FBCEDCE0B490AC137AE0E67BE10F09F40D7s9F4K" TargetMode="External"/><Relationship Id="rId14" Type="http://schemas.openxmlformats.org/officeDocument/2006/relationships/hyperlink" Target="consultantplus://offline/ref=5FDED5F03B95E695F4D244CA1FAE3832F857BBDFC7A55910AEB5F10F074AE0CF612D2615F0E77FBCEDCE0B490AC137AE0E67BE10F09F40D7s9F4K" TargetMode="External"/><Relationship Id="rId22" Type="http://schemas.openxmlformats.org/officeDocument/2006/relationships/hyperlink" Target="consultantplus://offline/ref=5FDED5F03B95E695F4D244CA1FAE3832FF54B9D8C1A85910AEB5F10F074AE0CF612D2615F0E77BB8E5CE0B490AC137AE0E67BE10F09F40D7s9F4K" TargetMode="External"/><Relationship Id="rId27" Type="http://schemas.openxmlformats.org/officeDocument/2006/relationships/hyperlink" Target="consultantplus://offline/ref=5FDED5F03B95E695F4D244CA1FAE3832F95DBFD2C9A35910AEB5F10F074AE0CF612D2615F0E77FBEE8CE0B490AC137AE0E67BE10F09F40D7s9F4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6020</Words>
  <Characters>34316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1</cp:revision>
  <dcterms:created xsi:type="dcterms:W3CDTF">2023-01-23T10:05:00Z</dcterms:created>
  <dcterms:modified xsi:type="dcterms:W3CDTF">2023-01-23T10:37:00Z</dcterms:modified>
</cp:coreProperties>
</file>