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DE" w:rsidRPr="005A2557" w:rsidRDefault="003B1BDE" w:rsidP="003B1BDE">
      <w:pPr>
        <w:ind w:left="142" w:right="-794"/>
        <w:rPr>
          <w:b/>
          <w:color w:val="8A8C8E"/>
          <w:sz w:val="28"/>
          <w:szCs w:val="28"/>
        </w:rPr>
      </w:pPr>
      <w:r>
        <w:rPr>
          <w:b/>
          <w:noProof/>
          <w:color w:val="0066B3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525A1A9" wp14:editId="5FB79FAB">
            <wp:simplePos x="0" y="0"/>
            <wp:positionH relativeFrom="column">
              <wp:posOffset>-782955</wp:posOffset>
            </wp:positionH>
            <wp:positionV relativeFrom="paragraph">
              <wp:posOffset>-587375</wp:posOffset>
            </wp:positionV>
            <wp:extent cx="1352550" cy="1352550"/>
            <wp:effectExtent l="0" t="0" r="0" b="0"/>
            <wp:wrapSquare wrapText="right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A8C8E"/>
          <w:sz w:val="28"/>
          <w:szCs w:val="28"/>
        </w:rPr>
        <w:t xml:space="preserve">    </w:t>
      </w:r>
      <w:r w:rsidRPr="005A2557">
        <w:rPr>
          <w:b/>
          <w:color w:val="8A8C8E"/>
          <w:sz w:val="28"/>
          <w:szCs w:val="28"/>
        </w:rPr>
        <w:t>ФЕДЕРАЛЬНАЯ</w:t>
      </w:r>
    </w:p>
    <w:p w:rsidR="003B1BDE" w:rsidRPr="005A2557" w:rsidRDefault="003B1BDE" w:rsidP="003B1BDE">
      <w:pPr>
        <w:rPr>
          <w:b/>
          <w:color w:val="8A8C8E"/>
          <w:sz w:val="28"/>
          <w:szCs w:val="28"/>
        </w:rPr>
      </w:pPr>
      <w:r w:rsidRPr="005A2557">
        <w:rPr>
          <w:b/>
          <w:color w:val="8A8C8E"/>
          <w:sz w:val="28"/>
          <w:szCs w:val="28"/>
        </w:rPr>
        <w:t xml:space="preserve">    НАЛОГОВАЯ СЛУЖБА</w:t>
      </w:r>
    </w:p>
    <w:p w:rsidR="009C2CA6" w:rsidRPr="009C2CA6" w:rsidRDefault="009C2CA6" w:rsidP="009C2CA6">
      <w:pPr>
        <w:pStyle w:val="Default"/>
        <w:rPr>
          <w:rFonts w:eastAsiaTheme="minorHAnsi"/>
          <w:lang w:eastAsia="en-US"/>
        </w:rPr>
      </w:pPr>
    </w:p>
    <w:tbl>
      <w:tblPr>
        <w:tblW w:w="960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C2CA6" w:rsidRPr="003438B0" w:rsidTr="003438B0">
        <w:trPr>
          <w:trHeight w:val="247"/>
          <w:jc w:val="center"/>
        </w:trPr>
        <w:tc>
          <w:tcPr>
            <w:tcW w:w="9606" w:type="dxa"/>
          </w:tcPr>
          <w:tbl>
            <w:tblPr>
              <w:tblW w:w="9498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3438B0" w:rsidRPr="003438B0" w:rsidTr="003438B0">
              <w:trPr>
                <w:trHeight w:val="385"/>
                <w:jc w:val="center"/>
              </w:trPr>
              <w:tc>
                <w:tcPr>
                  <w:tcW w:w="9498" w:type="dxa"/>
                </w:tcPr>
                <w:p w:rsidR="003438B0" w:rsidRPr="003438B0" w:rsidRDefault="008A26F6" w:rsidP="008A26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color w:val="000000"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color w:val="000000"/>
                      <w:sz w:val="32"/>
                      <w:szCs w:val="32"/>
                      <w:lang w:eastAsia="en-US"/>
                    </w:rPr>
                    <w:t>Валютный контроль</w:t>
                  </w:r>
                </w:p>
              </w:tc>
            </w:tr>
          </w:tbl>
          <w:p w:rsidR="009C2CA6" w:rsidRPr="003438B0" w:rsidRDefault="009C2CA6" w:rsidP="009C2C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32"/>
                <w:szCs w:val="32"/>
                <w:lang w:eastAsia="en-US"/>
              </w:rPr>
            </w:pPr>
          </w:p>
        </w:tc>
      </w:tr>
    </w:tbl>
    <w:p w:rsidR="009C2CA6" w:rsidRPr="009C2CA6" w:rsidRDefault="009C2CA6" w:rsidP="009C2CA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proofErr w:type="gramStart"/>
      <w:r w:rsidRPr="008A26F6">
        <w:rPr>
          <w:color w:val="000000" w:themeColor="text1"/>
          <w:sz w:val="28"/>
        </w:rPr>
        <w:t xml:space="preserve">Федеральная налоговая служба информирует о том, что юридические лица и индивидуальные предприниматели обязаны </w:t>
      </w:r>
      <w:r w:rsidRPr="008A26F6">
        <w:rPr>
          <w:b/>
          <w:color w:val="000000" w:themeColor="text1"/>
          <w:sz w:val="28"/>
        </w:rPr>
        <w:t xml:space="preserve">уведомлять налоговые органы по месту своего учета об открытии (закрытии, изменении реквизитов) </w:t>
      </w:r>
      <w:r w:rsidRPr="008A26F6">
        <w:rPr>
          <w:color w:val="000000" w:themeColor="text1"/>
          <w:sz w:val="28"/>
        </w:rPr>
        <w:t xml:space="preserve">счетов (вкладов) в банках и иных организациях финансового рынка, расположенных за пределами территории Российской Федерации </w:t>
      </w:r>
      <w:r w:rsidRPr="008A26F6">
        <w:rPr>
          <w:b/>
          <w:color w:val="000000" w:themeColor="text1"/>
          <w:sz w:val="28"/>
        </w:rPr>
        <w:t>не позднее одного месяца</w:t>
      </w:r>
      <w:r w:rsidRPr="008A26F6">
        <w:rPr>
          <w:color w:val="000000" w:themeColor="text1"/>
          <w:sz w:val="28"/>
        </w:rPr>
        <w:t xml:space="preserve"> со дня соответственно открытия (закрытия) или изменения реквизитов таких счетов (вкладов).</w:t>
      </w:r>
      <w:proofErr w:type="gramEnd"/>
      <w:r w:rsidRPr="008A26F6">
        <w:rPr>
          <w:color w:val="000000" w:themeColor="text1"/>
          <w:sz w:val="28"/>
        </w:rPr>
        <w:t xml:space="preserve"> </w:t>
      </w:r>
      <w:proofErr w:type="gramStart"/>
      <w:r w:rsidRPr="008A26F6">
        <w:rPr>
          <w:color w:val="000000" w:themeColor="text1"/>
          <w:sz w:val="28"/>
        </w:rPr>
        <w:t xml:space="preserve">А так же </w:t>
      </w:r>
      <w:r w:rsidRPr="008A26F6">
        <w:rPr>
          <w:b/>
          <w:bCs/>
          <w:color w:val="000000" w:themeColor="text1"/>
          <w:sz w:val="28"/>
        </w:rPr>
        <w:t>ежеквартально, в течение 30 дней по окончании квартала</w:t>
      </w:r>
      <w:r w:rsidRPr="008A26F6">
        <w:rPr>
          <w:color w:val="000000" w:themeColor="text1"/>
          <w:sz w:val="28"/>
        </w:rPr>
        <w:t xml:space="preserve">, </w:t>
      </w:r>
      <w:r w:rsidRPr="008A26F6">
        <w:rPr>
          <w:b/>
          <w:color w:val="000000" w:themeColor="text1"/>
          <w:sz w:val="28"/>
        </w:rPr>
        <w:t>представлять</w:t>
      </w:r>
      <w:r w:rsidRPr="008A26F6">
        <w:rPr>
          <w:color w:val="000000" w:themeColor="text1"/>
          <w:sz w:val="28"/>
        </w:rPr>
        <w:t xml:space="preserve"> в налоговый орган </w:t>
      </w:r>
      <w:r w:rsidRPr="008A26F6">
        <w:rPr>
          <w:b/>
          <w:color w:val="000000" w:themeColor="text1"/>
          <w:sz w:val="28"/>
        </w:rPr>
        <w:t>отчет и документы</w:t>
      </w:r>
      <w:r w:rsidRPr="008A26F6">
        <w:rPr>
          <w:color w:val="000000" w:themeColor="text1"/>
          <w:sz w:val="28"/>
        </w:rPr>
        <w:t xml:space="preserve"> (выписки или иные документы, выданные банком или иной организацией финансового рынка в соответствии с законодательством государства, в котором зарегистрирован банк или иная организация финансового рынка, иностранным поставщиком платежных услуг в соответствии с законодательством государства, в котором зарегистрирован банк, иная организация финансового рынка</w:t>
      </w:r>
      <w:proofErr w:type="gramEnd"/>
      <w:r w:rsidRPr="008A26F6">
        <w:rPr>
          <w:color w:val="000000" w:themeColor="text1"/>
          <w:sz w:val="28"/>
        </w:rPr>
        <w:t>, иностранный поставщик платежных услуг), подтверждающие сведения, указанные в отчете, по состоянию на последнюю календарную дату отчетного квартала.</w:t>
      </w:r>
    </w:p>
    <w:p w:rsidR="008A26F6" w:rsidRPr="008A26F6" w:rsidRDefault="008A26F6" w:rsidP="008A26F6">
      <w:pPr>
        <w:ind w:firstLine="709"/>
        <w:jc w:val="both"/>
        <w:rPr>
          <w:b/>
          <w:color w:val="000000" w:themeColor="text1"/>
          <w:sz w:val="28"/>
        </w:rPr>
      </w:pPr>
      <w:r w:rsidRPr="008A26F6">
        <w:rPr>
          <w:b/>
          <w:color w:val="000000" w:themeColor="text1"/>
          <w:sz w:val="28"/>
        </w:rPr>
        <w:t>Отчеты и подтверждающие документы представляются юридическими лицами и индивидуальными предпринимателями следующими способами: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color w:val="000000" w:themeColor="text1"/>
          <w:sz w:val="28"/>
        </w:rPr>
        <w:t>- в электронной форме по телекоммуникационным каналам связи через оператора электронного документооборота;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color w:val="000000" w:themeColor="text1"/>
          <w:sz w:val="28"/>
        </w:rPr>
        <w:t>- в электронной форме через личный кабинет налогоплательщика;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color w:val="000000" w:themeColor="text1"/>
          <w:sz w:val="28"/>
        </w:rPr>
        <w:t>- на бумажном носителе непосредственно представителем юридического лица - резидента, индивидуальным предпринимателем - резидентом либо его представителем, полномочия которого подтверждены в соответствии с законодательством Российской Федерации (в 2-х экземплярах);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color w:val="000000" w:themeColor="text1"/>
          <w:sz w:val="28"/>
        </w:rPr>
        <w:t>- на бумажном носителе заказным почтовым отправлением с уведомлением о вручении (в 2-х экземплярах).</w:t>
      </w:r>
    </w:p>
    <w:p w:rsidR="008A26F6" w:rsidRPr="008A26F6" w:rsidRDefault="008A26F6" w:rsidP="008A26F6">
      <w:pPr>
        <w:ind w:firstLine="709"/>
        <w:jc w:val="both"/>
        <w:rPr>
          <w:b/>
          <w:color w:val="000000" w:themeColor="text1"/>
          <w:sz w:val="28"/>
        </w:rPr>
      </w:pPr>
      <w:r w:rsidRPr="008A26F6">
        <w:rPr>
          <w:b/>
          <w:color w:val="000000" w:themeColor="text1"/>
          <w:sz w:val="28"/>
        </w:rPr>
        <w:t xml:space="preserve">Подтверждающие документы представляются в той форме, в которой представляется отчет. 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b/>
          <w:color w:val="000000" w:themeColor="text1"/>
          <w:sz w:val="28"/>
        </w:rPr>
        <w:t>Формы уведомлений и отчетов</w:t>
      </w:r>
      <w:r w:rsidRPr="008A26F6">
        <w:rPr>
          <w:color w:val="000000" w:themeColor="text1"/>
          <w:sz w:val="28"/>
        </w:rPr>
        <w:t xml:space="preserve"> размещены на главной странице официального сайта ФНС России (</w:t>
      </w:r>
      <w:hyperlink r:id="rId9" w:history="1">
        <w:r w:rsidRPr="008A26F6">
          <w:rPr>
            <w:rStyle w:val="a6"/>
            <w:sz w:val="28"/>
            <w:lang w:val="en-US"/>
          </w:rPr>
          <w:t>www</w:t>
        </w:r>
        <w:r w:rsidRPr="008A26F6">
          <w:rPr>
            <w:rStyle w:val="a6"/>
            <w:sz w:val="28"/>
          </w:rPr>
          <w:t>.</w:t>
        </w:r>
        <w:proofErr w:type="spellStart"/>
        <w:r w:rsidRPr="008A26F6">
          <w:rPr>
            <w:rStyle w:val="a6"/>
            <w:sz w:val="28"/>
            <w:lang w:val="en-US"/>
          </w:rPr>
          <w:t>nalog</w:t>
        </w:r>
        <w:proofErr w:type="spellEnd"/>
        <w:r w:rsidRPr="008A26F6">
          <w:rPr>
            <w:rStyle w:val="a6"/>
            <w:sz w:val="28"/>
          </w:rPr>
          <w:t>.</w:t>
        </w:r>
        <w:proofErr w:type="spellStart"/>
        <w:r w:rsidRPr="008A26F6">
          <w:rPr>
            <w:rStyle w:val="a6"/>
            <w:sz w:val="28"/>
            <w:lang w:val="en-US"/>
          </w:rPr>
          <w:t>ru</w:t>
        </w:r>
        <w:proofErr w:type="spellEnd"/>
      </w:hyperlink>
      <w:r w:rsidRPr="008A26F6">
        <w:rPr>
          <w:color w:val="000000" w:themeColor="text1"/>
          <w:sz w:val="28"/>
        </w:rPr>
        <w:t>) в разделе «Валютный контроль».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color w:val="000000" w:themeColor="text1"/>
          <w:sz w:val="28"/>
        </w:rPr>
        <w:t>Бесплатное программное обеспечение ФНС России «Налогоплательщик ЮЛ» для подготовки юридическим лицом и индивидуальным предпринимателем – резидентом Отчета ЮЛ, представляемого на бумажном носителе или подлежащего отправке в электронной форме, размещено на главной странице официального сайта ФНС России (</w:t>
      </w:r>
      <w:hyperlink r:id="rId10" w:history="1">
        <w:r w:rsidRPr="008A26F6">
          <w:rPr>
            <w:rStyle w:val="a6"/>
            <w:sz w:val="28"/>
            <w:lang w:val="en-US"/>
          </w:rPr>
          <w:t>www</w:t>
        </w:r>
        <w:r w:rsidRPr="008A26F6">
          <w:rPr>
            <w:rStyle w:val="a6"/>
            <w:sz w:val="28"/>
          </w:rPr>
          <w:t>.</w:t>
        </w:r>
        <w:proofErr w:type="spellStart"/>
        <w:r w:rsidRPr="008A26F6">
          <w:rPr>
            <w:rStyle w:val="a6"/>
            <w:sz w:val="28"/>
            <w:lang w:val="en-US"/>
          </w:rPr>
          <w:t>nalog</w:t>
        </w:r>
        <w:proofErr w:type="spellEnd"/>
        <w:r w:rsidRPr="008A26F6">
          <w:rPr>
            <w:rStyle w:val="a6"/>
            <w:sz w:val="28"/>
          </w:rPr>
          <w:t>.</w:t>
        </w:r>
        <w:proofErr w:type="spellStart"/>
        <w:r w:rsidRPr="008A26F6">
          <w:rPr>
            <w:rStyle w:val="a6"/>
            <w:sz w:val="28"/>
            <w:lang w:val="en-US"/>
          </w:rPr>
          <w:t>ru</w:t>
        </w:r>
        <w:proofErr w:type="spellEnd"/>
      </w:hyperlink>
      <w:r w:rsidRPr="008A26F6">
        <w:rPr>
          <w:color w:val="000000" w:themeColor="text1"/>
          <w:sz w:val="28"/>
        </w:rPr>
        <w:t>) в разделе «Программные средства».</w:t>
      </w:r>
    </w:p>
    <w:p w:rsidR="008A26F6" w:rsidRPr="008A26F6" w:rsidRDefault="008A26F6" w:rsidP="008A26F6">
      <w:pPr>
        <w:ind w:firstLine="709"/>
        <w:jc w:val="both"/>
        <w:rPr>
          <w:b/>
          <w:color w:val="000000" w:themeColor="text1"/>
          <w:sz w:val="28"/>
        </w:rPr>
      </w:pPr>
      <w:r w:rsidRPr="008A26F6">
        <w:rPr>
          <w:b/>
          <w:color w:val="000000" w:themeColor="text1"/>
          <w:sz w:val="28"/>
        </w:rPr>
        <w:t>Резиденты, если иное не предусмотрено № 173-ФЗ от 10.12.2003, обязаны в сроки, предусмотренные внешнеторговыми договорами (контрактами) и (или) договорами займа, обеспечить: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color w:val="000000" w:themeColor="text1"/>
          <w:sz w:val="28"/>
        </w:rPr>
        <w:t xml:space="preserve">- по </w:t>
      </w:r>
      <w:r w:rsidRPr="008A26F6">
        <w:rPr>
          <w:b/>
          <w:color w:val="000000" w:themeColor="text1"/>
          <w:sz w:val="28"/>
        </w:rPr>
        <w:t>экспортным договорам</w:t>
      </w:r>
      <w:r w:rsidRPr="008A26F6">
        <w:rPr>
          <w:color w:val="000000" w:themeColor="text1"/>
          <w:sz w:val="28"/>
        </w:rPr>
        <w:t xml:space="preserve">: </w:t>
      </w:r>
      <w:r w:rsidRPr="008A26F6">
        <w:rPr>
          <w:b/>
          <w:color w:val="000000" w:themeColor="text1"/>
          <w:sz w:val="28"/>
        </w:rPr>
        <w:t>получение от нерезидентов</w:t>
      </w:r>
      <w:r w:rsidRPr="008A26F6">
        <w:rPr>
          <w:color w:val="000000" w:themeColor="text1"/>
          <w:sz w:val="28"/>
        </w:rPr>
        <w:t xml:space="preserve"> на свои банковские счета в уполномоченных банках иностранной валюты или валюты Российской Федерации, причитающейся </w:t>
      </w:r>
      <w:r w:rsidRPr="008A26F6">
        <w:rPr>
          <w:b/>
          <w:color w:val="000000" w:themeColor="text1"/>
          <w:sz w:val="28"/>
        </w:rPr>
        <w:t>за исполненные обязательства</w:t>
      </w:r>
      <w:r w:rsidRPr="008A26F6">
        <w:rPr>
          <w:color w:val="000000" w:themeColor="text1"/>
          <w:sz w:val="28"/>
        </w:rPr>
        <w:t xml:space="preserve"> в соответствии с </w:t>
      </w:r>
      <w:r w:rsidRPr="008A26F6">
        <w:rPr>
          <w:color w:val="000000" w:themeColor="text1"/>
          <w:sz w:val="28"/>
        </w:rPr>
        <w:lastRenderedPageBreak/>
        <w:t>условиями указанных договоров (контрактов) (п. 1 ч. 1 ст. 19 Закона № 173-ФЗ от 10.12.2003);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color w:val="000000" w:themeColor="text1"/>
          <w:sz w:val="28"/>
        </w:rPr>
        <w:t xml:space="preserve">- по </w:t>
      </w:r>
      <w:r w:rsidRPr="008A26F6">
        <w:rPr>
          <w:b/>
          <w:color w:val="000000" w:themeColor="text1"/>
          <w:sz w:val="28"/>
        </w:rPr>
        <w:t>импортным договорам</w:t>
      </w:r>
      <w:r w:rsidRPr="008A26F6">
        <w:rPr>
          <w:color w:val="000000" w:themeColor="text1"/>
          <w:sz w:val="28"/>
        </w:rPr>
        <w:t xml:space="preserve">: </w:t>
      </w:r>
      <w:r w:rsidRPr="008A26F6">
        <w:rPr>
          <w:b/>
          <w:color w:val="000000" w:themeColor="text1"/>
          <w:sz w:val="28"/>
        </w:rPr>
        <w:t xml:space="preserve">возврат в Российскую Федерацию </w:t>
      </w:r>
      <w:r w:rsidRPr="008A26F6">
        <w:rPr>
          <w:color w:val="000000" w:themeColor="text1"/>
          <w:sz w:val="28"/>
        </w:rPr>
        <w:t xml:space="preserve">денежных средств, уплаченных нерезидентам </w:t>
      </w:r>
      <w:r w:rsidRPr="008A26F6">
        <w:rPr>
          <w:b/>
          <w:color w:val="000000" w:themeColor="text1"/>
          <w:sz w:val="28"/>
        </w:rPr>
        <w:t>за не исполненные обязательства</w:t>
      </w:r>
      <w:r w:rsidRPr="008A26F6">
        <w:rPr>
          <w:color w:val="000000" w:themeColor="text1"/>
          <w:sz w:val="28"/>
        </w:rPr>
        <w:t xml:space="preserve"> по указанным договорам (контрактам) (п. 2 ч. 1 ст. 19 Закона № 173-ФЗ от 10.12.2003);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color w:val="000000" w:themeColor="text1"/>
          <w:sz w:val="28"/>
        </w:rPr>
        <w:t xml:space="preserve">- по </w:t>
      </w:r>
      <w:r w:rsidRPr="008A26F6">
        <w:rPr>
          <w:b/>
          <w:color w:val="000000" w:themeColor="text1"/>
          <w:sz w:val="28"/>
        </w:rPr>
        <w:t>договорам</w:t>
      </w:r>
      <w:r w:rsidRPr="008A26F6">
        <w:rPr>
          <w:color w:val="000000" w:themeColor="text1"/>
          <w:sz w:val="28"/>
        </w:rPr>
        <w:t xml:space="preserve"> предоставления </w:t>
      </w:r>
      <w:r w:rsidRPr="008A26F6">
        <w:rPr>
          <w:b/>
          <w:color w:val="000000" w:themeColor="text1"/>
          <w:sz w:val="28"/>
        </w:rPr>
        <w:t>займа</w:t>
      </w:r>
      <w:r w:rsidRPr="008A26F6">
        <w:rPr>
          <w:color w:val="000000" w:themeColor="text1"/>
          <w:sz w:val="28"/>
        </w:rPr>
        <w:t xml:space="preserve"> нерезидентам: </w:t>
      </w:r>
      <w:r w:rsidRPr="008A26F6">
        <w:rPr>
          <w:b/>
          <w:color w:val="000000" w:themeColor="text1"/>
          <w:sz w:val="28"/>
        </w:rPr>
        <w:t>получение от нерезидентов</w:t>
      </w:r>
      <w:r w:rsidRPr="008A26F6">
        <w:rPr>
          <w:color w:val="000000" w:themeColor="text1"/>
          <w:sz w:val="28"/>
        </w:rPr>
        <w:t xml:space="preserve"> на свои банковские счета в уполномоченных банках иностранной валюты или валюты Российской Федерации, причитающейся в соответствии с условиями договоров займа (п. 3 ч. 1 ст. 19 Закона № 173-ФЗ от 10.12.2003).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b/>
          <w:color w:val="000000" w:themeColor="text1"/>
          <w:sz w:val="28"/>
        </w:rPr>
        <w:t>Резидент</w:t>
      </w:r>
      <w:r w:rsidRPr="008A26F6">
        <w:rPr>
          <w:color w:val="000000" w:themeColor="text1"/>
          <w:sz w:val="28"/>
        </w:rPr>
        <w:t xml:space="preserve">, являющийся стороной по </w:t>
      </w:r>
      <w:r w:rsidRPr="008A26F6">
        <w:rPr>
          <w:b/>
          <w:color w:val="000000" w:themeColor="text1"/>
          <w:sz w:val="28"/>
        </w:rPr>
        <w:t>экспортному</w:t>
      </w:r>
      <w:r w:rsidRPr="008A26F6">
        <w:rPr>
          <w:color w:val="000000" w:themeColor="text1"/>
          <w:sz w:val="28"/>
        </w:rPr>
        <w:t xml:space="preserve"> контракту, по </w:t>
      </w:r>
      <w:r w:rsidRPr="008A26F6">
        <w:rPr>
          <w:b/>
          <w:color w:val="000000" w:themeColor="text1"/>
          <w:sz w:val="28"/>
        </w:rPr>
        <w:t>импортному</w:t>
      </w:r>
      <w:r w:rsidRPr="008A26F6">
        <w:rPr>
          <w:color w:val="000000" w:themeColor="text1"/>
          <w:sz w:val="28"/>
        </w:rPr>
        <w:t xml:space="preserve"> контракту либо по </w:t>
      </w:r>
      <w:r w:rsidRPr="008A26F6">
        <w:rPr>
          <w:b/>
          <w:color w:val="000000" w:themeColor="text1"/>
          <w:sz w:val="28"/>
        </w:rPr>
        <w:t>кредитному договору</w:t>
      </w:r>
      <w:r w:rsidRPr="008A26F6">
        <w:rPr>
          <w:color w:val="000000" w:themeColor="text1"/>
          <w:sz w:val="28"/>
        </w:rPr>
        <w:t xml:space="preserve">, должен осуществить их </w:t>
      </w:r>
      <w:r w:rsidRPr="008A26F6">
        <w:rPr>
          <w:b/>
          <w:color w:val="000000" w:themeColor="text1"/>
          <w:sz w:val="28"/>
        </w:rPr>
        <w:t>постановку на учет</w:t>
      </w:r>
      <w:r w:rsidRPr="008A26F6">
        <w:rPr>
          <w:color w:val="000000" w:themeColor="text1"/>
          <w:sz w:val="28"/>
        </w:rPr>
        <w:t xml:space="preserve"> в </w:t>
      </w:r>
      <w:r w:rsidRPr="008A26F6">
        <w:rPr>
          <w:b/>
          <w:color w:val="000000" w:themeColor="text1"/>
          <w:sz w:val="28"/>
        </w:rPr>
        <w:t>уполномоченном банке</w:t>
      </w:r>
      <w:r w:rsidRPr="008A26F6">
        <w:rPr>
          <w:color w:val="000000" w:themeColor="text1"/>
          <w:sz w:val="28"/>
        </w:rPr>
        <w:t xml:space="preserve"> в порядке, установленном гл. 5 Инструкции Банка России от 16.08.2017 № 181-И.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b/>
          <w:color w:val="000000" w:themeColor="text1"/>
          <w:sz w:val="28"/>
        </w:rPr>
        <w:t>Сумма обязательств</w:t>
      </w:r>
      <w:r w:rsidRPr="008A26F6">
        <w:rPr>
          <w:color w:val="000000" w:themeColor="text1"/>
          <w:sz w:val="28"/>
        </w:rPr>
        <w:t xml:space="preserve"> по контрактам (кредитным договорам), на которые распространяются требования о постановке на учет в уполномоченном банке, должна быть </w:t>
      </w:r>
      <w:r w:rsidRPr="008A26F6">
        <w:rPr>
          <w:b/>
          <w:color w:val="000000" w:themeColor="text1"/>
          <w:sz w:val="28"/>
        </w:rPr>
        <w:t>равна или превышать</w:t>
      </w:r>
      <w:r w:rsidRPr="008A26F6">
        <w:rPr>
          <w:color w:val="000000" w:themeColor="text1"/>
          <w:sz w:val="28"/>
        </w:rPr>
        <w:t xml:space="preserve"> </w:t>
      </w:r>
      <w:r w:rsidRPr="008A26F6">
        <w:rPr>
          <w:b/>
          <w:color w:val="000000" w:themeColor="text1"/>
          <w:sz w:val="28"/>
        </w:rPr>
        <w:t>эквивалент</w:t>
      </w:r>
      <w:r w:rsidRPr="008A26F6">
        <w:rPr>
          <w:color w:val="000000" w:themeColor="text1"/>
          <w:sz w:val="28"/>
        </w:rPr>
        <w:t>: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color w:val="000000" w:themeColor="text1"/>
          <w:sz w:val="28"/>
        </w:rPr>
        <w:t xml:space="preserve">- для </w:t>
      </w:r>
      <w:r w:rsidRPr="008A26F6">
        <w:rPr>
          <w:b/>
          <w:color w:val="000000" w:themeColor="text1"/>
          <w:sz w:val="28"/>
        </w:rPr>
        <w:t>импортных</w:t>
      </w:r>
      <w:r w:rsidRPr="008A26F6">
        <w:rPr>
          <w:color w:val="000000" w:themeColor="text1"/>
          <w:sz w:val="28"/>
        </w:rPr>
        <w:t xml:space="preserve"> контрактов или кредитных договоров - </w:t>
      </w:r>
      <w:r w:rsidRPr="008A26F6">
        <w:rPr>
          <w:b/>
          <w:color w:val="000000" w:themeColor="text1"/>
          <w:sz w:val="28"/>
        </w:rPr>
        <w:t>3 млн. рублей</w:t>
      </w:r>
      <w:r w:rsidRPr="008A26F6">
        <w:rPr>
          <w:color w:val="000000" w:themeColor="text1"/>
          <w:sz w:val="28"/>
        </w:rPr>
        <w:t>;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color w:val="000000" w:themeColor="text1"/>
          <w:sz w:val="28"/>
        </w:rPr>
        <w:t xml:space="preserve">- для </w:t>
      </w:r>
      <w:r w:rsidRPr="008A26F6">
        <w:rPr>
          <w:b/>
          <w:color w:val="000000" w:themeColor="text1"/>
          <w:sz w:val="28"/>
        </w:rPr>
        <w:t>экспортных</w:t>
      </w:r>
      <w:r w:rsidRPr="008A26F6">
        <w:rPr>
          <w:color w:val="000000" w:themeColor="text1"/>
          <w:sz w:val="28"/>
        </w:rPr>
        <w:t xml:space="preserve"> контрактов - </w:t>
      </w:r>
      <w:r w:rsidRPr="008A26F6">
        <w:rPr>
          <w:b/>
          <w:color w:val="000000" w:themeColor="text1"/>
          <w:sz w:val="28"/>
        </w:rPr>
        <w:t>6 млн. рублей</w:t>
      </w:r>
      <w:r w:rsidRPr="008A26F6">
        <w:rPr>
          <w:color w:val="000000" w:themeColor="text1"/>
          <w:sz w:val="28"/>
        </w:rPr>
        <w:t>.</w:t>
      </w:r>
    </w:p>
    <w:p w:rsidR="008A26F6" w:rsidRPr="008A26F6" w:rsidRDefault="008A26F6" w:rsidP="008A26F6">
      <w:pPr>
        <w:jc w:val="both"/>
        <w:rPr>
          <w:color w:val="000000" w:themeColor="text1"/>
          <w:sz w:val="28"/>
        </w:rPr>
      </w:pPr>
      <w:r w:rsidRPr="008A26F6">
        <w:rPr>
          <w:noProof/>
          <w:sz w:val="28"/>
        </w:rPr>
        <w:drawing>
          <wp:inline distT="0" distB="0" distL="0" distR="0" wp14:anchorId="2D3CD53A" wp14:editId="11CCDDD3">
            <wp:extent cx="6035040" cy="3151446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680" t="35267" r="33442" b="15645"/>
                    <a:stretch/>
                  </pic:blipFill>
                  <pic:spPr bwMode="auto">
                    <a:xfrm>
                      <a:off x="0" y="0"/>
                      <a:ext cx="6048723" cy="3158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color w:val="000000" w:themeColor="text1"/>
          <w:sz w:val="28"/>
        </w:rPr>
        <w:t xml:space="preserve">Резиденты (юридические лица, физические лица (по договорам займа с нерезидентами), индивидуальные предприниматели и лица, занимающиеся частной практикой) при осуществлении валютных операций </w:t>
      </w:r>
      <w:r w:rsidRPr="008A26F6">
        <w:rPr>
          <w:b/>
          <w:color w:val="000000" w:themeColor="text1"/>
          <w:sz w:val="28"/>
        </w:rPr>
        <w:t>обязаны оформлять документы</w:t>
      </w:r>
      <w:r w:rsidRPr="008A26F6">
        <w:rPr>
          <w:color w:val="000000" w:themeColor="text1"/>
          <w:sz w:val="28"/>
        </w:rPr>
        <w:t xml:space="preserve">, </w:t>
      </w:r>
      <w:r w:rsidRPr="008A26F6">
        <w:rPr>
          <w:b/>
          <w:color w:val="000000" w:themeColor="text1"/>
          <w:sz w:val="28"/>
        </w:rPr>
        <w:t>связанные с исполнением внешнеторговых договоров</w:t>
      </w:r>
      <w:r w:rsidRPr="008A26F6">
        <w:rPr>
          <w:color w:val="000000" w:themeColor="text1"/>
          <w:sz w:val="28"/>
        </w:rPr>
        <w:t xml:space="preserve"> (контрактов), договоров займа и представлять их в уполномоченный банк в соответствии с Инструкцией Банка России от 16.08.2017 № 181-И.</w:t>
      </w:r>
    </w:p>
    <w:p w:rsidR="008A26F6" w:rsidRPr="008A26F6" w:rsidRDefault="008A26F6" w:rsidP="008A26F6">
      <w:pPr>
        <w:ind w:firstLine="709"/>
        <w:jc w:val="both"/>
        <w:rPr>
          <w:color w:val="000000" w:themeColor="text1"/>
          <w:sz w:val="28"/>
        </w:rPr>
      </w:pPr>
      <w:r w:rsidRPr="008A26F6">
        <w:rPr>
          <w:color w:val="000000" w:themeColor="text1"/>
          <w:sz w:val="28"/>
        </w:rPr>
        <w:t xml:space="preserve">В случаях, установленных Инструкцией Банка России от 16.08.2017 № 181-И, </w:t>
      </w:r>
      <w:r w:rsidRPr="008A26F6">
        <w:rPr>
          <w:b/>
          <w:color w:val="000000" w:themeColor="text1"/>
          <w:sz w:val="28"/>
        </w:rPr>
        <w:t>резиденты представляют</w:t>
      </w:r>
      <w:r w:rsidRPr="008A26F6">
        <w:rPr>
          <w:color w:val="000000" w:themeColor="text1"/>
          <w:sz w:val="28"/>
        </w:rPr>
        <w:t xml:space="preserve"> </w:t>
      </w:r>
      <w:r w:rsidRPr="008A26F6">
        <w:rPr>
          <w:b/>
          <w:color w:val="000000" w:themeColor="text1"/>
          <w:sz w:val="28"/>
        </w:rPr>
        <w:t>в уполномоченный банк</w:t>
      </w:r>
      <w:r w:rsidRPr="008A26F6">
        <w:rPr>
          <w:color w:val="000000" w:themeColor="text1"/>
          <w:sz w:val="28"/>
        </w:rPr>
        <w:t xml:space="preserve"> установленные ч. 4 ст. 23 Закона № 173-ФЗ от 10.12.2003 </w:t>
      </w:r>
      <w:r w:rsidRPr="008A26F6">
        <w:rPr>
          <w:b/>
          <w:color w:val="000000" w:themeColor="text1"/>
          <w:sz w:val="28"/>
        </w:rPr>
        <w:t>документы</w:t>
      </w:r>
      <w:r w:rsidRPr="008A26F6">
        <w:rPr>
          <w:color w:val="000000" w:themeColor="text1"/>
          <w:sz w:val="28"/>
        </w:rPr>
        <w:t xml:space="preserve">, связанные </w:t>
      </w:r>
      <w:r w:rsidRPr="008A26F6">
        <w:rPr>
          <w:b/>
          <w:color w:val="000000" w:themeColor="text1"/>
          <w:sz w:val="28"/>
        </w:rPr>
        <w:t>с проведением операций</w:t>
      </w:r>
      <w:r w:rsidRPr="008A26F6">
        <w:rPr>
          <w:color w:val="000000" w:themeColor="text1"/>
          <w:sz w:val="28"/>
        </w:rPr>
        <w:t xml:space="preserve">, с учетом требований к таким документам, установленных ч. 5 ст. 23 Закона № 173-ФЗ от 10.12.2003, а также </w:t>
      </w:r>
      <w:r w:rsidRPr="008A26F6">
        <w:rPr>
          <w:b/>
          <w:color w:val="000000" w:themeColor="text1"/>
          <w:sz w:val="28"/>
        </w:rPr>
        <w:t>справку о подтверждающих документах</w:t>
      </w:r>
      <w:r w:rsidRPr="008A26F6">
        <w:rPr>
          <w:color w:val="000000" w:themeColor="text1"/>
          <w:sz w:val="28"/>
        </w:rPr>
        <w:t>.</w:t>
      </w:r>
    </w:p>
    <w:p w:rsidR="009C2CA6" w:rsidRPr="009C2CA6" w:rsidRDefault="008A26F6" w:rsidP="008A26F6">
      <w:pPr>
        <w:ind w:firstLine="709"/>
        <w:jc w:val="both"/>
        <w:rPr>
          <w:sz w:val="26"/>
          <w:szCs w:val="26"/>
        </w:rPr>
      </w:pPr>
      <w:r w:rsidRPr="008A26F6">
        <w:rPr>
          <w:b/>
          <w:color w:val="000000" w:themeColor="text1"/>
          <w:sz w:val="28"/>
        </w:rPr>
        <w:t>Ответственность за нарушение норм валютного законодательства предусмотрена статьей 15.25 Кодекса об административных правонарушениях.</w:t>
      </w:r>
      <w:bookmarkStart w:id="0" w:name="_GoBack"/>
      <w:bookmarkEnd w:id="0"/>
    </w:p>
    <w:p w:rsidR="00FD144C" w:rsidRDefault="00FD144C"/>
    <w:sectPr w:rsidR="00FD144C" w:rsidSect="008A2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03341"/>
    <w:multiLevelType w:val="hybridMultilevel"/>
    <w:tmpl w:val="1B9CB8C4"/>
    <w:lvl w:ilvl="0" w:tplc="14AE978A">
      <w:start w:val="1"/>
      <w:numFmt w:val="decimal"/>
      <w:lvlText w:val="%1."/>
      <w:lvlJc w:val="left"/>
      <w:pPr>
        <w:ind w:left="507" w:hanging="360"/>
      </w:pPr>
    </w:lvl>
    <w:lvl w:ilvl="1" w:tplc="04190019">
      <w:start w:val="1"/>
      <w:numFmt w:val="lowerLetter"/>
      <w:lvlText w:val="%2."/>
      <w:lvlJc w:val="left"/>
      <w:pPr>
        <w:ind w:left="1227" w:hanging="360"/>
      </w:pPr>
    </w:lvl>
    <w:lvl w:ilvl="2" w:tplc="0419001B">
      <w:start w:val="1"/>
      <w:numFmt w:val="lowerRoman"/>
      <w:lvlText w:val="%3."/>
      <w:lvlJc w:val="right"/>
      <w:pPr>
        <w:ind w:left="1947" w:hanging="180"/>
      </w:pPr>
    </w:lvl>
    <w:lvl w:ilvl="3" w:tplc="0419000F">
      <w:start w:val="1"/>
      <w:numFmt w:val="decimal"/>
      <w:lvlText w:val="%4."/>
      <w:lvlJc w:val="left"/>
      <w:pPr>
        <w:ind w:left="2667" w:hanging="360"/>
      </w:pPr>
    </w:lvl>
    <w:lvl w:ilvl="4" w:tplc="04190019">
      <w:start w:val="1"/>
      <w:numFmt w:val="lowerLetter"/>
      <w:lvlText w:val="%5."/>
      <w:lvlJc w:val="left"/>
      <w:pPr>
        <w:ind w:left="3387" w:hanging="360"/>
      </w:pPr>
    </w:lvl>
    <w:lvl w:ilvl="5" w:tplc="0419001B">
      <w:start w:val="1"/>
      <w:numFmt w:val="lowerRoman"/>
      <w:lvlText w:val="%6."/>
      <w:lvlJc w:val="right"/>
      <w:pPr>
        <w:ind w:left="4107" w:hanging="180"/>
      </w:pPr>
    </w:lvl>
    <w:lvl w:ilvl="6" w:tplc="0419000F">
      <w:start w:val="1"/>
      <w:numFmt w:val="decimal"/>
      <w:lvlText w:val="%7."/>
      <w:lvlJc w:val="left"/>
      <w:pPr>
        <w:ind w:left="4827" w:hanging="360"/>
      </w:pPr>
    </w:lvl>
    <w:lvl w:ilvl="7" w:tplc="04190019">
      <w:start w:val="1"/>
      <w:numFmt w:val="lowerLetter"/>
      <w:lvlText w:val="%8."/>
      <w:lvlJc w:val="left"/>
      <w:pPr>
        <w:ind w:left="5547" w:hanging="360"/>
      </w:pPr>
    </w:lvl>
    <w:lvl w:ilvl="8" w:tplc="0419001B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58"/>
    <w:rsid w:val="00036F2D"/>
    <w:rsid w:val="00085AA7"/>
    <w:rsid w:val="001C5C84"/>
    <w:rsid w:val="001E60C6"/>
    <w:rsid w:val="002C00F8"/>
    <w:rsid w:val="00324CC9"/>
    <w:rsid w:val="003438B0"/>
    <w:rsid w:val="003B1BDE"/>
    <w:rsid w:val="00487526"/>
    <w:rsid w:val="00511457"/>
    <w:rsid w:val="005513FE"/>
    <w:rsid w:val="00574EE5"/>
    <w:rsid w:val="005C45F1"/>
    <w:rsid w:val="006830BC"/>
    <w:rsid w:val="007A4EAE"/>
    <w:rsid w:val="00816BC7"/>
    <w:rsid w:val="00837155"/>
    <w:rsid w:val="008A26F6"/>
    <w:rsid w:val="008D40BF"/>
    <w:rsid w:val="009C2CA6"/>
    <w:rsid w:val="00A74AD0"/>
    <w:rsid w:val="00AB0A36"/>
    <w:rsid w:val="00AB239A"/>
    <w:rsid w:val="00B01AE1"/>
    <w:rsid w:val="00B1565F"/>
    <w:rsid w:val="00B20E6D"/>
    <w:rsid w:val="00BB6B05"/>
    <w:rsid w:val="00BF2AA1"/>
    <w:rsid w:val="00C11FDD"/>
    <w:rsid w:val="00C71E9C"/>
    <w:rsid w:val="00C72C7F"/>
    <w:rsid w:val="00C822B4"/>
    <w:rsid w:val="00D61827"/>
    <w:rsid w:val="00DB7FBC"/>
    <w:rsid w:val="00DD2D58"/>
    <w:rsid w:val="00E61BAB"/>
    <w:rsid w:val="00E87A3D"/>
    <w:rsid w:val="00EF1720"/>
    <w:rsid w:val="00F30840"/>
    <w:rsid w:val="00F33655"/>
    <w:rsid w:val="00F53AA8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8619-00-605\&#1056;&#1072;&#1073;&#1086;&#1095;&#1080;&#1081;%20&#1089;&#1090;&#1086;&#1083;\FNS_infol.files_1\pict0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67AB-8FAA-4666-A459-417BE766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Светлана Сергеевна</dc:creator>
  <cp:lastModifiedBy>Богатова Снежана Михайловна</cp:lastModifiedBy>
  <cp:revision>3</cp:revision>
  <cp:lastPrinted>2023-03-20T12:16:00Z</cp:lastPrinted>
  <dcterms:created xsi:type="dcterms:W3CDTF">2023-03-06T05:24:00Z</dcterms:created>
  <dcterms:modified xsi:type="dcterms:W3CDTF">2023-03-20T12:17:00Z</dcterms:modified>
</cp:coreProperties>
</file>