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443" w:rsidRDefault="0053744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37443" w:rsidRDefault="00537443">
      <w:pPr>
        <w:pStyle w:val="ConsPlusNormal"/>
        <w:jc w:val="both"/>
        <w:outlineLvl w:val="0"/>
      </w:pPr>
    </w:p>
    <w:p w:rsidR="00537443" w:rsidRDefault="00537443">
      <w:pPr>
        <w:pStyle w:val="ConsPlusNormal"/>
        <w:outlineLvl w:val="0"/>
      </w:pPr>
      <w:r>
        <w:t>Зарегистрировано в Минюсте России 29 апреля 2021 г. N 63300</w:t>
      </w:r>
    </w:p>
    <w:p w:rsidR="00537443" w:rsidRDefault="005374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7443" w:rsidRDefault="00537443">
      <w:pPr>
        <w:pStyle w:val="ConsPlusNormal"/>
        <w:jc w:val="both"/>
      </w:pPr>
    </w:p>
    <w:p w:rsidR="00537443" w:rsidRDefault="00537443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537443" w:rsidRDefault="00537443">
      <w:pPr>
        <w:pStyle w:val="ConsPlusTitle"/>
        <w:jc w:val="center"/>
      </w:pPr>
    </w:p>
    <w:p w:rsidR="00537443" w:rsidRDefault="00537443">
      <w:pPr>
        <w:pStyle w:val="ConsPlusTitle"/>
        <w:jc w:val="center"/>
      </w:pPr>
      <w:r>
        <w:t>ПРИКАЗ</w:t>
      </w:r>
    </w:p>
    <w:p w:rsidR="00537443" w:rsidRDefault="00537443">
      <w:pPr>
        <w:pStyle w:val="ConsPlusTitle"/>
        <w:jc w:val="center"/>
      </w:pPr>
      <w:r>
        <w:t>от 24 марта 2021 г. N 156</w:t>
      </w:r>
    </w:p>
    <w:p w:rsidR="00537443" w:rsidRDefault="00537443">
      <w:pPr>
        <w:pStyle w:val="ConsPlusTitle"/>
        <w:jc w:val="center"/>
      </w:pPr>
    </w:p>
    <w:p w:rsidR="00537443" w:rsidRDefault="00537443">
      <w:pPr>
        <w:pStyle w:val="ConsPlusTitle"/>
        <w:jc w:val="center"/>
      </w:pPr>
      <w:r>
        <w:t>ОБ УТВЕРЖДЕНИИ ВЕТЕРИНАРНЫХ ПРАВИЛ</w:t>
      </w:r>
    </w:p>
    <w:p w:rsidR="00537443" w:rsidRDefault="00537443">
      <w:pPr>
        <w:pStyle w:val="ConsPlusTitle"/>
        <w:jc w:val="center"/>
      </w:pPr>
      <w:r>
        <w:t>ОСУЩЕСТВЛЕНИЯ ПРОФИЛАКТИЧЕСКИХ, ДИАГНОСТИЧЕСКИХ,</w:t>
      </w:r>
    </w:p>
    <w:p w:rsidR="00537443" w:rsidRDefault="00537443">
      <w:pPr>
        <w:pStyle w:val="ConsPlusTitle"/>
        <w:jc w:val="center"/>
      </w:pPr>
      <w:r>
        <w:t>ОГРАНИЧИТЕЛЬНЫХ И ИНЫХ МЕРОПРИЯТИЙ, УСТАНОВЛЕНИЯ</w:t>
      </w:r>
    </w:p>
    <w:p w:rsidR="00537443" w:rsidRDefault="00537443">
      <w:pPr>
        <w:pStyle w:val="ConsPlusTitle"/>
        <w:jc w:val="center"/>
      </w:pPr>
      <w:r>
        <w:t>И ОТМЕНЫ КАРАНТИНА И ИНЫХ ОГРАНИЧЕНИЙ, НАПРАВЛЕННЫХ</w:t>
      </w:r>
    </w:p>
    <w:p w:rsidR="00537443" w:rsidRDefault="00537443">
      <w:pPr>
        <w:pStyle w:val="ConsPlusTitle"/>
        <w:jc w:val="center"/>
      </w:pPr>
      <w:r>
        <w:t>НА ПРЕДОТВРАЩЕНИЕ РАСПРОСТРАНЕНИЯ И ЛИКВИДАЦИЮ</w:t>
      </w:r>
    </w:p>
    <w:p w:rsidR="00537443" w:rsidRDefault="00537443">
      <w:pPr>
        <w:pStyle w:val="ConsPlusTitle"/>
        <w:jc w:val="center"/>
      </w:pPr>
      <w:r>
        <w:t>ОЧАГОВ ЛЕЙКОЗА КРУПНОГО РОГАТОГО СКОТА</w:t>
      </w:r>
    </w:p>
    <w:p w:rsidR="00537443" w:rsidRDefault="00537443">
      <w:pPr>
        <w:pStyle w:val="ConsPlusNormal"/>
        <w:jc w:val="both"/>
      </w:pPr>
    </w:p>
    <w:p w:rsidR="00537443" w:rsidRDefault="00537443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2.2</w:t>
        </w:r>
      </w:hyperlink>
      <w: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2015, N 29, ст. 4369) и </w:t>
      </w:r>
      <w:hyperlink r:id="rId6">
        <w:r>
          <w:rPr>
            <w:color w:val="0000FF"/>
          </w:rPr>
          <w:t>подпунктом 5.2.9 пункта 5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2983), приказываю: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1. Утвердить прилагаемые Ветеринарные </w:t>
      </w:r>
      <w:hyperlink w:anchor="P32">
        <w:r>
          <w:rPr>
            <w:color w:val="0000FF"/>
          </w:rPr>
          <w:t>правила</w:t>
        </w:r>
      </w:hyperlink>
      <w: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лейкоза крупного рогатого скота.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продовольствия Российской Федерации от 11 мая 1999 г. N 359 "Об утверждении Правил по профилактике и борьбе с лейкозом крупного рогатого скота" (зарегистрирован Министерством юстиции Российской Федерации 4 июня 1999 г., регистрационный N 1799).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2021 г. и действует до 1 сентября 2027 г.</w:t>
      </w:r>
    </w:p>
    <w:p w:rsidR="00537443" w:rsidRDefault="00537443">
      <w:pPr>
        <w:pStyle w:val="ConsPlusNormal"/>
        <w:jc w:val="both"/>
      </w:pPr>
    </w:p>
    <w:p w:rsidR="00537443" w:rsidRDefault="00537443">
      <w:pPr>
        <w:pStyle w:val="ConsPlusNormal"/>
        <w:jc w:val="right"/>
      </w:pPr>
      <w:r>
        <w:t>Министр</w:t>
      </w:r>
    </w:p>
    <w:p w:rsidR="00537443" w:rsidRDefault="00537443">
      <w:pPr>
        <w:pStyle w:val="ConsPlusNormal"/>
        <w:jc w:val="right"/>
      </w:pPr>
      <w:r>
        <w:t>Д.Н.ПАТРУШЕВ</w:t>
      </w:r>
    </w:p>
    <w:p w:rsidR="00537443" w:rsidRDefault="00537443">
      <w:pPr>
        <w:pStyle w:val="ConsPlusNormal"/>
        <w:jc w:val="both"/>
      </w:pPr>
    </w:p>
    <w:p w:rsidR="00537443" w:rsidRDefault="00537443">
      <w:pPr>
        <w:pStyle w:val="ConsPlusNormal"/>
        <w:jc w:val="both"/>
      </w:pPr>
    </w:p>
    <w:p w:rsidR="00537443" w:rsidRDefault="00537443">
      <w:pPr>
        <w:pStyle w:val="ConsPlusNormal"/>
        <w:jc w:val="both"/>
      </w:pPr>
    </w:p>
    <w:p w:rsidR="00537443" w:rsidRDefault="00537443">
      <w:pPr>
        <w:pStyle w:val="ConsPlusNormal"/>
        <w:jc w:val="both"/>
      </w:pPr>
    </w:p>
    <w:p w:rsidR="00537443" w:rsidRDefault="00537443">
      <w:pPr>
        <w:pStyle w:val="ConsPlusNormal"/>
        <w:jc w:val="both"/>
      </w:pPr>
    </w:p>
    <w:p w:rsidR="00537443" w:rsidRDefault="00537443">
      <w:pPr>
        <w:pStyle w:val="ConsPlusNormal"/>
        <w:jc w:val="right"/>
        <w:outlineLvl w:val="0"/>
      </w:pPr>
      <w:r>
        <w:t>Утверждены</w:t>
      </w:r>
    </w:p>
    <w:p w:rsidR="00537443" w:rsidRDefault="00537443">
      <w:pPr>
        <w:pStyle w:val="ConsPlusNormal"/>
        <w:jc w:val="right"/>
      </w:pPr>
      <w:r>
        <w:t>приказом Минсельхоза России</w:t>
      </w:r>
    </w:p>
    <w:p w:rsidR="00537443" w:rsidRDefault="00537443">
      <w:pPr>
        <w:pStyle w:val="ConsPlusNormal"/>
        <w:jc w:val="right"/>
      </w:pPr>
      <w:r>
        <w:t>от 24 марта 2021 г. N 156</w:t>
      </w:r>
    </w:p>
    <w:p w:rsidR="00537443" w:rsidRDefault="00537443">
      <w:pPr>
        <w:pStyle w:val="ConsPlusNormal"/>
        <w:jc w:val="both"/>
      </w:pPr>
    </w:p>
    <w:p w:rsidR="00537443" w:rsidRDefault="00537443">
      <w:pPr>
        <w:pStyle w:val="ConsPlusTitle"/>
        <w:jc w:val="center"/>
      </w:pPr>
      <w:bookmarkStart w:id="0" w:name="P32"/>
      <w:bookmarkEnd w:id="0"/>
      <w:r>
        <w:t>ВЕТЕРИНАРНЫЕ ПРАВИЛА</w:t>
      </w:r>
    </w:p>
    <w:p w:rsidR="00537443" w:rsidRDefault="00537443">
      <w:pPr>
        <w:pStyle w:val="ConsPlusTitle"/>
        <w:jc w:val="center"/>
      </w:pPr>
      <w:r>
        <w:t>ОСУЩЕСТВЛЕНИЯ ПРОФИЛАКТИЧЕСКИХ, ДИАГНОСТИЧЕСКИХ,</w:t>
      </w:r>
    </w:p>
    <w:p w:rsidR="00537443" w:rsidRDefault="00537443">
      <w:pPr>
        <w:pStyle w:val="ConsPlusTitle"/>
        <w:jc w:val="center"/>
      </w:pPr>
      <w:r>
        <w:t>ОГРАНИЧИТЕЛЬНЫХ И ИНЫХ МЕРОПРИЯТИЙ, УСТАНОВЛЕНИЯ</w:t>
      </w:r>
    </w:p>
    <w:p w:rsidR="00537443" w:rsidRDefault="00537443">
      <w:pPr>
        <w:pStyle w:val="ConsPlusTitle"/>
        <w:jc w:val="center"/>
      </w:pPr>
      <w:r>
        <w:t>И ОТМЕНЫ КАРАНТИНА И ИНЫХ ОГРАНИЧЕНИЙ, НАПРАВЛЕННЫХ</w:t>
      </w:r>
    </w:p>
    <w:p w:rsidR="00537443" w:rsidRDefault="00537443">
      <w:pPr>
        <w:pStyle w:val="ConsPlusTitle"/>
        <w:jc w:val="center"/>
      </w:pPr>
      <w:r>
        <w:t>НА ПРЕДОТВРАЩЕНИЕ РАСПРОСТРАНЕНИЯ И ЛИКВИДАЦИЮ</w:t>
      </w:r>
    </w:p>
    <w:p w:rsidR="00537443" w:rsidRDefault="00537443">
      <w:pPr>
        <w:pStyle w:val="ConsPlusTitle"/>
        <w:jc w:val="center"/>
      </w:pPr>
      <w:r>
        <w:t>ОЧАГОВ ЛЕЙКОЗА КРУПНОГО РОГАТОГО СКОТА</w:t>
      </w:r>
    </w:p>
    <w:p w:rsidR="00537443" w:rsidRDefault="00537443">
      <w:pPr>
        <w:pStyle w:val="ConsPlusNormal"/>
        <w:jc w:val="both"/>
      </w:pPr>
    </w:p>
    <w:p w:rsidR="00537443" w:rsidRDefault="00537443">
      <w:pPr>
        <w:pStyle w:val="ConsPlusTitle"/>
        <w:jc w:val="center"/>
        <w:outlineLvl w:val="1"/>
      </w:pPr>
      <w:r>
        <w:t>I. Область применения</w:t>
      </w:r>
    </w:p>
    <w:p w:rsidR="00537443" w:rsidRDefault="00537443">
      <w:pPr>
        <w:pStyle w:val="ConsPlusNormal"/>
        <w:jc w:val="both"/>
      </w:pPr>
    </w:p>
    <w:p w:rsidR="00537443" w:rsidRDefault="00537443">
      <w:pPr>
        <w:pStyle w:val="ConsPlusNormal"/>
        <w:ind w:firstLine="540"/>
        <w:jc w:val="both"/>
      </w:pPr>
      <w:r>
        <w:t>1. Настоящие 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лейкоза крупного рогатого скота (далее - Правила), устанавливают обязательные для исполнения требования к осуществлению профилактических, диагностических, ограничительных и иных мероприятий, установлению и отмене на территории Российской Федерации карантина и иных ограничений, направленных на предотвращение распространения и ликвидацию очагов лейкоза крупного рогатого скота (далее - лейкоз) &lt;1&gt;.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Приказ</w:t>
        </w:r>
      </w:hyperlink>
      <w:r>
        <w:t xml:space="preserve"> Минсельхоза России от 19 декабря 2011 г. N 476 "Об утверждении перечня заразных, в том числе особо опасных, болезней животных, по которым могут устанавливаться ограничительные мероприятия (карантин)" (зарегистрирован Минюстом России 13 февраля 2012 г., регистрационный N 23206) с изменениями, внесенными приказами Минсельхоза России от 20 июля 2016 г. N 317 (зарегистрирован Минюстом России 9 августа 2016 г., регистрационный N 43179), от 30 января 2017 г. N 40 (зарегистрирован Минюстом России 27 февраля 2017 г., регистрационный N 45771), от 15 февраля 2017 г. N 67 (зарегистрирован Минюстом России 13 марта 2017 г., регистрационный N 45915), от 25 сентября 2020 г. N 565 (зарегистрирован Минюстом России 22 октября 2020 г., регистрационный N 60518).</w:t>
      </w:r>
    </w:p>
    <w:p w:rsidR="00537443" w:rsidRDefault="00537443">
      <w:pPr>
        <w:pStyle w:val="ConsPlusNormal"/>
        <w:jc w:val="both"/>
      </w:pPr>
    </w:p>
    <w:p w:rsidR="00537443" w:rsidRDefault="00537443">
      <w:pPr>
        <w:pStyle w:val="ConsPlusNormal"/>
        <w:ind w:firstLine="540"/>
        <w:jc w:val="both"/>
      </w:pPr>
      <w:r>
        <w:t>2. Правилами устанавливаются обязательные требования к организации и проведению мероприятий по ликвидации лейкоза, предотвращению его возникновения и распространения на территории Российской Федерации, определению границ территории, на которую должен распространяться режим ограничительных мероприятий и (или) карантина, в том числе в части определения очага болезни животных, осуществления эпизоотического зонирования, включая определение видов зон в целях дифференциации ограничений, установленных решением о введении режима ограничительных мероприятий и (или) карантина, ограничений производства, перемещения, хранения и реализации товаров, подлежащих ветеринарному контролю (надзору), и требования к особенностям применения таких ограничений, в том числе проведению мероприятий в отношении производственных объектов, находящихся в карантинной зоне.</w:t>
      </w:r>
    </w:p>
    <w:p w:rsidR="00537443" w:rsidRDefault="00537443">
      <w:pPr>
        <w:pStyle w:val="ConsPlusNormal"/>
        <w:jc w:val="both"/>
      </w:pPr>
    </w:p>
    <w:p w:rsidR="00537443" w:rsidRDefault="00537443">
      <w:pPr>
        <w:pStyle w:val="ConsPlusTitle"/>
        <w:jc w:val="center"/>
        <w:outlineLvl w:val="1"/>
      </w:pPr>
      <w:r>
        <w:t>II. Общая характеристика лейкоза</w:t>
      </w:r>
    </w:p>
    <w:p w:rsidR="00537443" w:rsidRDefault="00537443">
      <w:pPr>
        <w:pStyle w:val="ConsPlusNormal"/>
        <w:jc w:val="both"/>
      </w:pPr>
    </w:p>
    <w:p w:rsidR="00537443" w:rsidRDefault="00537443">
      <w:pPr>
        <w:pStyle w:val="ConsPlusNormal"/>
        <w:ind w:firstLine="540"/>
        <w:jc w:val="both"/>
      </w:pPr>
      <w:bookmarkStart w:id="1" w:name="P49"/>
      <w:bookmarkEnd w:id="1"/>
      <w:r>
        <w:t>3. Лейкоз - хронически протекающая инфекционная болезнь крупного рогатого скота (далее - восприимчивые животные).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В развитии болезни различаются бессимптомная, гематологическая и клиническая стадии. В бессимптомной и гематологической стадиях у восприимчивых животных характерные клинические признаки болезни отсутствуют.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Бессимптомная стадия болезни характеризуется наличием в сыворотке крови восприимчивых животных антител к возбудителю лейкоза.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Гематологическая стадия характеризуется хроническим сохранением увеличенного числа лимфоцитов в периферической крови восприимчивых животных.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Характерными клиническими признаками болезни в период клинической стадии у восприимчивых животных являются: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увеличение предлопаточных, околоушных, надколенных, нижнечелюстных, надвыменных и доступных ректальному исследованию внутренних лимфатических узлов;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lastRenderedPageBreak/>
        <w:t>появление опухолевых новообразований в различных частях тела;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нарушение половых циклов, гипотония преджелудков, отеки в области шеи, подгрудка, подчелюстного пространства, живота, одно- или двусторонний экзофтальм (пучеглазие), исхудание, снижение молокоотдачи, выпадение шерстного покрова на голове и холке.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Характерными патологоанатомическими изменениями при лейкозе являются увеличение размеров лимфатических узлов, селезенки, очаговые или диффузные разрастания серо-белого или серо-розового цвета в печени, почках, в сердечной мышце, органах пищеварения, матке, скелетной мускулатуре.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4. Возбудителем лейкоза является онкогенный РНК-содержащий вирус, относящийся к семейству Retroviridae роду Deltaretrovirus (далее - возбудитель).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Во внешней среде возбудитель сохраняет жизнеспособность в течение 6 часов, в молоке - до 18 календарных дней, погибает под действием прямого солнечного света в течение 4 часов, ультрафиолетовых лучей - в течение 30 минут.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Инкубационный период болезни составляет от 2 месяцев до 6 лет.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5. Источником возбудителя являются больные восприимчивые животные, в том числе восприимчивые животные, не имеющие клинических признаков и выделяющие возбудитель во внешнюю среду.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6. Передача возбудителя осуществляется контактным, алиментарным, внутриутробным, ятрогенным и трансмиссивным путями. Факторами передачи возбудителя являются кровь, молоко, секреты и экскреты больных восприимчивых животных и инфицированных восприимчивых животных, а также другие объекты внешней среды, контаминированные возбудителем.</w:t>
      </w:r>
    </w:p>
    <w:p w:rsidR="00537443" w:rsidRDefault="00537443">
      <w:pPr>
        <w:pStyle w:val="ConsPlusNormal"/>
        <w:jc w:val="both"/>
      </w:pPr>
    </w:p>
    <w:p w:rsidR="00537443" w:rsidRDefault="00537443">
      <w:pPr>
        <w:pStyle w:val="ConsPlusTitle"/>
        <w:jc w:val="center"/>
        <w:outlineLvl w:val="1"/>
      </w:pPr>
      <w:r>
        <w:t>III. Профилактические мероприятия</w:t>
      </w:r>
    </w:p>
    <w:p w:rsidR="00537443" w:rsidRDefault="00537443">
      <w:pPr>
        <w:pStyle w:val="ConsPlusNormal"/>
        <w:jc w:val="both"/>
      </w:pPr>
    </w:p>
    <w:p w:rsidR="00537443" w:rsidRDefault="00537443">
      <w:pPr>
        <w:pStyle w:val="ConsPlusNormal"/>
        <w:ind w:firstLine="540"/>
        <w:jc w:val="both"/>
      </w:pPr>
      <w:r>
        <w:t>7. В целях предотвращения возникновения и распространения лейкоза физические и юридические лица, индивидуальные предприниматели, являющиеся собственниками (владельцами) восприимчивых животных (далее - владельцы восприимчивых животных), обязаны: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предоставлять по требованиям специалистов органов и организаций, входящих в систему Государственной ветеринарной службы Российской Федерации &lt;2&gt; (далее - специалисты госветслужбы), восприимчивых животных для осмотра;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Статья 5</w:t>
        </w:r>
      </w:hyperlink>
      <w:r>
        <w:t xml:space="preserve"> Закона Российской Федерации от 14 мая 1993 г. N 4979-1 "О ветеринарии".</w:t>
      </w:r>
    </w:p>
    <w:p w:rsidR="00537443" w:rsidRDefault="00537443">
      <w:pPr>
        <w:pStyle w:val="ConsPlusNormal"/>
        <w:jc w:val="both"/>
      </w:pPr>
    </w:p>
    <w:p w:rsidR="00537443" w:rsidRDefault="00537443">
      <w:pPr>
        <w:pStyle w:val="ConsPlusNormal"/>
        <w:ind w:firstLine="540"/>
        <w:jc w:val="both"/>
      </w:pPr>
      <w:r>
        <w:t>извещать в течение 24 часов специалистов госветслужбы обо всех случаях заболевания или гибели восприимчивых животных, а также об изменениях в их поведении, указывающих на возможное заболевание лейкозом;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принимать меры по изоляции подозреваемых в заболевании восприимчивых животных, а также восприимчивых животных, находившихся в одном помещении с подозреваемыми в заболевании восприимчивыми животными, которые могли контактировать с ними, а также обеспечить изоляцию трупов павших восприимчивых животных;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выполнять требования специалистов госветслужбы о проведении в личном подсобном хозяйстве, крестьянском (фермерском) хозяйстве, хозяйстве индивидуального предпринимателя, в организациях, в которых содержатся восприимчивые животные (далее - хозяйства), противоэпизоотических и других мероприятий, предусмотренных настоящими Правилами;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lastRenderedPageBreak/>
        <w:t xml:space="preserve">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лейкозу в соответствии с Ветеринарными </w:t>
      </w:r>
      <w:hyperlink r:id="rId10">
        <w:r>
          <w:rPr>
            <w:color w:val="0000FF"/>
          </w:rPr>
          <w:t>правилами</w:t>
        </w:r>
      </w:hyperlink>
      <w:r>
        <w:t xml:space="preserve"> проведения регионализации территории Российской Федерации, утвержденными приказом Минсельхоза России от 14 декабря 2015 г. N 635 (зарегистрирован Минюстом России 23 марта 2016 г., регистрационный N 41508), с изменениями, внесенными приказом Минсельхоза России от 8 декабря 2020 г. N 735 (зарегистрирован Минюстом России 29 января 2021 г., регистрационный N 62284) (далее - решение о регионализации);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не допускать смешивания восприимчивых животных из разных стад при их выпасе и водопое.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8. Комплектование хозяйств должно осуществляться здоровыми восприимчивыми животными, подвергнутыми в течение последних 180 календарных дней до дня поступления в хозяйство исследованиям на лейкоз, методами, предусмотренными </w:t>
      </w:r>
      <w:hyperlink w:anchor="P122">
        <w:r>
          <w:rPr>
            <w:color w:val="0000FF"/>
          </w:rPr>
          <w:t>главой V</w:t>
        </w:r>
      </w:hyperlink>
      <w:r>
        <w:t xml:space="preserve"> настоящих Правил.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Поступившие в хозяйство восприимчивые животные подвергаются серологическим исследованиям на лейкоз методами, предусмотренными </w:t>
      </w:r>
      <w:hyperlink w:anchor="P122">
        <w:r>
          <w:rPr>
            <w:color w:val="0000FF"/>
          </w:rPr>
          <w:t>главой V</w:t>
        </w:r>
      </w:hyperlink>
      <w:r>
        <w:t xml:space="preserve"> настоящих Правил. Указанное требование не распространяется на восприимчивых животных, перемещаемых в пределах земельных участков, зданий, строений, сооружений, принадлежащих на праве собственности или ином законном основании юридическому лицу и его дочерним и зависимым обществам, за исключением восприимчивых животных, поступивших в хозяйства, осуществляющие разведение племенного крупного рогатого скота.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Восприимчивые животные, поступившие в хозяйства, осуществляющие разведение племенного крупного рогатого скота, должны подвергаться серологическим исследованиям, предусмотренным </w:t>
      </w:r>
      <w:hyperlink w:anchor="P122">
        <w:r>
          <w:rPr>
            <w:color w:val="0000FF"/>
          </w:rPr>
          <w:t>главой V</w:t>
        </w:r>
      </w:hyperlink>
      <w:r>
        <w:t xml:space="preserve"> настоящих Правил, двукратно.</w:t>
      </w:r>
    </w:p>
    <w:p w:rsidR="00537443" w:rsidRDefault="00537443">
      <w:pPr>
        <w:pStyle w:val="ConsPlusNormal"/>
        <w:spacing w:before="220"/>
        <w:ind w:firstLine="540"/>
        <w:jc w:val="both"/>
      </w:pPr>
      <w:bookmarkStart w:id="2" w:name="P79"/>
      <w:bookmarkEnd w:id="2"/>
      <w:r>
        <w:t>9. В целях доказательства отсутствия циркуляции возбудителя в хозяйствах специалистами госветслужбы проводятся: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а) отбор проб крови для серологических исследований методами, предусмотренными </w:t>
      </w:r>
      <w:hyperlink w:anchor="P122">
        <w:r>
          <w:rPr>
            <w:color w:val="0000FF"/>
          </w:rPr>
          <w:t>главой V</w:t>
        </w:r>
      </w:hyperlink>
      <w:r>
        <w:t xml:space="preserve"> настоящих Правил: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от восприимчивых животных старше 6-месячного возраста (за исключением быков-производителей (доноров), коров-доноров эмбрионов, восприимчивых животных, используемых для получения крови или сыворотки крови в целях производства биологических препаратов (далее - животные-продуценты) - 1 раз в год;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от животных-продуцентов - 2 раза в год с интервалом не менее 180 календарных дней;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б) ветеринарно-санитарная экспертиза &lt;3&gt; продуктов убоя (за исключением крови), полученных от восприимчивых животных.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>
        <w:r>
          <w:rPr>
            <w:color w:val="0000FF"/>
          </w:rPr>
          <w:t>Статья 21</w:t>
        </w:r>
      </w:hyperlink>
      <w:r>
        <w:t xml:space="preserve"> Закона Российской Федерации от 14 мая 1993 г. N 4979-1 "О ветеринарии".</w:t>
      </w:r>
    </w:p>
    <w:p w:rsidR="00537443" w:rsidRDefault="00537443">
      <w:pPr>
        <w:pStyle w:val="ConsPlusNormal"/>
        <w:jc w:val="both"/>
      </w:pPr>
    </w:p>
    <w:p w:rsidR="00537443" w:rsidRDefault="00537443">
      <w:pPr>
        <w:pStyle w:val="ConsPlusTitle"/>
        <w:jc w:val="center"/>
        <w:outlineLvl w:val="1"/>
      </w:pPr>
      <w:r>
        <w:t>IV. Мероприятия при подозрении на лейкоз</w:t>
      </w:r>
    </w:p>
    <w:p w:rsidR="00537443" w:rsidRDefault="00537443">
      <w:pPr>
        <w:pStyle w:val="ConsPlusNormal"/>
        <w:jc w:val="both"/>
      </w:pPr>
    </w:p>
    <w:p w:rsidR="00537443" w:rsidRDefault="00537443">
      <w:pPr>
        <w:pStyle w:val="ConsPlusNormal"/>
        <w:ind w:firstLine="540"/>
        <w:jc w:val="both"/>
      </w:pPr>
      <w:r>
        <w:t>10. Основаниями для подозрения на лейкоз являются: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получение положительных результатов при проведении серологических исследований, предусмотренных </w:t>
      </w:r>
      <w:hyperlink w:anchor="P79">
        <w:r>
          <w:rPr>
            <w:color w:val="0000FF"/>
          </w:rPr>
          <w:t>пунктом 9</w:t>
        </w:r>
      </w:hyperlink>
      <w:r>
        <w:t xml:space="preserve"> настоящих Правил;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наличие у восприимчивых животных клинических признаков, характерных для лейкоза, указанных в </w:t>
      </w:r>
      <w:hyperlink w:anchor="P49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lastRenderedPageBreak/>
        <w:t xml:space="preserve">выявление при ветеринарно-санитарной экспертизе продуктов убоя (за исключением крови), полученных от восприимчивых животных или при вскрытии трупов восприимчивых животных патологоанатомических изменений, характерных для лейкоза, указанных в </w:t>
      </w:r>
      <w:hyperlink w:anchor="P49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выявление лейкоза в хозяйстве, из которого ввезены восприимчивые животные, в течение 60 календарных дней после дня осуществления их ввоза.</w:t>
      </w:r>
    </w:p>
    <w:p w:rsidR="00537443" w:rsidRDefault="00537443">
      <w:pPr>
        <w:pStyle w:val="ConsPlusNormal"/>
        <w:spacing w:before="220"/>
        <w:ind w:firstLine="540"/>
        <w:jc w:val="both"/>
      </w:pPr>
      <w:bookmarkStart w:id="3" w:name="P94"/>
      <w:bookmarkEnd w:id="3"/>
      <w:r>
        <w:t>11. При наличии оснований для подозрения на лейкоз владельцы восприимчивых животных обязаны: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сообщить в течение 24 часов любым доступным способом о подозрении на лейкоз должностному лицу органа исполнительной власти субъекта Российской Федерации (на территории которого содержатся восприимчивые животные), осуществляющего переданные полномочия в области ветеринарии, или подведомственной ему организации;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содействовать специалистам госветслужбы в проведении отбора проб биологического и (или) патологического материала от восприимчивых животных и направлении проб в лабораторию (испытательный центр) органов и организаций, входящих в систему Государственной ветеринарной службы Российской Федерации, или иную лабораторию (испытательный центр), аккредитованную в национальной системе аккредитации, для исследования на лейкоз &lt;4&gt; (далее - лаборатория);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2">
        <w:r>
          <w:rPr>
            <w:color w:val="0000FF"/>
          </w:rPr>
          <w:t>Пункт 14</w:t>
        </w:r>
      </w:hyperlink>
      <w:r>
        <w:t xml:space="preserve"> порядка назначения лабораторных исследований подконтрольных товаров (в том числе уловов водных биологических ресурсов и произведенной из них продукции) в целях оформления ветеринарных сопроводительных документов, утвержденного приказом Минсельхоза России от 14 декабря 2015 г. N 634 (зарегистрирован Минюстом России 24 февраля 2016 г., регистрационный N 41190).</w:t>
      </w:r>
    </w:p>
    <w:p w:rsidR="00537443" w:rsidRDefault="00537443">
      <w:pPr>
        <w:pStyle w:val="ConsPlusNormal"/>
        <w:jc w:val="both"/>
      </w:pPr>
    </w:p>
    <w:p w:rsidR="00537443" w:rsidRDefault="00537443">
      <w:pPr>
        <w:pStyle w:val="ConsPlusNormal"/>
        <w:ind w:firstLine="540"/>
        <w:jc w:val="both"/>
      </w:pPr>
      <w:r>
        <w:t>предоставить специалисту госветслужбы сведения о численности имеющихся (имевшихся) в хозяйстве восприимчивых животных с указанием количества павших восприимчивых животных за последние 30 календарных дней.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12. До получения результатов диагностических исследований на лейкоз владельцы восприимчивых животных обязаны: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прекратить все перемещения и перегруппировки восприимчивых животных внутри хозяйства;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прекратить вывод и вывоз восприимчивых животных из хозяйства, за исключением вывоза восприимчивых животных на убой на предприятия по убою животных или оборудованные для этих целей убойные пункты;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прекратить сбор, обработку, хранение, вывоз и использование спермы, яйцеклеток и эмбрионов для искусственного осеменения животных, а также использование быков-производителей для случки коров и телок;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прекратить иммунизацию и получение крови от животных-продуцентов;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запретить посещение хозяйств посторонними лицами, кроме персонала, выполняющего производственные (технологические) операции, в том числе по обслуживанию восприимчивых животных, и специалистов госветслужбы;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исключить возможность контакта персонала, обслуживающего подозреваемых в заболевании восприимчивых животных, с другими восприимчивыми животными, содержащимися в хозяйстве, и обслуживающим их персоналом;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lastRenderedPageBreak/>
        <w:t xml:space="preserve">обеспечить смену одежды и обуви персонала при выходе с территории хозяйства, проведение дезинфекции одежды и обуви персонала при выходе с территории хозяйства, помещений хозяйства, поверхности транспортных средств при выезде с территории хозяйства в соответствии с </w:t>
      </w:r>
      <w:hyperlink w:anchor="P220">
        <w:r>
          <w:rPr>
            <w:color w:val="0000FF"/>
          </w:rPr>
          <w:t>пунктом 39</w:t>
        </w:r>
      </w:hyperlink>
      <w:r>
        <w:t xml:space="preserve"> настоящих Правил.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13. Молоко, полученное от подозреваемых в заболевании восприимчивых животных, используется в соответствии с </w:t>
      </w:r>
      <w:hyperlink w:anchor="P215">
        <w:r>
          <w:rPr>
            <w:color w:val="0000FF"/>
          </w:rPr>
          <w:t>абзацем вторым пункта 34</w:t>
        </w:r>
      </w:hyperlink>
      <w:r>
        <w:t xml:space="preserve"> настоящих Правил.</w:t>
      </w:r>
    </w:p>
    <w:p w:rsidR="00537443" w:rsidRDefault="00537443">
      <w:pPr>
        <w:pStyle w:val="ConsPlusNormal"/>
        <w:spacing w:before="220"/>
        <w:ind w:firstLine="540"/>
        <w:jc w:val="both"/>
      </w:pPr>
      <w:bookmarkStart w:id="4" w:name="P110"/>
      <w:bookmarkEnd w:id="4"/>
      <w:r>
        <w:t>14. При возникновении подозрения на лейкоз на объектах, подведомственных федеральному органу исполнительной власти, осуществляющему функции по выработке и реализации государственной политики, нормативно-правовому регулированию в области обороны,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внутренних дел,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деятельности, в сфере частной детективной деятельности и в сфере вневедомственной охраны,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наказаний, федеральному органу исполнительной власти, осуществляющему функции по выработке государственной политики, нормативно-правовому регулированию, контролю и надзору в сфере государственной охраны, федеральному органу исполнительной власти, осуществляющему государственное управление в области обеспечения безопасности Российской Федерации (далее -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безопасности), должностные лица ветеринарных (ветеринарно-санитарных) служб указанных органов должны: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сообщить в течение 24 часов любым доступным способом о подозрении на лейкоз должностному лицу органа исполнительной власти субъекта Российской Федерации (на территории которого расположен объект), осуществляющего переданные полномочия в области ветеринарии, или подведомственной ему организации;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провести отбор проб биологического и (или) патологического материала от восприимчивых животных и направление проб в лабораторию в течение 48 часов с момента отбора проб.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В случае невозможности осуществления отбора проб биологического и (или) патологического материала должностными лицами ветеринарных (ветеринарно-санитарных) служб органов, указанных в настоящем пункте, должностные лица указанных органов должны обеспечить проведение отбора проб биологического и (или) патологического материала и направление проб в лабораторию иными специалистами госветслужбы.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15.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в течение 24 часов после получения информации, указанной в </w:t>
      </w:r>
      <w:hyperlink w:anchor="P94">
        <w:r>
          <w:rPr>
            <w:color w:val="0000FF"/>
          </w:rPr>
          <w:t>пунктах 11</w:t>
        </w:r>
      </w:hyperlink>
      <w:r>
        <w:t xml:space="preserve"> и </w:t>
      </w:r>
      <w:hyperlink w:anchor="P110">
        <w:r>
          <w:rPr>
            <w:color w:val="0000FF"/>
          </w:rPr>
          <w:t>14</w:t>
        </w:r>
      </w:hyperlink>
      <w:r>
        <w:t xml:space="preserve"> настоящих Правил, должно сообщить о подозрении на лейкоз и принятых мерах руководителю указанного органа исполнительной власти субъекта Российской Федерации.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16.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им информации о возникновении подозрения на лейкоз в течение 24 часов должен обеспечить направление специалистов госветслужбы в место нахождения восприимчивых животных, подозреваемых в заболевании лейкозом (далее - предполагаемый эпизоотический очаг), для: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lastRenderedPageBreak/>
        <w:t>клинического осмотра восприимчивых животных;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определения вероятных источников, факторов передачи и предположительного времени заноса возбудителя;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определения границ предполагаемого эпизоотического очага и возможных путей распространения лейкоза, в том числе с реализованными (вывезенными) восприимчивыми животными и (или) полученной от них продукцией животноводства (за исключением продуктов убоя восприимчивых животных) в течение 60 календарных дней до дня получения информации о подозрении на лейкоз;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отбора проб биологического и (или) патологического материала от восприимчивых животных и направления проб в лабораторию в течение 48 часов с момента отбора проб.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17.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в течение 24 часов после получения информации, указанной в </w:t>
      </w:r>
      <w:hyperlink w:anchor="P94">
        <w:r>
          <w:rPr>
            <w:color w:val="0000FF"/>
          </w:rPr>
          <w:t>пунктах 11</w:t>
        </w:r>
      </w:hyperlink>
      <w:r>
        <w:t xml:space="preserve"> и </w:t>
      </w:r>
      <w:hyperlink w:anchor="P110">
        <w:r>
          <w:rPr>
            <w:color w:val="0000FF"/>
          </w:rPr>
          <w:t>14</w:t>
        </w:r>
      </w:hyperlink>
      <w:r>
        <w:t xml:space="preserve"> настоящих Правил, должно определить количество восприимчивых животных в хозяйствах, расположенных на территории указанного муниципального образования, а также места и порядок уничтожения трупов павших восприимчивых животных на территории указанного муниципального образования.</w:t>
      </w:r>
    </w:p>
    <w:p w:rsidR="00537443" w:rsidRDefault="00537443">
      <w:pPr>
        <w:pStyle w:val="ConsPlusNormal"/>
        <w:jc w:val="both"/>
      </w:pPr>
    </w:p>
    <w:p w:rsidR="00537443" w:rsidRDefault="00537443">
      <w:pPr>
        <w:pStyle w:val="ConsPlusTitle"/>
        <w:jc w:val="center"/>
        <w:outlineLvl w:val="1"/>
      </w:pPr>
      <w:bookmarkStart w:id="5" w:name="P122"/>
      <w:bookmarkEnd w:id="5"/>
      <w:r>
        <w:t>V. Диагностические мероприятия</w:t>
      </w:r>
    </w:p>
    <w:p w:rsidR="00537443" w:rsidRDefault="00537443">
      <w:pPr>
        <w:pStyle w:val="ConsPlusNormal"/>
        <w:jc w:val="both"/>
      </w:pPr>
    </w:p>
    <w:p w:rsidR="00537443" w:rsidRDefault="00537443">
      <w:pPr>
        <w:pStyle w:val="ConsPlusNormal"/>
        <w:ind w:firstLine="540"/>
        <w:jc w:val="both"/>
      </w:pPr>
      <w:bookmarkStart w:id="6" w:name="P124"/>
      <w:bookmarkEnd w:id="6"/>
      <w:r>
        <w:t>18. От восприимчивых животных должны отбираться пробы биологического и (или) патологического материала: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от восприимчивых животных старше 6 месяцев - пробы крови для серологических исследований в объеме 5 - 7 мл без антикоагулянта или с фактором свертывания крови;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от восприимчивых животных в возрасте от 15 календарных дней до 6 месяцев включительно - пробы крови для молекулярно-биологических исследований в объеме 5 - 7 мл с антикоагулянтом: 3-процентным раствором динатриевой соли этилендиаминтетрауксусной кислотой (далее - ЭДТА) в соотношении 10:1 или с цитратом натрия;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от восприимчивых животных старше 6 месяцев, давших положительный результат при серологических исследованиях в соответствии с </w:t>
      </w:r>
      <w:hyperlink w:anchor="P142">
        <w:r>
          <w:rPr>
            <w:color w:val="0000FF"/>
          </w:rPr>
          <w:t>пунктом 22</w:t>
        </w:r>
      </w:hyperlink>
      <w:r>
        <w:t xml:space="preserve"> настоящих Правил, - пробы крови для гематологических исследований в объеме 5 - 7 мл с антикоагулянтом: 10-процентным раствором ЭДТА из расчета 0,02 мл на 1 мл;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от трупов восприимчивых животных должны отбираться фрагменты селезенки, лимфатических узлов, грудной кости, печени, почек, легких, сердца, органов пищеварения (в случае их поражения), матки и скелетных мышц длиной 2 см, шириной 2 см, толщиной 1 см. Патологический материал отбирается в случае, если с момента гибели или убоя восприимчивого животного прошло не более 8 часов. Пробы патологического материала должны быть помещены в емкости с герметично закрывающейся крышкой и законсервированы 10-процентным раствором формалина в соотношении 1:30.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Пробы крови для серологических и гематологических исследований должны отбираться не ранее, чем через 14 календарных дней после дня введения восприимчивым животным живых вакцин или иммунобиологических лекарственных препаратов - аллергенов, дня отела, не позднее чем за 14 календарных дней до дня отела. Пробы крови для гематологических исследований должны отбираться не позднее 7 календарных дней со дня получения положительных результатов серологических исследований.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19. Пробы биологического и (или) патологического материала помещаются в герметичные </w:t>
      </w:r>
      <w:r>
        <w:lastRenderedPageBreak/>
        <w:t>контейнеры, охлаждаются и на период транспортирования помещаются в термос со льдом или иным охладителем.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Упаковка и транспортирование проб биологического и (или) патологического материала должны обеспечивать их сохранность и пригодность для исследований в течение срока транспортировки.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Утечка (рассеивание) биологического и (или) патологического материала во внешнюю среду не допускается.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Емкости с пробами биологического и (или) патологического материала должны быть упакованы и опечатаны.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В сопроводительном письме должны быть указаны дата, время отбора проб, дата последней вакцинации восприимчивых животных, адрес в пределах места нахождения и наименование хозяйства (фамилия, имя, отчество (при наличии) владельца восприимчивых животных), основания для подозрения на лейкоз или указание на то, что пробы отобраны в соответствии с </w:t>
      </w:r>
      <w:hyperlink w:anchor="P79">
        <w:r>
          <w:rPr>
            <w:color w:val="0000FF"/>
          </w:rPr>
          <w:t>пунктом 9</w:t>
        </w:r>
      </w:hyperlink>
      <w:r>
        <w:t xml:space="preserve"> настоящих Правил, перечень проб, телефоны, адрес электронной почты специалиста госветслужбы (при наличии), осуществившего отбор проб. При направлении проб крови от восприимчивых животных к сопроводительному письму должна прилагаться опись проб крови с указанием порядковых номеров проб, инвентарных номеров или кличек восприимчивых животных, их пола и возраста, даты последнего введения восприимчивым животным живых вакцин или иммунобиологических лекарственных препаратов - аллергенов, а также даты отела или даты планового отела коров (нетелей), от которых отобраны пробы крови.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20. Лабораторные исследования проб биологического и (или) патологического материала должны проводиться с использованием серологических, гистологических, молекулярно-биологических и гематологического методов исследований.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Серологические исследования должны проводиться методами иммуноферментного анализа (далее - ИФА) и (или) иммунодиффузии (далее - РИД).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Молекулярно-биологические исследования должны проводиться методом полимеразной цепной реакции (далее - ПЦР).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21. Диагноз на лейкоз считается установленным в одном из следующих случаев: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получен положительный результат при гематологическом исследовании;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обнаружены патологоанатомические изменения, характерные для лейкоза, указанные в </w:t>
      </w:r>
      <w:hyperlink w:anchor="P49">
        <w:r>
          <w:rPr>
            <w:color w:val="0000FF"/>
          </w:rPr>
          <w:t>пункте 3</w:t>
        </w:r>
      </w:hyperlink>
      <w:r>
        <w:t xml:space="preserve"> настоящих Правил, при гистологическом исследовании;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получен положительный результат при серологических исследованиях.</w:t>
      </w:r>
    </w:p>
    <w:p w:rsidR="00537443" w:rsidRDefault="00537443">
      <w:pPr>
        <w:pStyle w:val="ConsPlusNormal"/>
        <w:spacing w:before="220"/>
        <w:ind w:firstLine="540"/>
        <w:jc w:val="both"/>
      </w:pPr>
      <w:bookmarkStart w:id="7" w:name="P142"/>
      <w:bookmarkEnd w:id="7"/>
      <w:r>
        <w:t>22. Результат гематологического исследования считается положительным при превышении количества лейкоцитов и абсолютного количества лимфоцитов в 1 мкл крови восприимчивого животного в возрасте: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от шести месяцев до двух лет - более 12000 количества лейкоцитов, 11000 абсолютного количества лимфоцитов при проценте лимфоцитов свыше 75%;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от двух до четырех лет - более 11000 количества лейкоцитов, 10000 абсолютного количества лимфоцитов при проценте лимфоцитов свыше 70%;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от четырех до шести лет - более 10000 количества лейкоцитов, 9000 абсолютного количества лимфоцитов при проценте лимфоцитов свыше 65%;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lastRenderedPageBreak/>
        <w:t>свыше шести лет - более 9000 количества лейкоцитов, 8000 абсолютного количества лимфоцитов при проценте лимфоцитов свыше 60%.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Результаты серологических исследований являются положительными при обнаружении антител к возбудителю.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В случае, если получен положительный результат при проведении серологических исследований, при отрицательных результатах гематологических исследований и отсутствии патологоанатомических изменений, указанных в </w:t>
      </w:r>
      <w:hyperlink w:anchor="P49">
        <w:r>
          <w:rPr>
            <w:color w:val="0000FF"/>
          </w:rPr>
          <w:t>пункте 3</w:t>
        </w:r>
      </w:hyperlink>
      <w:r>
        <w:t xml:space="preserve"> настоящих Правил, восприимчивые животные считаются инфицированными восприимчивыми животными.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В случае, если получен положительный результат гематологических исследований или обнаружены патологоанатомические изменения, указанные в </w:t>
      </w:r>
      <w:hyperlink w:anchor="P49">
        <w:r>
          <w:rPr>
            <w:color w:val="0000FF"/>
          </w:rPr>
          <w:t>пункте 3</w:t>
        </w:r>
      </w:hyperlink>
      <w:r>
        <w:t xml:space="preserve"> настоящих Правил, восприимчивое животное считается больным восприимчивым животным.</w:t>
      </w:r>
    </w:p>
    <w:p w:rsidR="00537443" w:rsidRDefault="00537443">
      <w:pPr>
        <w:pStyle w:val="ConsPlusNormal"/>
        <w:spacing w:before="220"/>
        <w:ind w:firstLine="540"/>
        <w:jc w:val="both"/>
      </w:pPr>
      <w:bookmarkStart w:id="8" w:name="P150"/>
      <w:bookmarkEnd w:id="8"/>
      <w:r>
        <w:t xml:space="preserve">23. Специалист в области ветеринарии &lt;5&gt; при обнаружении в ходе проведения ветеринарно-санитарной экспертизы продуктов убоя, полученных от восприимчивого животного, патологоанатомических изменений, характерных для лейкоза, указанных в </w:t>
      </w:r>
      <w:hyperlink w:anchor="P49">
        <w:r>
          <w:rPr>
            <w:color w:val="0000FF"/>
          </w:rPr>
          <w:t>пункте 3</w:t>
        </w:r>
      </w:hyperlink>
      <w:r>
        <w:t xml:space="preserve"> настоящих Правил, в течение 12 часов должен проинформировать руководителя органа исполнительной власти субъекта Российской Федерации, осуществляющего переданные полномочия в области ветеринарии, с территории которого поступило восприимчивое животное (туша восприимчивого животного), об установлении диагноза на лейкоз, а также об адресе в пределах места нахождения и наименовании хозяйства, из которого поступило восприимчивое животное (туша восприимчивого животного).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3">
        <w:r>
          <w:rPr>
            <w:color w:val="0000FF"/>
          </w:rPr>
          <w:t>Статья 1.1</w:t>
        </w:r>
      </w:hyperlink>
      <w:r>
        <w:t xml:space="preserve"> Закона Российской Федерации от 14 мая 1993 г. N 4979-1 "О ветеринарии".</w:t>
      </w:r>
    </w:p>
    <w:p w:rsidR="00537443" w:rsidRDefault="00537443">
      <w:pPr>
        <w:pStyle w:val="ConsPlusNormal"/>
        <w:jc w:val="both"/>
      </w:pPr>
    </w:p>
    <w:p w:rsidR="00537443" w:rsidRDefault="00537443">
      <w:pPr>
        <w:pStyle w:val="ConsPlusNormal"/>
        <w:ind w:firstLine="540"/>
        <w:jc w:val="both"/>
      </w:pPr>
      <w:r>
        <w:t>В случае поступления восприимчивого животного (туши восприимчивого животного) с объектов,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специалист в области ветеринарии в течение 12 часов после установления диагноза на лейкоз в письменной форме должен проинформировать ветеринарные (ветеринарно-санитарные) службы соответствующих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Руководитель лаборатории в течение 12 часов после получения результатов лабораторных исследований в письменной форме должен проинформировать руководителя органа исполнительной власти субъекта Российской Федерации, осуществляющего переданные полномочия в области ветеринарии, специалиста госветслужбы, направившего биологический и (или) патологический материал на исследования, о полученных результатах.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В случае установления диагноза на лейкоз руководитель лаборатории в течение 12 часов после получения результатов лабораторных исследований в письменной форме должен проинформировать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в случае поступления проб биологического и (или) патологического материала с объекта, подведомственного указанным органам.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lastRenderedPageBreak/>
        <w:t>24. 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после установления диагноза на лейкоз должен направить в письменной форме информацию о возникновении лейкоза на территории соответствующего субъекта Российской Федерации руководителю высшего исполнительного органа государственной власти субъекта Российской Федерации (высшему должностному лицу субъекта Российской Федерации) (далее - руководитель высшего исполнительного органа государственной власти субъекта Российской Федерации), в федеральный орган исполнительной власти в области нормативно-правового регулирования в ветеринарии, федеральный орган исполнительной власти в области ветеринарного надзора, в территориальный орган федерального органа исполнительной власти, осуществляющего функции по организации и осуществлению федерального государственного санитарно-эпидемиологического надзора,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25. При установлении диагноза на лейкоз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должностные лица ветеринарных (ветеринарно-санитарных) служб указанных органов должны взаимодействовать с должностными лицами органа исполнительной власти субъекта Российской Федерации (на территории которого расположен соответствующий объект), осуществляющего переданные полномочия в области ветеринарии, или подведомственной ему организации и специальной противоэпизоотической комиссией соответствующего субъекта Российской Федерации &lt;6&gt;, по вопросам осуществления на подведомственных объектах мероприятий, предусмотренных настоящими Правилами.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4">
        <w:r>
          <w:rPr>
            <w:color w:val="0000FF"/>
          </w:rPr>
          <w:t>Статья 17</w:t>
        </w:r>
      </w:hyperlink>
      <w:r>
        <w:t xml:space="preserve"> Закона Российской Федерации от 14 мая 1993 г. N 4979-1 "О ветеринарии".</w:t>
      </w:r>
    </w:p>
    <w:p w:rsidR="00537443" w:rsidRDefault="00537443">
      <w:pPr>
        <w:pStyle w:val="ConsPlusNormal"/>
        <w:jc w:val="both"/>
      </w:pPr>
    </w:p>
    <w:p w:rsidR="00537443" w:rsidRDefault="00537443">
      <w:pPr>
        <w:pStyle w:val="ConsPlusNormal"/>
        <w:ind w:firstLine="540"/>
        <w:jc w:val="both"/>
      </w:pPr>
      <w:r>
        <w:t>26. В случае если в результате проведенных лабораторных исследований диагноз на лейкоз не был установлен, 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должен проинформировать об этом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в случае если исследованные пробы биологического и (или) патологического материала поступили с объекта, подведомственного указанным органам.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27.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должно проинформировать о неустановлении диагноза на лейкоз владельцев восприимчивых животных в течение 24 часов с момента получения соответствующей информации.</w:t>
      </w:r>
    </w:p>
    <w:p w:rsidR="00537443" w:rsidRDefault="00537443">
      <w:pPr>
        <w:pStyle w:val="ConsPlusNormal"/>
        <w:jc w:val="both"/>
      </w:pPr>
    </w:p>
    <w:p w:rsidR="00537443" w:rsidRDefault="00537443">
      <w:pPr>
        <w:pStyle w:val="ConsPlusTitle"/>
        <w:jc w:val="center"/>
        <w:outlineLvl w:val="1"/>
      </w:pPr>
      <w:r>
        <w:t>VI. Установление карантина, ограничительные</w:t>
      </w:r>
    </w:p>
    <w:p w:rsidR="00537443" w:rsidRDefault="00537443">
      <w:pPr>
        <w:pStyle w:val="ConsPlusTitle"/>
        <w:jc w:val="center"/>
      </w:pPr>
      <w:r>
        <w:t>и иные мероприятия, направленные на ликвидацию очагов</w:t>
      </w:r>
    </w:p>
    <w:p w:rsidR="00537443" w:rsidRDefault="00537443">
      <w:pPr>
        <w:pStyle w:val="ConsPlusTitle"/>
        <w:jc w:val="center"/>
      </w:pPr>
      <w:r>
        <w:t>лейкоза, а также на предотвращение его распространения</w:t>
      </w:r>
    </w:p>
    <w:p w:rsidR="00537443" w:rsidRDefault="00537443">
      <w:pPr>
        <w:pStyle w:val="ConsPlusNormal"/>
        <w:jc w:val="both"/>
      </w:pPr>
    </w:p>
    <w:p w:rsidR="00537443" w:rsidRDefault="00537443">
      <w:pPr>
        <w:pStyle w:val="ConsPlusNormal"/>
        <w:ind w:firstLine="540"/>
        <w:jc w:val="both"/>
      </w:pPr>
      <w:r>
        <w:t>28.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информации об установлении диагноза на лейкоз в течение 24 часов с момента установления диагноза на лейкоз должен: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lastRenderedPageBreak/>
        <w:t>направить на рассмотрение руководителю высшего исполнительного органа государственной власти субъекта Российской Федерации представление об установлении ограничительных мероприятий (карантина);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направить копию представления в федеральный орган исполнительной власти в области нормативно-правового регулирования в ветеринарии и федеральный орган исполнительной власти в области ветеринарного надзора;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направить копию представления должностным лицам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или подведомственных им организаций в случае установления диагноза на лейкоз у восприимчивых животных, содержащихся на объектах, подведомственных указанным органам;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разработать проект акта об установлении ограничительных мероприятий (карантина) с соответствующим перечнем ограничений и направить его на рассмотрение руководителю высшего исполнительного органа государственной власти субъекта Российской Федерации.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В случае установления диагноза на лейкоз у восприимчивых животных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разработка проекта акта об установлении ограничительных мероприятий (карантина) с соответствующим перечнем ограничений осуществляется с учетом предложений должностных лиц указанных органов, представленных не позднее 12 часов с момента получения информации об установлении диагноза на лейкоз в соответствии с </w:t>
      </w:r>
      <w:hyperlink w:anchor="P150">
        <w:r>
          <w:rPr>
            <w:color w:val="0000FF"/>
          </w:rPr>
          <w:t>пунктом 23</w:t>
        </w:r>
      </w:hyperlink>
      <w:r>
        <w:t xml:space="preserve"> настоящих Правил;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разработать и утвердить план мероприятий по ликвидации эпизоотического очага лейкоза и предотвращению распространения возбудителя и направить его на рассмотрение руководителю высшего исполнительного органа государственной власти субъекта Российской Федерации.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В случае установления диагноза на лейкоз у восприимчивых животных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разработка плана мероприятий по ликвидации эпизоотического очага лейкоза и предотвращению распространения возбудителя осуществляется с учетом предложений должностных лиц указанных органов, представленных не позднее 12 часов с момента получения информации об установлении диагноза на лейкоз в соответствии с </w:t>
      </w:r>
      <w:hyperlink w:anchor="P150">
        <w:r>
          <w:rPr>
            <w:color w:val="0000FF"/>
          </w:rPr>
          <w:t>пунктом 23</w:t>
        </w:r>
      </w:hyperlink>
      <w:r>
        <w:t xml:space="preserve"> настоящих Правил.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29. Руководитель высшего исполнительного органа государственной власти субъекта Российской Федерации на основании представления руководителя органа исполнительной власти субъекта Российской Федерации, осуществляющего переданные полномочия в области ветеринарии, в течение 24 часов с момента его получения должен принять решение об установлении ограничительных мероприятий (карантина) на территории субъекта Российской Федерации.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Решение об установлении ограничительных мероприятий (карантина) может быть принято руководителем органа исполнительной власти субъекта Российской Федерации, осуществляющего переданные полномочия в области ветеринарии.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30. В решении об установлении ограничительных мероприятий (карантина) должны быть указаны перечень вводимых ограничительных мероприятий, срок, на который устанавливаются ограничительные мероприятия, и определены: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lastRenderedPageBreak/>
        <w:t>место нахождения источника и факторов передачи возбудителя в тех границах, в которых возможна его передача восприимчивым животным (далее - эпизоотический очаг);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территория, предназначенная для содержания инфицированных восприимчивых животных, в условиях, исключающих их контакт с другими восприимчивыми животными (далее - резервация), если в хозяйстве суммарное количество больных и инфицированных восприимчивых животных либо количество инфицированных восприимчивых животных составляет 5% и более процентов от общего количества восприимчивых животных;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территория вокруг эпизоотического очага, радиус которой составляет от 1 км до 5 км от границ эпизоотического очага и зависит от эпизоотической ситуации, ландшафтно-географических особенностей местности, хозяйственных, транспортных и других связей между хозяйствами, расположенными на указанной территории (далее - неблагополучный пункт).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31. Должностное лицо организации, подведомственной органу исполнительной власти субъекта Российской Федерации, осуществляющему переданные полномочия в области ветеринарии, должно проинформировать население и главу муниципального образования о возникновении эпизоотического очага.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32. Решением об установлении ограничительных мероприятий (карантина) вводятся ограничительные мероприятия в эпизоотическом очаге, неблагополучном пункте и резервации.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33. В эпизоотическом очаге: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а) запрещается: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вывоз (вывод)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вывоза восприимчивых животных в резервацию;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госветслужбы и привлеченного персонала для ликвидации эпизоотического очага, лиц, проживающих и (или) временно пребывающих на территории, признанной эпизоотическим очагом;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сбор, обработка, хранение, вывоз и использование спермы, яйцеклеток и эмбрионов для искусственного осеменения животных, а также использование быков-производителей для случки;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совместное содержание в помещениях или на выгульных площадках инфицированных, больных и здоровых восприимчивых животных;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совместное доение больных, инфицированных и здоровых восприимчивых животных;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использование для доения больных, инфицированных и здоровых восприимчивых животных одних и тех же доильных аппаратов, не прошедших дезинфекцию в соответствии с </w:t>
      </w:r>
      <w:hyperlink w:anchor="P222">
        <w:r>
          <w:rPr>
            <w:color w:val="0000FF"/>
          </w:rPr>
          <w:t>абзацем третьим пункта 39</w:t>
        </w:r>
      </w:hyperlink>
      <w:r>
        <w:t xml:space="preserve"> настоящих Правил;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сбор в общую емкость молока при доении больных, инфицированных и здоровых восприимчивых животных;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получение крови от животных-продуцентов;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использование больных, инфицированных восприимчивых животных и полученного от них приплода для воспроизводства стада;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использование молозива от больных, инфицированных коров для выпойки телят;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lastRenderedPageBreak/>
        <w:t>проведение отелов здоровых, больных и инфицированных восприимчивых животных в одном помещении (родильном отделении);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совместный выпас больных, инфицированных и здоровых восприимчивых животных;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б) осуществляется: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отбор проб крови в соответствии с </w:t>
      </w:r>
      <w:hyperlink w:anchor="P124">
        <w:r>
          <w:rPr>
            <w:color w:val="0000FF"/>
          </w:rPr>
          <w:t>пунктом 18</w:t>
        </w:r>
      </w:hyperlink>
      <w:r>
        <w:t xml:space="preserve"> настоящих Правил с интервалом в 90 календарных дней в целях проведения серологических исследований восприимчивых животных до получения двукратных отрицательных результатов; молекулярно-биологических исследований восприимчивых животных, а также гематологических исследований вновь выявленных инфицированных восприимчивых животных;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изолированное содержание и направление на убой больных восприимчивых животных в течение 15 календарных дней с даты установления диагноза на лейкоз;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направление на убой инфицированных восприимчивых животных в случае, если в хозяйстве суммарное количество больных и инфицированных восприимчивых животных составляет до 5% от общего количества восприимчивых животных;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вывоз в резервацию инфицированных восприимчивых животных в течение 15 календарных дней с даты обнаружения у них антител к возбудителю, в случае, если в хозяйстве суммарное количество больных и инфицированных восприимчивых животных составляет 5% и более процентов от общего количества восприимчивых животных, или направление инфицированных восприимчивых животных на убой на предприятия по убою животных или оборудованные для этих целей убойные пункты;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оборудование дезинфекционных ковриков и (или) ванночек на входе (выходе) и дезинфекционных ковриков на въезде (выезде) на территорию (с территории) эпизоотического очага;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уничтожение запасов спермы, полученных от инфицированных быков в течение 60 календарных дней до даты обнаружения у них антител к возбудителю;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обеспечение смены одежды, обуви при входе на территорию эпизоотического очага и выходе с территории эпизоотического очага;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обеспечение дезинфекции одежды, обуви при выходе с территории эпизоотического очага в соответствии с </w:t>
      </w:r>
      <w:hyperlink w:anchor="P220">
        <w:r>
          <w:rPr>
            <w:color w:val="0000FF"/>
          </w:rPr>
          <w:t>пунктом 39</w:t>
        </w:r>
      </w:hyperlink>
      <w:r>
        <w:t xml:space="preserve"> настоящих Правил;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дезинфекционная обработка всей поверхности транспортных средств при выезде с территории эпизоотического очага в соответствии с </w:t>
      </w:r>
      <w:hyperlink w:anchor="P220">
        <w:r>
          <w:rPr>
            <w:color w:val="0000FF"/>
          </w:rPr>
          <w:t>пунктом 39</w:t>
        </w:r>
      </w:hyperlink>
      <w:r>
        <w:t xml:space="preserve"> настоящих Правил;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дезакаризация и дезинсекция помещений, в которых содержатся восприимчивые животные;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обеспечение отсутствия на территории эпизоотического очага животных без владельцев &lt;7&gt;.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5">
        <w:r>
          <w:rPr>
            <w:color w:val="0000FF"/>
          </w:rPr>
          <w:t>Статья 3</w:t>
        </w:r>
      </w:hyperlink>
      <w:r>
        <w:t xml:space="preserve">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(Собрание законодательства Российской Федерации, 2018, N 53 (часть I), ст. 8424; 2019, N 52, ст. 7765).</w:t>
      </w:r>
    </w:p>
    <w:p w:rsidR="00537443" w:rsidRDefault="00537443">
      <w:pPr>
        <w:pStyle w:val="ConsPlusNormal"/>
        <w:jc w:val="both"/>
      </w:pPr>
    </w:p>
    <w:p w:rsidR="00537443" w:rsidRDefault="00537443">
      <w:pPr>
        <w:pStyle w:val="ConsPlusNormal"/>
        <w:ind w:firstLine="540"/>
        <w:jc w:val="both"/>
      </w:pPr>
      <w:bookmarkStart w:id="9" w:name="P214"/>
      <w:bookmarkEnd w:id="9"/>
      <w:r>
        <w:t xml:space="preserve">34. Молоко и молозиво, полученные от больных восприимчивых животных, подлежат уничтожению. Молозиво, полученное от инфицированных восприимчивых животных, подвергается </w:t>
      </w:r>
      <w:r>
        <w:lastRenderedPageBreak/>
        <w:t>термической обработке путем прогревания при температуре не ниже 85 °C в течение не менее 10 минут или кипячением в течение не менее 5 минут и используется внутри резервации.</w:t>
      </w:r>
    </w:p>
    <w:p w:rsidR="00537443" w:rsidRDefault="00537443">
      <w:pPr>
        <w:pStyle w:val="ConsPlusNormal"/>
        <w:spacing w:before="220"/>
        <w:ind w:firstLine="540"/>
        <w:jc w:val="both"/>
      </w:pPr>
      <w:bookmarkStart w:id="10" w:name="P215"/>
      <w:bookmarkEnd w:id="10"/>
      <w:r>
        <w:t>Молоко, полученное от инфицированных восприимчивых животных, подвергается термической обработке путем прогревания при температуре не ниже 85 °C в течение не менее 10 минут или кипячением в течение не менее 5 минут или реализуется на молокоперерабатывающие предприятия.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35. Молоко, полученное от здоровых восприимчивых животных, реализуется на молокоперерабатывающие предприятия и (или) отгружается на собственную переработку, и (или) используется внутри хозяйства.</w:t>
      </w:r>
    </w:p>
    <w:p w:rsidR="00537443" w:rsidRDefault="00537443">
      <w:pPr>
        <w:pStyle w:val="ConsPlusNormal"/>
        <w:spacing w:before="220"/>
        <w:ind w:firstLine="540"/>
        <w:jc w:val="both"/>
      </w:pPr>
      <w:bookmarkStart w:id="11" w:name="P217"/>
      <w:bookmarkEnd w:id="11"/>
      <w:r>
        <w:t>36. Убой больных и инфицированных восприимчивых животных осуществляется на предприятиях по убою животных или оборудованных для этих целей убойных пунктах. Запрещается сбор крови, сыворотки крови, эндокринных и других органов больных и инфицированных восприимчивых животных для последующего использования.</w:t>
      </w:r>
    </w:p>
    <w:p w:rsidR="00537443" w:rsidRDefault="00537443">
      <w:pPr>
        <w:pStyle w:val="ConsPlusNormal"/>
        <w:spacing w:before="220"/>
        <w:ind w:firstLine="540"/>
        <w:jc w:val="both"/>
      </w:pPr>
      <w:bookmarkStart w:id="12" w:name="P218"/>
      <w:bookmarkEnd w:id="12"/>
      <w:r>
        <w:t>37. Перевозка больных и инфицированных восприимчивых животных осуществляется автомобильным транспортом, обеспечивающим защиту внешней среды от контаминации возбудителем и оснащенным фиксирующей маршрут аппаратурой, позволяющей отследить маршрут перевозки в течение не менее 7 календарных дней после дня завершения перевозки.</w:t>
      </w:r>
    </w:p>
    <w:p w:rsidR="00537443" w:rsidRDefault="00537443">
      <w:pPr>
        <w:pStyle w:val="ConsPlusNormal"/>
        <w:spacing w:before="220"/>
        <w:ind w:firstLine="540"/>
        <w:jc w:val="both"/>
      </w:pPr>
      <w:bookmarkStart w:id="13" w:name="P219"/>
      <w:bookmarkEnd w:id="13"/>
      <w:r>
        <w:t xml:space="preserve">38. Трупы восприимчивых животных, а также продукты убоя, полученные от восприимчивых животных, в случае выявления патологоанатомических изменений, характерных для лейкоза, указанных в </w:t>
      </w:r>
      <w:hyperlink w:anchor="P49">
        <w:r>
          <w:rPr>
            <w:color w:val="0000FF"/>
          </w:rPr>
          <w:t>пункте 3</w:t>
        </w:r>
      </w:hyperlink>
      <w:r>
        <w:t xml:space="preserve"> настоящих Правил, утилизируются в соответствии с ветеринарными </w:t>
      </w:r>
      <w:hyperlink r:id="rId16">
        <w:r>
          <w:rPr>
            <w:color w:val="0000FF"/>
          </w:rPr>
          <w:t>правилами</w:t>
        </w:r>
      </w:hyperlink>
      <w:r>
        <w:t xml:space="preserve"> перемещения, хранения, переработки и утилизации биологических отходов, утверждаемыми в соответствии со </w:t>
      </w:r>
      <w:hyperlink r:id="rId17">
        <w:r>
          <w:rPr>
            <w:color w:val="0000FF"/>
          </w:rPr>
          <w:t>статьей 2.1</w:t>
        </w:r>
      </w:hyperlink>
      <w:r>
        <w:t xml:space="preserve"> Закона Российской Федерации от 14 мая 1993 г. N 4979-1 "О ветеринарии".</w:t>
      </w:r>
    </w:p>
    <w:p w:rsidR="00537443" w:rsidRDefault="00537443">
      <w:pPr>
        <w:pStyle w:val="ConsPlusNormal"/>
        <w:spacing w:before="220"/>
        <w:ind w:firstLine="540"/>
        <w:jc w:val="both"/>
      </w:pPr>
      <w:bookmarkStart w:id="14" w:name="P220"/>
      <w:bookmarkEnd w:id="14"/>
      <w:r>
        <w:t>39. Дезинфекции подлежат помещения по содержанию восприимчивых животных и другие объекты, с которыми контактировали инфицированные и больные восприимчивые животные, убойные пункты, другие сооружения и имеющееся в них оборудование, транспортные средства, одежда и обувь, инвентарь и предметы ухода за восприимчивыми животными.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Дезинфекция помещений и других мест, где содержались больные и инфицированные восприимчивые животные, проводится в три этапа: первый - сразу после изоляции больных и инфицированных восприимчивых животных, второй - после проведения механической очистки, третий - перед отменой карантина.</w:t>
      </w:r>
    </w:p>
    <w:p w:rsidR="00537443" w:rsidRDefault="00537443">
      <w:pPr>
        <w:pStyle w:val="ConsPlusNormal"/>
        <w:spacing w:before="220"/>
        <w:ind w:firstLine="540"/>
        <w:jc w:val="both"/>
      </w:pPr>
      <w:bookmarkStart w:id="15" w:name="P222"/>
      <w:bookmarkEnd w:id="15"/>
      <w:r>
        <w:t>Для дезинфекции должны применяться 2-процентный горячий раствор едкого натра, или 2-процентный раствор формальдегида, или растворы хлористых препаратов (хлорная известь, двутретиосновная соль, нейтральный гипохлорит кальция) с содержанием в растворе 2-процентного активного хлора; или 5-процентный однохлористый йод (для деревянных поверхностей); или 3-процентный раствор перекиси водорода с добавлением 0,2-процентного ОП-10; или 0,5-процентный раствор глутарового альдегида или другие дезинфицирующие средства с высокой активностью в отношении возбудителя лейкоза в соответствии с инструкциями по применению.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Навоз складируется в штабеля, подогреваемые при среднесуточной температуре наружного воздуха 5 °C и ниже, для биотермического обеззараживания в течение не менее 60 календарных дней - при среднесуточной температуре наружного воздуха выше 5 °C и в течение не менее 90 календарных дней - при среднесуточной температуре наружного воздуха 5 °C и ниже. Началом срока обеззараживания считается день подъема температуры в штабеле до 60 °C. Навозная жижа обеззараживается хлорной известью из расчета 0,5 л раствора хлорной извести, содержащего 25 мг/л активного хлора на 1 м</w:t>
      </w:r>
      <w:r>
        <w:rPr>
          <w:vertAlign w:val="superscript"/>
        </w:rPr>
        <w:t>3</w:t>
      </w:r>
      <w:r>
        <w:t xml:space="preserve"> навозной жижи, при выдерживании в течение не менее 18 часов.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lastRenderedPageBreak/>
        <w:t>40. В неблагополучном пункте: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а) запрещается проведение сельскохозяйственных ярмарок, выставок (аукционов) и других мероприятий, связанных с перемещением восприимчивых животных;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б) осуществляется проведение клинического осмотра и серологических исследований на лейкоз восприимчивых животных старше 6-месячного возраста в соответствии с </w:t>
      </w:r>
      <w:hyperlink w:anchor="P122">
        <w:r>
          <w:rPr>
            <w:color w:val="0000FF"/>
          </w:rPr>
          <w:t>главой V</w:t>
        </w:r>
      </w:hyperlink>
      <w:r>
        <w:t xml:space="preserve"> настоящих Правил.</w:t>
      </w:r>
    </w:p>
    <w:p w:rsidR="00537443" w:rsidRDefault="00537443">
      <w:pPr>
        <w:pStyle w:val="ConsPlusNormal"/>
        <w:spacing w:before="220"/>
        <w:ind w:firstLine="540"/>
        <w:jc w:val="both"/>
      </w:pPr>
      <w:bookmarkStart w:id="16" w:name="P227"/>
      <w:bookmarkEnd w:id="16"/>
      <w:r>
        <w:t>41. В резервации: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а) запрещается: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вывоз (вывод) больных и инфицированных восприимчивых животных за исключением вывоза больных и инфицированных восприимчивых животных на убой на предприятия по убою животных или оборудованные для этих целей убойные пункты;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контакт инфицированных восприимчивых животных с другими животными;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сбор в общую емкость молока при доении инфицированных и больных восприимчивых животных;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сбор, обработка, хранение, вывоз и использование спермы, яйцеклеток и эмбрионов для искусственного осеменения животных, сбор крови или сыворотки крови для производства биологических препаратов, а также использование быков-производителей для случки коров и телок;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б) осуществляется: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обустройство помещения для содержания восприимчивых животных, расположенного на огороженной территории с расстоянием от помещения до ограды не менее 50 метров, в случае содержания восприимчивых животных без выгула;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или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помещения, расположенного на территории с двойной оградой с расстоянием от ограды до животноводческого помещения не менее 10 метров, между внутренней и внешней оградами не менее 50 метров, в случае содержания восприимчивых животных с выгулом;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или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участка местности, огороженного двойной оградой с расстоянием между внешней и внутренней оградами не менее 50 метров в случае содержания восприимчивых животных на условиях круглогодичного пастбищного содержания;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содержание инфицированных восприимчивых животных до окончания их хозяйственного использования;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отбор проб крови от инфицированных восприимчивых животных для проведения гематологических исследований каждые 6 месяцев;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направление больных восприимчивых животных на убой в течение не более 15 календарных дней с даты установления диагноза на лейкоз;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обеспечение смены одежды, обуви при входе на территорию резервации и выходе с территории резервации;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lastRenderedPageBreak/>
        <w:t xml:space="preserve">обеспечение дезинфекции одежды, обуви при выходе с территории резервации в соответствии с </w:t>
      </w:r>
      <w:hyperlink w:anchor="P220">
        <w:r>
          <w:rPr>
            <w:color w:val="0000FF"/>
          </w:rPr>
          <w:t>пунктом 39</w:t>
        </w:r>
      </w:hyperlink>
      <w:r>
        <w:t xml:space="preserve"> настоящих Правил;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дезинфекционная обработка всей поверхности транспортных средств при выезде с территории резервации в соответствии с </w:t>
      </w:r>
      <w:hyperlink w:anchor="P220">
        <w:r>
          <w:rPr>
            <w:color w:val="0000FF"/>
          </w:rPr>
          <w:t>пунктом 39</w:t>
        </w:r>
      </w:hyperlink>
      <w:r>
        <w:t xml:space="preserve"> настоящих Правил;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дезакаризация и дезинсекция помещений, в которых содержатся восприимчивые животные;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обеспечение отсутствия на территории резервации животных без владельцев.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42. Вывоз (вывод) из резервации восприимчивых животных, включая родившихся от инфицированных коров, разрешается после достижения возраста 6 месяцев и последующего получения трехкратных отрицательных результатов серологических исследований, проведенных с интервалом не менее 90 и не более 120 календарных дней в соответствии с </w:t>
      </w:r>
      <w:hyperlink w:anchor="P124">
        <w:r>
          <w:rPr>
            <w:color w:val="0000FF"/>
          </w:rPr>
          <w:t>пунктом 18</w:t>
        </w:r>
      </w:hyperlink>
      <w:r>
        <w:t xml:space="preserve"> настоящих Правил.</w:t>
      </w:r>
    </w:p>
    <w:p w:rsidR="00537443" w:rsidRDefault="00537443">
      <w:pPr>
        <w:pStyle w:val="ConsPlusNormal"/>
        <w:jc w:val="both"/>
      </w:pPr>
    </w:p>
    <w:p w:rsidR="00537443" w:rsidRDefault="00537443">
      <w:pPr>
        <w:pStyle w:val="ConsPlusTitle"/>
        <w:jc w:val="center"/>
        <w:outlineLvl w:val="1"/>
      </w:pPr>
      <w:r>
        <w:t>VII. Отмена карантина</w:t>
      </w:r>
    </w:p>
    <w:p w:rsidR="00537443" w:rsidRDefault="00537443">
      <w:pPr>
        <w:pStyle w:val="ConsPlusNormal"/>
        <w:jc w:val="both"/>
      </w:pPr>
    </w:p>
    <w:p w:rsidR="00537443" w:rsidRDefault="00537443">
      <w:pPr>
        <w:pStyle w:val="ConsPlusNormal"/>
        <w:ind w:firstLine="540"/>
        <w:jc w:val="both"/>
      </w:pPr>
      <w:r>
        <w:t xml:space="preserve">43. Отмена карантина осуществляется после вывоза из эпизоотического очага больных и инфицированных восприимчивых животных, убоя последнего больного и инфицированного восприимчивого животного (в случае, если в хозяйстве суммарное количество больных и инфицированных восприимчивых животных составляет до 5% от общего количества восприимчивых животных), получения двух подряд, с интервалом в 90 календарных дней, отрицательных результатов серологических исследований восприимчивых животных старше 6-месячного возраста, и отрицательных результатов молекулярно-биологических исследований восприимчивых животных в возрасте от 15 календарных дней до 6 месяцев включительно, а также проведения других мероприятий, предусмотренных настоящими Правилами (за исключением мероприятий, предусмотренных </w:t>
      </w:r>
      <w:hyperlink w:anchor="P227">
        <w:r>
          <w:rPr>
            <w:color w:val="0000FF"/>
          </w:rPr>
          <w:t>пунктом 41</w:t>
        </w:r>
      </w:hyperlink>
      <w:r>
        <w:t xml:space="preserve"> настоящих Правил).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44.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должностного лица организации, подведомственной органу исполнительной власти субъекта Российской Федерации в области ветеринарии, или от должностного лица ветеринарно-санитарной службы федерального органа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(в случае, если эпизоотический очаг был выявлен на объектах, подведомственных указанным органам) заключения о выполнении мероприятий, предусмотренных настоящими Правилами, в течение 24 часов должен направить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 Федерации, в котором был зарегистрирован эпизоотический очаг.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Руководитель высшего исполнительного органа государственной власти субъекта Российской Федерации в течение 24 часов принимает решение об отмене ограничительных мероприятий (карантина) на территории субъекта Российской Федерации, в котором был зарегистрирован эпизоотический очаг.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>Решение об отмене ограничительных мероприятий (карантина) на территории субъекта Российской Федерации, в котором был зарегистрирован эпизоотический очаг, принимает руководитель органа исполнительной власти субъекта Российской Федерации, осуществляющего переданные полномочия в области ветеринарии, в случае принятия им решения об установлении ограничительных мероприятий (карантина).</w:t>
      </w:r>
    </w:p>
    <w:p w:rsidR="00537443" w:rsidRDefault="00537443">
      <w:pPr>
        <w:pStyle w:val="ConsPlusNormal"/>
        <w:spacing w:before="220"/>
        <w:ind w:firstLine="540"/>
        <w:jc w:val="both"/>
      </w:pPr>
      <w:r>
        <w:t xml:space="preserve">45. После отмены карантина на территории резервации осуществляются мероприятия, </w:t>
      </w:r>
      <w:r>
        <w:lastRenderedPageBreak/>
        <w:t xml:space="preserve">предусмотренные </w:t>
      </w:r>
      <w:hyperlink w:anchor="P214">
        <w:r>
          <w:rPr>
            <w:color w:val="0000FF"/>
          </w:rPr>
          <w:t>пунктами 34</w:t>
        </w:r>
      </w:hyperlink>
      <w:r>
        <w:t xml:space="preserve">, </w:t>
      </w:r>
      <w:hyperlink w:anchor="P217">
        <w:r>
          <w:rPr>
            <w:color w:val="0000FF"/>
          </w:rPr>
          <w:t>36</w:t>
        </w:r>
      </w:hyperlink>
      <w:r>
        <w:t xml:space="preserve">, </w:t>
      </w:r>
      <w:hyperlink w:anchor="P218">
        <w:r>
          <w:rPr>
            <w:color w:val="0000FF"/>
          </w:rPr>
          <w:t>37</w:t>
        </w:r>
      </w:hyperlink>
      <w:r>
        <w:t xml:space="preserve">, </w:t>
      </w:r>
      <w:hyperlink w:anchor="P219">
        <w:r>
          <w:rPr>
            <w:color w:val="0000FF"/>
          </w:rPr>
          <w:t>38</w:t>
        </w:r>
      </w:hyperlink>
      <w:r>
        <w:t xml:space="preserve">, </w:t>
      </w:r>
      <w:hyperlink w:anchor="P220">
        <w:r>
          <w:rPr>
            <w:color w:val="0000FF"/>
          </w:rPr>
          <w:t>39</w:t>
        </w:r>
      </w:hyperlink>
      <w:r>
        <w:t xml:space="preserve">, </w:t>
      </w:r>
      <w:hyperlink w:anchor="P227">
        <w:r>
          <w:rPr>
            <w:color w:val="0000FF"/>
          </w:rPr>
          <w:t>41</w:t>
        </w:r>
      </w:hyperlink>
      <w:r>
        <w:t xml:space="preserve"> настоящих Правил, до убоя последнего больного восприимчивого животного и окончания хозяйственного использования инфицированных и (или) здоровых (при наличии) восприимчивых животных.</w:t>
      </w:r>
    </w:p>
    <w:p w:rsidR="00537443" w:rsidRDefault="00537443">
      <w:pPr>
        <w:pStyle w:val="ConsPlusNormal"/>
        <w:jc w:val="both"/>
      </w:pPr>
    </w:p>
    <w:p w:rsidR="00537443" w:rsidRDefault="00537443">
      <w:pPr>
        <w:pStyle w:val="ConsPlusNormal"/>
        <w:jc w:val="both"/>
      </w:pPr>
    </w:p>
    <w:p w:rsidR="00537443" w:rsidRDefault="005374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505B" w:rsidRDefault="003C505B">
      <w:bookmarkStart w:id="17" w:name="_GoBack"/>
      <w:bookmarkEnd w:id="17"/>
    </w:p>
    <w:sectPr w:rsidR="003C505B" w:rsidSect="0019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43"/>
    <w:rsid w:val="003C505B"/>
    <w:rsid w:val="0053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10E7E-B408-44BE-A2F5-82B548A2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4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74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74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5914&amp;dst=100052" TargetMode="External"/><Relationship Id="rId13" Type="http://schemas.openxmlformats.org/officeDocument/2006/relationships/hyperlink" Target="https://login.consultant.ru/link/?req=doc&amp;base=LAW&amp;n=471022&amp;dst=15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3469" TargetMode="External"/><Relationship Id="rId12" Type="http://schemas.openxmlformats.org/officeDocument/2006/relationships/hyperlink" Target="https://login.consultant.ru/link/?req=doc&amp;base=LAW&amp;n=194560&amp;dst=100053" TargetMode="External"/><Relationship Id="rId17" Type="http://schemas.openxmlformats.org/officeDocument/2006/relationships/hyperlink" Target="https://login.consultant.ru/link/?req=doc&amp;base=LAW&amp;n=471022&amp;dst=1001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66485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655&amp;dst=100049" TargetMode="External"/><Relationship Id="rId11" Type="http://schemas.openxmlformats.org/officeDocument/2006/relationships/hyperlink" Target="https://login.consultant.ru/link/?req=doc&amp;base=LAW&amp;n=471022&amp;dst=100164" TargetMode="External"/><Relationship Id="rId5" Type="http://schemas.openxmlformats.org/officeDocument/2006/relationships/hyperlink" Target="https://login.consultant.ru/link/?req=doc&amp;base=LAW&amp;n=471022&amp;dst=100194" TargetMode="External"/><Relationship Id="rId15" Type="http://schemas.openxmlformats.org/officeDocument/2006/relationships/hyperlink" Target="https://login.consultant.ru/link/?req=doc&amp;base=LAW&amp;n=482855&amp;dst=100016" TargetMode="External"/><Relationship Id="rId10" Type="http://schemas.openxmlformats.org/officeDocument/2006/relationships/hyperlink" Target="https://login.consultant.ru/link/?req=doc&amp;base=LAW&amp;n=405109&amp;dst=10000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1022&amp;dst=100037" TargetMode="External"/><Relationship Id="rId14" Type="http://schemas.openxmlformats.org/officeDocument/2006/relationships/hyperlink" Target="https://login.consultant.ru/link/?req=doc&amp;base=LAW&amp;n=471022&amp;dst=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7754</Words>
  <Characters>44203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Васнева</dc:creator>
  <cp:keywords/>
  <dc:description/>
  <cp:lastModifiedBy>Маргарита Васнева</cp:lastModifiedBy>
  <cp:revision>1</cp:revision>
  <dcterms:created xsi:type="dcterms:W3CDTF">2024-09-26T07:36:00Z</dcterms:created>
  <dcterms:modified xsi:type="dcterms:W3CDTF">2024-09-26T07:36:00Z</dcterms:modified>
</cp:coreProperties>
</file>