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579" w:rsidRDefault="000B4BAD" w:rsidP="000B4BAD">
      <w:pPr>
        <w:jc w:val="center"/>
        <w:rPr>
          <w:sz w:val="28"/>
        </w:rPr>
      </w:pPr>
      <w:r w:rsidRPr="000B4BAD">
        <w:rPr>
          <w:sz w:val="28"/>
        </w:rPr>
        <w:t>Информация об исполнении муниципальны</w:t>
      </w:r>
      <w:r w:rsidR="00501579">
        <w:rPr>
          <w:sz w:val="28"/>
        </w:rPr>
        <w:t>х</w:t>
      </w:r>
      <w:r w:rsidRPr="000B4BAD">
        <w:rPr>
          <w:sz w:val="28"/>
        </w:rPr>
        <w:t xml:space="preserve"> программам </w:t>
      </w:r>
      <w:r w:rsidR="000431BC">
        <w:rPr>
          <w:sz w:val="28"/>
        </w:rPr>
        <w:t xml:space="preserve">по итогам </w:t>
      </w:r>
    </w:p>
    <w:p w:rsidR="004D1C3E" w:rsidRPr="00274ED1" w:rsidRDefault="00E55FC4" w:rsidP="000B4BAD">
      <w:pPr>
        <w:jc w:val="center"/>
        <w:rPr>
          <w:sz w:val="28"/>
        </w:rPr>
      </w:pPr>
      <w:r>
        <w:rPr>
          <w:sz w:val="28"/>
        </w:rPr>
        <w:t xml:space="preserve">9 месяцев </w:t>
      </w:r>
      <w:r w:rsidR="002C6D55" w:rsidRPr="00274ED1">
        <w:rPr>
          <w:sz w:val="28"/>
        </w:rPr>
        <w:t>2024</w:t>
      </w:r>
      <w:r w:rsidR="000B4BAD" w:rsidRPr="00274ED1">
        <w:rPr>
          <w:sz w:val="28"/>
        </w:rPr>
        <w:t xml:space="preserve"> года</w:t>
      </w:r>
    </w:p>
    <w:p w:rsidR="000B4BAD" w:rsidRPr="0028193C" w:rsidRDefault="000B4BAD" w:rsidP="000B4BAD">
      <w:pPr>
        <w:jc w:val="center"/>
        <w:rPr>
          <w:color w:val="FF0000"/>
          <w:sz w:val="28"/>
        </w:rPr>
      </w:pPr>
    </w:p>
    <w:p w:rsidR="000B4BAD" w:rsidRPr="0028193C" w:rsidRDefault="000B4BAD" w:rsidP="00A05F10">
      <w:pPr>
        <w:rPr>
          <w:color w:val="FF0000"/>
          <w:sz w:val="28"/>
        </w:rPr>
      </w:pPr>
      <w:r w:rsidRPr="00274ED1">
        <w:rPr>
          <w:sz w:val="28"/>
        </w:rPr>
        <w:t xml:space="preserve">В течение </w:t>
      </w:r>
      <w:r w:rsidR="00E55FC4">
        <w:rPr>
          <w:sz w:val="28"/>
        </w:rPr>
        <w:t xml:space="preserve">9 месяцев </w:t>
      </w:r>
      <w:r w:rsidR="000431BC" w:rsidRPr="00274ED1">
        <w:rPr>
          <w:sz w:val="28"/>
        </w:rPr>
        <w:t>202</w:t>
      </w:r>
      <w:r w:rsidR="002C6D55" w:rsidRPr="00274ED1">
        <w:rPr>
          <w:sz w:val="28"/>
        </w:rPr>
        <w:t>4</w:t>
      </w:r>
      <w:r w:rsidRPr="00274ED1">
        <w:rPr>
          <w:sz w:val="28"/>
        </w:rPr>
        <w:t xml:space="preserve"> года в городе осуществляли реализацию 21 муниципальная программа.</w:t>
      </w:r>
    </w:p>
    <w:p w:rsidR="00D729DA" w:rsidRDefault="000B4BAD" w:rsidP="00D729DA">
      <w:pPr>
        <w:rPr>
          <w:sz w:val="28"/>
        </w:rPr>
      </w:pPr>
      <w:r w:rsidRPr="00423501">
        <w:rPr>
          <w:sz w:val="28"/>
        </w:rPr>
        <w:t xml:space="preserve">Исполнение по муниципальным программам за отчетный период за счет бюджетных средств составило </w:t>
      </w:r>
      <w:r w:rsidR="00E55FC4">
        <w:rPr>
          <w:sz w:val="28"/>
        </w:rPr>
        <w:t>3</w:t>
      </w:r>
      <w:r w:rsidR="00423501" w:rsidRPr="00423501">
        <w:rPr>
          <w:sz w:val="28"/>
        </w:rPr>
        <w:t xml:space="preserve"> </w:t>
      </w:r>
      <w:r w:rsidR="00E55FC4">
        <w:rPr>
          <w:sz w:val="28"/>
        </w:rPr>
        <w:t>032</w:t>
      </w:r>
      <w:r w:rsidR="000431BC" w:rsidRPr="00423501">
        <w:rPr>
          <w:sz w:val="28"/>
        </w:rPr>
        <w:t> </w:t>
      </w:r>
      <w:r w:rsidR="00E55FC4">
        <w:rPr>
          <w:sz w:val="28"/>
        </w:rPr>
        <w:t>739</w:t>
      </w:r>
      <w:r w:rsidR="000431BC" w:rsidRPr="00423501">
        <w:rPr>
          <w:sz w:val="28"/>
        </w:rPr>
        <w:t>,</w:t>
      </w:r>
      <w:r w:rsidR="00E55FC4">
        <w:rPr>
          <w:sz w:val="28"/>
        </w:rPr>
        <w:t>6</w:t>
      </w:r>
      <w:r w:rsidRPr="00423501">
        <w:rPr>
          <w:sz w:val="28"/>
        </w:rPr>
        <w:t xml:space="preserve"> тысяч </w:t>
      </w:r>
      <w:r w:rsidR="00D242EE" w:rsidRPr="00423501">
        <w:rPr>
          <w:sz w:val="28"/>
        </w:rPr>
        <w:t>рублей</w:t>
      </w:r>
      <w:r w:rsidR="00D242EE">
        <w:rPr>
          <w:sz w:val="28"/>
        </w:rPr>
        <w:t xml:space="preserve"> </w:t>
      </w:r>
      <w:r w:rsidR="00D242EE" w:rsidRPr="00423501">
        <w:rPr>
          <w:sz w:val="28"/>
        </w:rPr>
        <w:t>(Приложение № 1)</w:t>
      </w:r>
      <w:r w:rsidRPr="00423501">
        <w:rPr>
          <w:sz w:val="28"/>
        </w:rPr>
        <w:t>, что составляет:</w:t>
      </w:r>
    </w:p>
    <w:p w:rsidR="00D729DA" w:rsidRDefault="00D729DA" w:rsidP="00D729DA">
      <w:pPr>
        <w:rPr>
          <w:sz w:val="28"/>
        </w:rPr>
      </w:pPr>
      <w:r>
        <w:rPr>
          <w:sz w:val="28"/>
        </w:rPr>
        <w:t xml:space="preserve">1) </w:t>
      </w:r>
      <w:r w:rsidR="00E55FC4">
        <w:rPr>
          <w:sz w:val="28"/>
        </w:rPr>
        <w:t>56,9</w:t>
      </w:r>
      <w:r w:rsidR="000B4BAD" w:rsidRPr="00423501">
        <w:rPr>
          <w:sz w:val="28"/>
        </w:rPr>
        <w:t>% - к плану по бюджету на 202</w:t>
      </w:r>
      <w:r w:rsidR="00B279BC" w:rsidRPr="00423501">
        <w:rPr>
          <w:sz w:val="28"/>
        </w:rPr>
        <w:t>4</w:t>
      </w:r>
      <w:r w:rsidR="000B4BAD" w:rsidRPr="00423501">
        <w:rPr>
          <w:sz w:val="28"/>
        </w:rPr>
        <w:t xml:space="preserve"> год</w:t>
      </w:r>
      <w:r>
        <w:rPr>
          <w:sz w:val="28"/>
        </w:rPr>
        <w:t>,</w:t>
      </w:r>
      <w:r w:rsidRPr="00D729DA">
        <w:rPr>
          <w:sz w:val="28"/>
        </w:rPr>
        <w:t xml:space="preserve"> в том числе:</w:t>
      </w:r>
    </w:p>
    <w:p w:rsidR="00D729DA" w:rsidRDefault="00D729DA" w:rsidP="00D729DA">
      <w:pPr>
        <w:rPr>
          <w:sz w:val="28"/>
        </w:rPr>
      </w:pPr>
      <w:r>
        <w:rPr>
          <w:sz w:val="28"/>
        </w:rPr>
        <w:t xml:space="preserve">- </w:t>
      </w:r>
      <w:r w:rsidRPr="00D729DA">
        <w:rPr>
          <w:sz w:val="28"/>
        </w:rPr>
        <w:t xml:space="preserve">70,4% (109 225,7 тыс. рублей) – федеральный бюджет; </w:t>
      </w:r>
    </w:p>
    <w:p w:rsidR="00D729DA" w:rsidRDefault="00D729DA" w:rsidP="00D729DA">
      <w:pPr>
        <w:rPr>
          <w:sz w:val="28"/>
        </w:rPr>
      </w:pPr>
      <w:r>
        <w:rPr>
          <w:sz w:val="28"/>
        </w:rPr>
        <w:t xml:space="preserve">- </w:t>
      </w:r>
      <w:r w:rsidRPr="00D729DA">
        <w:rPr>
          <w:sz w:val="28"/>
        </w:rPr>
        <w:t>59,9% (1 297 155,9 тыс. рублей) – окружной бюджет;</w:t>
      </w:r>
    </w:p>
    <w:p w:rsidR="00D729DA" w:rsidRPr="00D729DA" w:rsidRDefault="00D729DA" w:rsidP="00D729DA">
      <w:pPr>
        <w:rPr>
          <w:sz w:val="28"/>
        </w:rPr>
      </w:pPr>
      <w:r>
        <w:rPr>
          <w:sz w:val="28"/>
        </w:rPr>
        <w:t xml:space="preserve">- </w:t>
      </w:r>
      <w:r w:rsidRPr="00D729DA">
        <w:rPr>
          <w:sz w:val="28"/>
        </w:rPr>
        <w:t>54,1% (1 626 358,0 тыс. рублей) – местный бюджет.</w:t>
      </w:r>
    </w:p>
    <w:p w:rsidR="000B4BAD" w:rsidRPr="00423501" w:rsidRDefault="00D729DA" w:rsidP="00A05F10">
      <w:pPr>
        <w:rPr>
          <w:sz w:val="28"/>
        </w:rPr>
      </w:pPr>
      <w:r>
        <w:rPr>
          <w:sz w:val="28"/>
        </w:rPr>
        <w:t>2)</w:t>
      </w:r>
      <w:r w:rsidR="00191139" w:rsidRPr="00423501">
        <w:rPr>
          <w:sz w:val="28"/>
        </w:rPr>
        <w:t xml:space="preserve"> </w:t>
      </w:r>
      <w:r w:rsidR="008B20E2" w:rsidRPr="00423501">
        <w:rPr>
          <w:sz w:val="28"/>
        </w:rPr>
        <w:t>100,0</w:t>
      </w:r>
      <w:r w:rsidR="000B4BAD" w:rsidRPr="00423501">
        <w:rPr>
          <w:sz w:val="28"/>
        </w:rPr>
        <w:t>% - к общей сумме поступивших средств из федерального, окружного бюджетов в 202</w:t>
      </w:r>
      <w:r w:rsidR="00B279BC" w:rsidRPr="00423501">
        <w:rPr>
          <w:sz w:val="28"/>
        </w:rPr>
        <w:t>4</w:t>
      </w:r>
      <w:r w:rsidR="000B4BAD" w:rsidRPr="00423501">
        <w:rPr>
          <w:sz w:val="28"/>
        </w:rPr>
        <w:t xml:space="preserve"> году, местному бюджету по состоянию на 01.</w:t>
      </w:r>
      <w:r w:rsidR="00E55FC4">
        <w:rPr>
          <w:sz w:val="28"/>
        </w:rPr>
        <w:t>1</w:t>
      </w:r>
      <w:r w:rsidR="000431BC" w:rsidRPr="00423501">
        <w:rPr>
          <w:sz w:val="28"/>
        </w:rPr>
        <w:t>0</w:t>
      </w:r>
      <w:r w:rsidR="000B4BAD" w:rsidRPr="00423501">
        <w:rPr>
          <w:sz w:val="28"/>
        </w:rPr>
        <w:t>.202</w:t>
      </w:r>
      <w:r w:rsidR="00B279BC" w:rsidRPr="00423501">
        <w:rPr>
          <w:sz w:val="28"/>
        </w:rPr>
        <w:t>4</w:t>
      </w:r>
      <w:r w:rsidR="00501579" w:rsidRPr="00423501">
        <w:rPr>
          <w:sz w:val="28"/>
        </w:rPr>
        <w:t xml:space="preserve"> года;</w:t>
      </w:r>
    </w:p>
    <w:p w:rsidR="00501579" w:rsidRPr="00423501" w:rsidRDefault="00D729DA" w:rsidP="00A05F10">
      <w:pPr>
        <w:rPr>
          <w:sz w:val="28"/>
        </w:rPr>
      </w:pPr>
      <w:r>
        <w:rPr>
          <w:sz w:val="28"/>
        </w:rPr>
        <w:t>3)</w:t>
      </w:r>
      <w:r w:rsidR="00501579" w:rsidRPr="00423501">
        <w:rPr>
          <w:sz w:val="28"/>
        </w:rPr>
        <w:t xml:space="preserve"> </w:t>
      </w:r>
      <w:r w:rsidR="00423501" w:rsidRPr="00423501">
        <w:rPr>
          <w:sz w:val="28"/>
        </w:rPr>
        <w:t>99,</w:t>
      </w:r>
      <w:r w:rsidR="00E55FC4">
        <w:rPr>
          <w:sz w:val="28"/>
        </w:rPr>
        <w:t>2</w:t>
      </w:r>
      <w:r w:rsidR="00C46858" w:rsidRPr="00423501">
        <w:rPr>
          <w:sz w:val="28"/>
        </w:rPr>
        <w:t xml:space="preserve">% </w:t>
      </w:r>
      <w:r w:rsidR="00B279BC" w:rsidRPr="00423501">
        <w:rPr>
          <w:sz w:val="28"/>
        </w:rPr>
        <w:t>к кассовому плану на 01.</w:t>
      </w:r>
      <w:r w:rsidR="00E55FC4">
        <w:rPr>
          <w:sz w:val="28"/>
        </w:rPr>
        <w:t>1</w:t>
      </w:r>
      <w:r w:rsidR="00B279BC" w:rsidRPr="00423501">
        <w:rPr>
          <w:sz w:val="28"/>
        </w:rPr>
        <w:t>0.2024</w:t>
      </w:r>
      <w:r w:rsidR="00501579" w:rsidRPr="00423501">
        <w:rPr>
          <w:sz w:val="28"/>
        </w:rPr>
        <w:t xml:space="preserve">г. </w:t>
      </w:r>
    </w:p>
    <w:p w:rsidR="00501579" w:rsidRPr="0028193C" w:rsidRDefault="00501579" w:rsidP="00A05F10">
      <w:pPr>
        <w:rPr>
          <w:color w:val="FF0000"/>
          <w:sz w:val="28"/>
        </w:rPr>
      </w:pPr>
    </w:p>
    <w:p w:rsidR="00C765FC" w:rsidRPr="00AD0B9F" w:rsidRDefault="00C765FC" w:rsidP="00A05F10">
      <w:pPr>
        <w:rPr>
          <w:sz w:val="28"/>
        </w:rPr>
      </w:pPr>
      <w:r w:rsidRPr="00AD0B9F">
        <w:rPr>
          <w:sz w:val="28"/>
        </w:rPr>
        <w:t>Целевые показатели:</w:t>
      </w:r>
    </w:p>
    <w:p w:rsidR="000B4BAD" w:rsidRPr="00AD0B9F" w:rsidRDefault="000B4BAD" w:rsidP="00A05F10">
      <w:pPr>
        <w:rPr>
          <w:sz w:val="28"/>
        </w:rPr>
      </w:pPr>
      <w:r w:rsidRPr="00AD0B9F">
        <w:rPr>
          <w:sz w:val="28"/>
        </w:rPr>
        <w:t>Оценка степени достижения целе</w:t>
      </w:r>
      <w:r w:rsidR="00B5588C" w:rsidRPr="00AD0B9F">
        <w:rPr>
          <w:sz w:val="28"/>
        </w:rPr>
        <w:t xml:space="preserve">вых показателей проведена по </w:t>
      </w:r>
      <w:r w:rsidR="00AD0B9F" w:rsidRPr="00AD0B9F">
        <w:rPr>
          <w:sz w:val="28"/>
        </w:rPr>
        <w:t>100</w:t>
      </w:r>
      <w:r w:rsidR="00B5588C" w:rsidRPr="00AD0B9F">
        <w:rPr>
          <w:sz w:val="28"/>
        </w:rPr>
        <w:t xml:space="preserve"> показател</w:t>
      </w:r>
      <w:r w:rsidR="00B279BC" w:rsidRPr="00AD0B9F">
        <w:rPr>
          <w:sz w:val="28"/>
        </w:rPr>
        <w:t>ям</w:t>
      </w:r>
      <w:r w:rsidR="00C765FC" w:rsidRPr="00AD0B9F">
        <w:rPr>
          <w:sz w:val="28"/>
        </w:rPr>
        <w:t xml:space="preserve"> (Приложение </w:t>
      </w:r>
      <w:r w:rsidR="003A29A6" w:rsidRPr="00AD0B9F">
        <w:rPr>
          <w:sz w:val="28"/>
        </w:rPr>
        <w:t xml:space="preserve">№ </w:t>
      </w:r>
      <w:r w:rsidR="00C765FC" w:rsidRPr="00AD0B9F">
        <w:rPr>
          <w:sz w:val="28"/>
        </w:rPr>
        <w:t>2)</w:t>
      </w:r>
      <w:r w:rsidRPr="00AD0B9F">
        <w:rPr>
          <w:sz w:val="28"/>
        </w:rPr>
        <w:t>:</w:t>
      </w:r>
    </w:p>
    <w:p w:rsidR="000B4BAD" w:rsidRPr="00AD0B9F" w:rsidRDefault="000B4BAD" w:rsidP="00A05F10">
      <w:pPr>
        <w:rPr>
          <w:sz w:val="28"/>
        </w:rPr>
      </w:pPr>
      <w:r w:rsidRPr="00AD0B9F">
        <w:rPr>
          <w:sz w:val="28"/>
        </w:rPr>
        <w:t xml:space="preserve">­ по </w:t>
      </w:r>
      <w:r w:rsidR="00E55FC4">
        <w:rPr>
          <w:sz w:val="28"/>
        </w:rPr>
        <w:t>53</w:t>
      </w:r>
      <w:r w:rsidRPr="00AD0B9F">
        <w:rPr>
          <w:sz w:val="28"/>
        </w:rPr>
        <w:t xml:space="preserve"> показателям достигнуто запланированное годовое значение;</w:t>
      </w:r>
    </w:p>
    <w:p w:rsidR="000B4BAD" w:rsidRPr="00AD0B9F" w:rsidRDefault="00BD1501" w:rsidP="00A05F10">
      <w:pPr>
        <w:rPr>
          <w:sz w:val="28"/>
        </w:rPr>
      </w:pPr>
      <w:r w:rsidRPr="00AD0B9F">
        <w:rPr>
          <w:sz w:val="28"/>
        </w:rPr>
        <w:t xml:space="preserve">­ по </w:t>
      </w:r>
      <w:r w:rsidR="00E55FC4">
        <w:rPr>
          <w:sz w:val="28"/>
        </w:rPr>
        <w:t>47</w:t>
      </w:r>
      <w:r w:rsidR="000B4BAD" w:rsidRPr="00AD0B9F">
        <w:rPr>
          <w:sz w:val="28"/>
        </w:rPr>
        <w:t xml:space="preserve"> показателям средний процент достижения составил </w:t>
      </w:r>
      <w:r w:rsidR="008E20BB">
        <w:rPr>
          <w:sz w:val="28"/>
        </w:rPr>
        <w:t>57,9</w:t>
      </w:r>
      <w:r w:rsidR="000B4BAD" w:rsidRPr="00AD0B9F">
        <w:rPr>
          <w:sz w:val="28"/>
        </w:rPr>
        <w:t>%.</w:t>
      </w:r>
    </w:p>
    <w:p w:rsidR="000B4BAD" w:rsidRPr="00AD0B9F" w:rsidRDefault="000B4BAD" w:rsidP="00A05F10">
      <w:pPr>
        <w:rPr>
          <w:sz w:val="28"/>
        </w:rPr>
      </w:pPr>
      <w:r w:rsidRPr="00AD0B9F">
        <w:rPr>
          <w:sz w:val="28"/>
        </w:rPr>
        <w:t xml:space="preserve"> Средний процент достижения целевых показателей в целом по всем программам составляет </w:t>
      </w:r>
      <w:r w:rsidR="00E55FC4">
        <w:rPr>
          <w:sz w:val="28"/>
        </w:rPr>
        <w:t>8</w:t>
      </w:r>
      <w:r w:rsidR="008E20BB">
        <w:rPr>
          <w:sz w:val="28"/>
        </w:rPr>
        <w:t>4</w:t>
      </w:r>
      <w:r w:rsidR="00E55FC4">
        <w:rPr>
          <w:sz w:val="28"/>
        </w:rPr>
        <w:t>,</w:t>
      </w:r>
      <w:r w:rsidR="008E20BB">
        <w:rPr>
          <w:sz w:val="28"/>
        </w:rPr>
        <w:t>1</w:t>
      </w:r>
      <w:r w:rsidRPr="00AD0B9F">
        <w:rPr>
          <w:sz w:val="28"/>
        </w:rPr>
        <w:t xml:space="preserve"> % к плану.</w:t>
      </w:r>
    </w:p>
    <w:p w:rsidR="002131DE" w:rsidRDefault="00DB782D" w:rsidP="00A05F10">
      <w:r w:rsidRPr="00AD0B9F">
        <w:rPr>
          <w:sz w:val="28"/>
        </w:rPr>
        <w:t xml:space="preserve">Уровень исполнения </w:t>
      </w:r>
      <w:r w:rsidR="009B7608" w:rsidRPr="00AD0B9F">
        <w:rPr>
          <w:sz w:val="28"/>
        </w:rPr>
        <w:t xml:space="preserve">значений целевых показателей к прогнозу достижения значений целевых показателей </w:t>
      </w:r>
      <w:r w:rsidRPr="00AD0B9F">
        <w:rPr>
          <w:sz w:val="28"/>
        </w:rPr>
        <w:t>на 01.</w:t>
      </w:r>
      <w:r w:rsidR="00E55FC4">
        <w:rPr>
          <w:sz w:val="28"/>
        </w:rPr>
        <w:t>1</w:t>
      </w:r>
      <w:r w:rsidRPr="00AD0B9F">
        <w:rPr>
          <w:sz w:val="28"/>
        </w:rPr>
        <w:t>0.202</w:t>
      </w:r>
      <w:r w:rsidR="00B279BC" w:rsidRPr="00AD0B9F">
        <w:rPr>
          <w:sz w:val="28"/>
        </w:rPr>
        <w:t>4</w:t>
      </w:r>
      <w:r w:rsidRPr="00AD0B9F">
        <w:rPr>
          <w:sz w:val="28"/>
        </w:rPr>
        <w:t xml:space="preserve">г. – </w:t>
      </w:r>
      <w:r w:rsidR="00782080" w:rsidRPr="00AD0B9F">
        <w:rPr>
          <w:sz w:val="28"/>
        </w:rPr>
        <w:t>9</w:t>
      </w:r>
      <w:r w:rsidR="008E20BB">
        <w:rPr>
          <w:sz w:val="28"/>
        </w:rPr>
        <w:t>2</w:t>
      </w:r>
      <w:r w:rsidR="00B279BC" w:rsidRPr="00AD0B9F">
        <w:rPr>
          <w:sz w:val="28"/>
        </w:rPr>
        <w:t>,</w:t>
      </w:r>
      <w:r w:rsidR="008E20BB">
        <w:rPr>
          <w:sz w:val="28"/>
        </w:rPr>
        <w:t>4</w:t>
      </w:r>
      <w:bookmarkStart w:id="0" w:name="_GoBack"/>
      <w:bookmarkEnd w:id="0"/>
      <w:r w:rsidR="00782080" w:rsidRPr="00AD0B9F">
        <w:rPr>
          <w:sz w:val="28"/>
        </w:rPr>
        <w:t xml:space="preserve">% </w:t>
      </w:r>
      <w:r w:rsidRPr="00AD0B9F">
        <w:rPr>
          <w:sz w:val="28"/>
        </w:rPr>
        <w:t>(</w:t>
      </w:r>
      <w:r w:rsidR="00C765FC" w:rsidRPr="00AD0B9F">
        <w:rPr>
          <w:sz w:val="28"/>
        </w:rPr>
        <w:t>П</w:t>
      </w:r>
      <w:r w:rsidRPr="00AD0B9F">
        <w:rPr>
          <w:sz w:val="28"/>
        </w:rPr>
        <w:t xml:space="preserve">риложение </w:t>
      </w:r>
      <w:r w:rsidR="00782080" w:rsidRPr="00AD0B9F">
        <w:rPr>
          <w:sz w:val="28"/>
        </w:rPr>
        <w:t xml:space="preserve">№ </w:t>
      </w:r>
      <w:r w:rsidRPr="00AD0B9F">
        <w:rPr>
          <w:sz w:val="28"/>
        </w:rPr>
        <w:t>3).</w:t>
      </w:r>
      <w:r w:rsidR="002131DE" w:rsidRPr="00AD0B9F">
        <w:t xml:space="preserve"> </w:t>
      </w:r>
    </w:p>
    <w:p w:rsidR="00D729DA" w:rsidRPr="00D729DA" w:rsidRDefault="00D729DA" w:rsidP="00D729DA">
      <w:pPr>
        <w:rPr>
          <w:sz w:val="28"/>
        </w:rPr>
      </w:pPr>
      <w:r w:rsidRPr="00D729DA">
        <w:rPr>
          <w:sz w:val="28"/>
        </w:rPr>
        <w:t xml:space="preserve">В государственных программах муниципалитету установлено 9 целевых показателей, из них (приложение № </w:t>
      </w:r>
      <w:r>
        <w:rPr>
          <w:sz w:val="28"/>
        </w:rPr>
        <w:t>4</w:t>
      </w:r>
      <w:r w:rsidRPr="00D729DA">
        <w:rPr>
          <w:sz w:val="28"/>
        </w:rPr>
        <w:t>):</w:t>
      </w:r>
    </w:p>
    <w:p w:rsidR="00D729DA" w:rsidRPr="00D729DA" w:rsidRDefault="00D729DA" w:rsidP="00D729DA">
      <w:pPr>
        <w:rPr>
          <w:sz w:val="28"/>
        </w:rPr>
      </w:pPr>
      <w:r w:rsidRPr="00D729DA">
        <w:rPr>
          <w:sz w:val="28"/>
        </w:rPr>
        <w:t>- 3 показателя, направленных на достижение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Федерации;</w:t>
      </w:r>
    </w:p>
    <w:p w:rsidR="00D729DA" w:rsidRPr="00D729DA" w:rsidRDefault="00D729DA" w:rsidP="00D729DA">
      <w:pPr>
        <w:rPr>
          <w:sz w:val="28"/>
        </w:rPr>
      </w:pPr>
      <w:r w:rsidRPr="00D729DA">
        <w:rPr>
          <w:sz w:val="28"/>
        </w:rPr>
        <w:t>- 5 показателей, направленных на достижение показателей национального проекта;</w:t>
      </w:r>
    </w:p>
    <w:p w:rsidR="00D729DA" w:rsidRPr="00D729DA" w:rsidRDefault="00D729DA" w:rsidP="00D729DA">
      <w:pPr>
        <w:rPr>
          <w:sz w:val="28"/>
        </w:rPr>
      </w:pPr>
      <w:r w:rsidRPr="00D729DA">
        <w:rPr>
          <w:sz w:val="28"/>
        </w:rPr>
        <w:t>- 1 иной показатель.</w:t>
      </w:r>
    </w:p>
    <w:p w:rsidR="00D729DA" w:rsidRPr="00D729DA" w:rsidRDefault="00D729DA" w:rsidP="00D729DA">
      <w:pPr>
        <w:rPr>
          <w:sz w:val="28"/>
        </w:rPr>
      </w:pPr>
      <w:r w:rsidRPr="00D729DA">
        <w:rPr>
          <w:sz w:val="28"/>
        </w:rPr>
        <w:t>Средняя степень достижения целевых показателей к плану по государственной программе составляет 117,2%.</w:t>
      </w:r>
    </w:p>
    <w:p w:rsidR="00CF50C0" w:rsidRDefault="00CF50C0" w:rsidP="00A05F10">
      <w:pPr>
        <w:rPr>
          <w:sz w:val="28"/>
        </w:rPr>
      </w:pPr>
    </w:p>
    <w:p w:rsidR="00DB782D" w:rsidRPr="003A29A6" w:rsidRDefault="00DF314B" w:rsidP="00A05F10">
      <w:pPr>
        <w:rPr>
          <w:sz w:val="28"/>
        </w:rPr>
      </w:pPr>
      <w:r>
        <w:rPr>
          <w:sz w:val="28"/>
        </w:rPr>
        <w:t>Муниципальные программы реализую</w:t>
      </w:r>
      <w:r w:rsidR="002131DE" w:rsidRPr="003A29A6">
        <w:rPr>
          <w:sz w:val="28"/>
        </w:rPr>
        <w:t>тся в соответствии с планом на 202</w:t>
      </w:r>
      <w:r w:rsidR="00B279BC" w:rsidRPr="003A29A6">
        <w:rPr>
          <w:sz w:val="28"/>
        </w:rPr>
        <w:t>4</w:t>
      </w:r>
      <w:r w:rsidR="002131DE" w:rsidRPr="003A29A6">
        <w:rPr>
          <w:sz w:val="28"/>
        </w:rPr>
        <w:t xml:space="preserve"> год.</w:t>
      </w:r>
    </w:p>
    <w:p w:rsidR="00027CEC" w:rsidRPr="003A29A6" w:rsidRDefault="00027CEC" w:rsidP="00A05F10">
      <w:pPr>
        <w:rPr>
          <w:sz w:val="28"/>
        </w:rPr>
      </w:pPr>
    </w:p>
    <w:p w:rsidR="00CF50C0" w:rsidRDefault="00CF50C0" w:rsidP="00027CEC">
      <w:pPr>
        <w:rPr>
          <w:sz w:val="28"/>
        </w:rPr>
      </w:pPr>
    </w:p>
    <w:p w:rsidR="00CF50C0" w:rsidRDefault="00CF50C0" w:rsidP="00027CEC">
      <w:pPr>
        <w:rPr>
          <w:sz w:val="28"/>
        </w:rPr>
      </w:pPr>
    </w:p>
    <w:p w:rsidR="00027CEC" w:rsidRPr="003A29A6" w:rsidRDefault="00027CEC" w:rsidP="00027CEC">
      <w:pPr>
        <w:rPr>
          <w:sz w:val="28"/>
        </w:rPr>
      </w:pPr>
      <w:r w:rsidRPr="003A29A6">
        <w:rPr>
          <w:sz w:val="28"/>
        </w:rPr>
        <w:lastRenderedPageBreak/>
        <w:t>На территории города Пыть-Яха в рамках 6 национальных проектов реализуются 15 региональных проектов, осуществляемых посредством выполнения мероприятий и достижения показателей 9 муниципальных программ</w:t>
      </w:r>
      <w:r w:rsidR="00CF50C0">
        <w:rPr>
          <w:sz w:val="28"/>
        </w:rPr>
        <w:t>.</w:t>
      </w:r>
    </w:p>
    <w:p w:rsidR="00027CEC" w:rsidRDefault="00027CEC" w:rsidP="00027CEC">
      <w:pPr>
        <w:rPr>
          <w:sz w:val="28"/>
        </w:rPr>
      </w:pPr>
      <w:r w:rsidRPr="003A29A6">
        <w:rPr>
          <w:sz w:val="28"/>
        </w:rPr>
        <w:t xml:space="preserve">На реализацию национальных проектов за счёт федерального, окружного и местного бюджетов предусмотрено </w:t>
      </w:r>
      <w:r w:rsidR="00E55FC4">
        <w:rPr>
          <w:sz w:val="28"/>
        </w:rPr>
        <w:t>118</w:t>
      </w:r>
      <w:r w:rsidR="003A29A6" w:rsidRPr="003A29A6">
        <w:rPr>
          <w:sz w:val="28"/>
        </w:rPr>
        <w:t> </w:t>
      </w:r>
      <w:r w:rsidR="00E55FC4">
        <w:rPr>
          <w:sz w:val="28"/>
        </w:rPr>
        <w:t>415</w:t>
      </w:r>
      <w:r w:rsidR="003A29A6" w:rsidRPr="003A29A6">
        <w:rPr>
          <w:sz w:val="28"/>
        </w:rPr>
        <w:t>,</w:t>
      </w:r>
      <w:r w:rsidR="00E55FC4">
        <w:rPr>
          <w:sz w:val="28"/>
        </w:rPr>
        <w:t>4</w:t>
      </w:r>
      <w:r w:rsidRPr="003A29A6">
        <w:rPr>
          <w:sz w:val="28"/>
        </w:rPr>
        <w:t xml:space="preserve"> тыс. рублей. Исполнение составило </w:t>
      </w:r>
      <w:r w:rsidR="00E55FC4">
        <w:rPr>
          <w:sz w:val="28"/>
        </w:rPr>
        <w:t>81</w:t>
      </w:r>
      <w:r w:rsidR="003A29A6" w:rsidRPr="003A29A6">
        <w:rPr>
          <w:sz w:val="28"/>
        </w:rPr>
        <w:t> </w:t>
      </w:r>
      <w:r w:rsidR="00E55FC4">
        <w:rPr>
          <w:sz w:val="28"/>
        </w:rPr>
        <w:t>692</w:t>
      </w:r>
      <w:r w:rsidR="003A29A6" w:rsidRPr="003A29A6">
        <w:rPr>
          <w:sz w:val="28"/>
        </w:rPr>
        <w:t>,</w:t>
      </w:r>
      <w:r w:rsidR="00E55FC4">
        <w:rPr>
          <w:sz w:val="28"/>
        </w:rPr>
        <w:t>7</w:t>
      </w:r>
      <w:r w:rsidRPr="003A29A6">
        <w:rPr>
          <w:sz w:val="28"/>
        </w:rPr>
        <w:t xml:space="preserve"> тыс. рублей или </w:t>
      </w:r>
      <w:r w:rsidR="00E55FC4">
        <w:rPr>
          <w:sz w:val="28"/>
        </w:rPr>
        <w:t>69,0</w:t>
      </w:r>
      <w:r w:rsidRPr="003A29A6">
        <w:rPr>
          <w:sz w:val="28"/>
        </w:rPr>
        <w:t xml:space="preserve">% к плану </w:t>
      </w:r>
      <w:r w:rsidR="0028193C" w:rsidRPr="003A29A6">
        <w:rPr>
          <w:sz w:val="28"/>
        </w:rPr>
        <w:t>(Приложение №</w:t>
      </w:r>
      <w:r w:rsidR="003A29A6" w:rsidRPr="003A29A6">
        <w:rPr>
          <w:sz w:val="28"/>
        </w:rPr>
        <w:t xml:space="preserve"> </w:t>
      </w:r>
      <w:r w:rsidR="00CF50C0">
        <w:rPr>
          <w:sz w:val="28"/>
        </w:rPr>
        <w:t>5</w:t>
      </w:r>
      <w:r w:rsidRPr="003A29A6">
        <w:rPr>
          <w:sz w:val="28"/>
        </w:rPr>
        <w:t>).</w:t>
      </w:r>
    </w:p>
    <w:p w:rsidR="00DD6085" w:rsidRPr="00DD6085" w:rsidRDefault="00DD6085" w:rsidP="00DD6085">
      <w:pPr>
        <w:jc w:val="right"/>
      </w:pPr>
      <w:r w:rsidRPr="00DD6085">
        <w:t>(тыс. рублей)</w:t>
      </w:r>
    </w:p>
    <w:tbl>
      <w:tblPr>
        <w:tblStyle w:val="2"/>
        <w:tblW w:w="9636" w:type="dxa"/>
        <w:tblLayout w:type="fixed"/>
        <w:tblLook w:val="04A0" w:firstRow="1" w:lastRow="0" w:firstColumn="1" w:lastColumn="0" w:noHBand="0" w:noVBand="1"/>
      </w:tblPr>
      <w:tblGrid>
        <w:gridCol w:w="5240"/>
        <w:gridCol w:w="1560"/>
        <w:gridCol w:w="1560"/>
        <w:gridCol w:w="1276"/>
      </w:tblGrid>
      <w:tr w:rsidR="00DD6085" w:rsidRPr="00DD6085" w:rsidTr="00DD6085">
        <w:trPr>
          <w:trHeight w:val="57"/>
        </w:trPr>
        <w:tc>
          <w:tcPr>
            <w:tcW w:w="5240" w:type="dxa"/>
            <w:vMerge w:val="restart"/>
          </w:tcPr>
          <w:p w:rsidR="00DD6085" w:rsidRPr="00DD6085" w:rsidRDefault="00DD6085" w:rsidP="00DD6085">
            <w:pPr>
              <w:ind w:firstLine="0"/>
              <w:jc w:val="right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DD6085" w:rsidRPr="00DD6085" w:rsidRDefault="00DD6085" w:rsidP="00DD6085">
            <w:pPr>
              <w:ind w:firstLine="0"/>
              <w:jc w:val="center"/>
              <w:rPr>
                <w:rFonts w:cs="Times New Roman"/>
                <w:sz w:val="28"/>
                <w:szCs w:val="24"/>
              </w:rPr>
            </w:pPr>
            <w:r w:rsidRPr="00DD6085">
              <w:rPr>
                <w:rFonts w:cs="Times New Roman"/>
                <w:sz w:val="28"/>
                <w:szCs w:val="24"/>
              </w:rPr>
              <w:t>План</w:t>
            </w:r>
          </w:p>
        </w:tc>
        <w:tc>
          <w:tcPr>
            <w:tcW w:w="2836" w:type="dxa"/>
            <w:gridSpan w:val="2"/>
          </w:tcPr>
          <w:p w:rsidR="00DD6085" w:rsidRPr="00DD6085" w:rsidRDefault="00DD6085" w:rsidP="00DD6085">
            <w:pPr>
              <w:ind w:firstLine="0"/>
              <w:jc w:val="center"/>
              <w:rPr>
                <w:rFonts w:cs="Times New Roman"/>
                <w:sz w:val="28"/>
                <w:szCs w:val="24"/>
              </w:rPr>
            </w:pPr>
            <w:r w:rsidRPr="00DD6085">
              <w:rPr>
                <w:rFonts w:cs="Times New Roman"/>
                <w:sz w:val="28"/>
                <w:szCs w:val="24"/>
              </w:rPr>
              <w:t>Исполнено</w:t>
            </w:r>
          </w:p>
        </w:tc>
      </w:tr>
      <w:tr w:rsidR="00DD6085" w:rsidRPr="00DD6085" w:rsidTr="00DD6085">
        <w:trPr>
          <w:trHeight w:val="57"/>
        </w:trPr>
        <w:tc>
          <w:tcPr>
            <w:tcW w:w="5240" w:type="dxa"/>
            <w:vMerge/>
          </w:tcPr>
          <w:p w:rsidR="00DD6085" w:rsidRPr="00DD6085" w:rsidRDefault="00DD6085" w:rsidP="00DD6085">
            <w:pPr>
              <w:ind w:firstLine="0"/>
              <w:jc w:val="right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1560" w:type="dxa"/>
            <w:vMerge/>
          </w:tcPr>
          <w:p w:rsidR="00DD6085" w:rsidRPr="00DD6085" w:rsidRDefault="00DD6085" w:rsidP="00DD6085">
            <w:pPr>
              <w:ind w:firstLine="0"/>
              <w:jc w:val="center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1560" w:type="dxa"/>
          </w:tcPr>
          <w:p w:rsidR="00DD6085" w:rsidRPr="00DD6085" w:rsidRDefault="00DD6085" w:rsidP="00DD6085">
            <w:pPr>
              <w:ind w:firstLine="0"/>
              <w:jc w:val="center"/>
              <w:rPr>
                <w:rFonts w:cs="Times New Roman"/>
                <w:sz w:val="28"/>
                <w:szCs w:val="24"/>
              </w:rPr>
            </w:pPr>
            <w:r w:rsidRPr="00DD6085">
              <w:rPr>
                <w:rFonts w:cs="Times New Roman"/>
                <w:sz w:val="28"/>
                <w:szCs w:val="24"/>
              </w:rPr>
              <w:t>Факт</w:t>
            </w:r>
          </w:p>
        </w:tc>
        <w:tc>
          <w:tcPr>
            <w:tcW w:w="1276" w:type="dxa"/>
          </w:tcPr>
          <w:p w:rsidR="00DD6085" w:rsidRPr="00DD6085" w:rsidRDefault="00DD6085" w:rsidP="00DD6085">
            <w:pPr>
              <w:ind w:firstLine="0"/>
              <w:jc w:val="center"/>
              <w:rPr>
                <w:rFonts w:cs="Times New Roman"/>
                <w:sz w:val="28"/>
                <w:szCs w:val="24"/>
              </w:rPr>
            </w:pPr>
            <w:r w:rsidRPr="00DD6085">
              <w:rPr>
                <w:rFonts w:cs="Times New Roman"/>
                <w:sz w:val="28"/>
                <w:szCs w:val="24"/>
              </w:rPr>
              <w:t>%</w:t>
            </w:r>
          </w:p>
        </w:tc>
      </w:tr>
      <w:tr w:rsidR="00DD6085" w:rsidRPr="00DD6085" w:rsidTr="00DD6085">
        <w:trPr>
          <w:trHeight w:val="57"/>
        </w:trPr>
        <w:tc>
          <w:tcPr>
            <w:tcW w:w="5240" w:type="dxa"/>
          </w:tcPr>
          <w:p w:rsidR="00DD6085" w:rsidRPr="00DD6085" w:rsidRDefault="00DD6085" w:rsidP="00DD6085">
            <w:pPr>
              <w:ind w:firstLine="0"/>
              <w:jc w:val="left"/>
              <w:rPr>
                <w:rFonts w:cs="Times New Roman"/>
                <w:b/>
                <w:sz w:val="28"/>
                <w:szCs w:val="24"/>
              </w:rPr>
            </w:pPr>
            <w:r w:rsidRPr="00DD6085">
              <w:rPr>
                <w:rFonts w:cs="Times New Roman"/>
                <w:b/>
                <w:sz w:val="28"/>
                <w:szCs w:val="24"/>
              </w:rPr>
              <w:t xml:space="preserve">Всего, </w:t>
            </w:r>
            <w:r w:rsidRPr="00DD6085">
              <w:rPr>
                <w:rFonts w:cs="Times New Roman"/>
                <w:sz w:val="28"/>
                <w:szCs w:val="24"/>
              </w:rPr>
              <w:t>в том числе:</w:t>
            </w:r>
          </w:p>
        </w:tc>
        <w:tc>
          <w:tcPr>
            <w:tcW w:w="1560" w:type="dxa"/>
          </w:tcPr>
          <w:p w:rsidR="00DD6085" w:rsidRPr="00DD6085" w:rsidRDefault="00DD6085" w:rsidP="00DD6085">
            <w:pPr>
              <w:ind w:firstLine="0"/>
              <w:jc w:val="center"/>
              <w:rPr>
                <w:rFonts w:cs="Times New Roman"/>
                <w:b/>
                <w:sz w:val="28"/>
                <w:szCs w:val="24"/>
              </w:rPr>
            </w:pPr>
            <w:r w:rsidRPr="00DD6085">
              <w:rPr>
                <w:rFonts w:cs="Times New Roman"/>
                <w:b/>
                <w:sz w:val="28"/>
                <w:szCs w:val="24"/>
              </w:rPr>
              <w:t>118 415,4</w:t>
            </w:r>
          </w:p>
        </w:tc>
        <w:tc>
          <w:tcPr>
            <w:tcW w:w="1560" w:type="dxa"/>
          </w:tcPr>
          <w:p w:rsidR="00DD6085" w:rsidRPr="00DD6085" w:rsidRDefault="00DD6085" w:rsidP="00DD6085">
            <w:pPr>
              <w:ind w:firstLine="0"/>
              <w:jc w:val="center"/>
              <w:rPr>
                <w:rFonts w:cs="Times New Roman"/>
                <w:b/>
                <w:sz w:val="28"/>
                <w:szCs w:val="24"/>
              </w:rPr>
            </w:pPr>
            <w:r w:rsidRPr="00DD6085">
              <w:rPr>
                <w:rFonts w:cs="Times New Roman"/>
                <w:b/>
                <w:sz w:val="28"/>
                <w:szCs w:val="24"/>
              </w:rPr>
              <w:t>81 692,7</w:t>
            </w:r>
          </w:p>
        </w:tc>
        <w:tc>
          <w:tcPr>
            <w:tcW w:w="1276" w:type="dxa"/>
          </w:tcPr>
          <w:p w:rsidR="00DD6085" w:rsidRPr="00DD6085" w:rsidRDefault="00DD6085" w:rsidP="00DD6085">
            <w:pPr>
              <w:ind w:firstLine="0"/>
              <w:jc w:val="center"/>
              <w:rPr>
                <w:rFonts w:cs="Times New Roman"/>
                <w:b/>
                <w:sz w:val="28"/>
                <w:szCs w:val="24"/>
                <w:highlight w:val="yellow"/>
              </w:rPr>
            </w:pPr>
            <w:r w:rsidRPr="00DD6085">
              <w:rPr>
                <w:rFonts w:cs="Times New Roman"/>
                <w:b/>
                <w:sz w:val="28"/>
                <w:szCs w:val="24"/>
              </w:rPr>
              <w:t>69,0</w:t>
            </w:r>
          </w:p>
        </w:tc>
      </w:tr>
      <w:tr w:rsidR="00DD6085" w:rsidRPr="00DD6085" w:rsidTr="00DD6085">
        <w:trPr>
          <w:trHeight w:val="57"/>
        </w:trPr>
        <w:tc>
          <w:tcPr>
            <w:tcW w:w="5240" w:type="dxa"/>
          </w:tcPr>
          <w:p w:rsidR="00DD6085" w:rsidRPr="00DD6085" w:rsidRDefault="00DD6085" w:rsidP="00DD6085">
            <w:pPr>
              <w:ind w:firstLine="0"/>
              <w:jc w:val="left"/>
              <w:rPr>
                <w:rFonts w:cs="Times New Roman"/>
                <w:sz w:val="28"/>
                <w:szCs w:val="24"/>
              </w:rPr>
            </w:pPr>
            <w:r w:rsidRPr="00DD6085">
              <w:rPr>
                <w:rFonts w:cs="Times New Roman"/>
                <w:sz w:val="28"/>
                <w:szCs w:val="24"/>
              </w:rPr>
              <w:t>- за счет средств федерального бюджета</w:t>
            </w:r>
          </w:p>
        </w:tc>
        <w:tc>
          <w:tcPr>
            <w:tcW w:w="1560" w:type="dxa"/>
          </w:tcPr>
          <w:p w:rsidR="00DD6085" w:rsidRPr="00DD6085" w:rsidRDefault="00DD6085" w:rsidP="00DD6085">
            <w:pPr>
              <w:ind w:firstLine="0"/>
              <w:jc w:val="center"/>
              <w:rPr>
                <w:rFonts w:cs="Times New Roman"/>
                <w:sz w:val="28"/>
                <w:szCs w:val="24"/>
              </w:rPr>
            </w:pPr>
            <w:r w:rsidRPr="00DD6085">
              <w:rPr>
                <w:rFonts w:cs="Times New Roman"/>
                <w:sz w:val="28"/>
                <w:szCs w:val="24"/>
              </w:rPr>
              <w:t>4 449,8</w:t>
            </w:r>
          </w:p>
        </w:tc>
        <w:tc>
          <w:tcPr>
            <w:tcW w:w="1560" w:type="dxa"/>
          </w:tcPr>
          <w:p w:rsidR="00DD6085" w:rsidRPr="00DD6085" w:rsidRDefault="00DD6085" w:rsidP="00DD6085">
            <w:pPr>
              <w:ind w:firstLine="0"/>
              <w:jc w:val="center"/>
              <w:rPr>
                <w:rFonts w:cs="Times New Roman"/>
                <w:sz w:val="28"/>
                <w:szCs w:val="24"/>
                <w:highlight w:val="yellow"/>
              </w:rPr>
            </w:pPr>
            <w:r w:rsidRPr="00DD6085">
              <w:rPr>
                <w:rFonts w:cs="Times New Roman"/>
                <w:sz w:val="28"/>
                <w:szCs w:val="24"/>
              </w:rPr>
              <w:t>4 239,3</w:t>
            </w:r>
          </w:p>
        </w:tc>
        <w:tc>
          <w:tcPr>
            <w:tcW w:w="1276" w:type="dxa"/>
          </w:tcPr>
          <w:p w:rsidR="00DD6085" w:rsidRPr="00DD6085" w:rsidRDefault="00DD6085" w:rsidP="00DD6085">
            <w:pPr>
              <w:ind w:firstLine="0"/>
              <w:jc w:val="center"/>
              <w:rPr>
                <w:rFonts w:cs="Times New Roman"/>
                <w:sz w:val="28"/>
                <w:szCs w:val="24"/>
                <w:highlight w:val="yellow"/>
              </w:rPr>
            </w:pPr>
            <w:r w:rsidRPr="00DD6085">
              <w:rPr>
                <w:rFonts w:cs="Times New Roman"/>
                <w:sz w:val="28"/>
                <w:szCs w:val="24"/>
              </w:rPr>
              <w:t>95,3</w:t>
            </w:r>
          </w:p>
        </w:tc>
      </w:tr>
      <w:tr w:rsidR="00DD6085" w:rsidRPr="00DD6085" w:rsidTr="00DD6085">
        <w:trPr>
          <w:trHeight w:val="57"/>
        </w:trPr>
        <w:tc>
          <w:tcPr>
            <w:tcW w:w="5240" w:type="dxa"/>
          </w:tcPr>
          <w:p w:rsidR="00DD6085" w:rsidRPr="00DD6085" w:rsidRDefault="00DD6085" w:rsidP="00DD6085">
            <w:pPr>
              <w:ind w:firstLine="0"/>
              <w:jc w:val="left"/>
              <w:rPr>
                <w:rFonts w:cs="Times New Roman"/>
                <w:sz w:val="28"/>
                <w:szCs w:val="24"/>
              </w:rPr>
            </w:pPr>
            <w:r w:rsidRPr="00DD6085">
              <w:rPr>
                <w:rFonts w:cs="Times New Roman"/>
                <w:sz w:val="28"/>
                <w:szCs w:val="24"/>
              </w:rPr>
              <w:t>- за счет средств окружного бюджета</w:t>
            </w:r>
          </w:p>
        </w:tc>
        <w:tc>
          <w:tcPr>
            <w:tcW w:w="1560" w:type="dxa"/>
          </w:tcPr>
          <w:p w:rsidR="00DD6085" w:rsidRPr="00DD6085" w:rsidRDefault="00DD6085" w:rsidP="00DD6085">
            <w:pPr>
              <w:ind w:firstLine="0"/>
              <w:jc w:val="center"/>
              <w:rPr>
                <w:rFonts w:cs="Times New Roman"/>
                <w:sz w:val="28"/>
                <w:szCs w:val="24"/>
              </w:rPr>
            </w:pPr>
            <w:r w:rsidRPr="00DD6085">
              <w:rPr>
                <w:rFonts w:cs="Times New Roman"/>
                <w:sz w:val="28"/>
                <w:szCs w:val="24"/>
              </w:rPr>
              <w:t>10 983,7</w:t>
            </w:r>
          </w:p>
        </w:tc>
        <w:tc>
          <w:tcPr>
            <w:tcW w:w="1560" w:type="dxa"/>
          </w:tcPr>
          <w:p w:rsidR="00DD6085" w:rsidRPr="00DD6085" w:rsidRDefault="00DD6085" w:rsidP="00DD6085">
            <w:pPr>
              <w:ind w:firstLine="0"/>
              <w:jc w:val="center"/>
              <w:rPr>
                <w:rFonts w:cs="Times New Roman"/>
                <w:sz w:val="28"/>
                <w:szCs w:val="24"/>
                <w:highlight w:val="yellow"/>
              </w:rPr>
            </w:pPr>
            <w:r w:rsidRPr="00DD6085">
              <w:rPr>
                <w:rFonts w:cs="Times New Roman"/>
                <w:sz w:val="28"/>
                <w:szCs w:val="24"/>
              </w:rPr>
              <w:t>10 654,6</w:t>
            </w:r>
          </w:p>
        </w:tc>
        <w:tc>
          <w:tcPr>
            <w:tcW w:w="1276" w:type="dxa"/>
          </w:tcPr>
          <w:p w:rsidR="00DD6085" w:rsidRPr="00DD6085" w:rsidRDefault="00DD6085" w:rsidP="00DD6085">
            <w:pPr>
              <w:ind w:firstLine="0"/>
              <w:jc w:val="center"/>
              <w:rPr>
                <w:rFonts w:cs="Times New Roman"/>
                <w:sz w:val="28"/>
                <w:szCs w:val="24"/>
                <w:highlight w:val="yellow"/>
              </w:rPr>
            </w:pPr>
            <w:r w:rsidRPr="00DD6085">
              <w:rPr>
                <w:rFonts w:cs="Times New Roman"/>
                <w:sz w:val="28"/>
                <w:szCs w:val="24"/>
              </w:rPr>
              <w:t>97,0</w:t>
            </w:r>
          </w:p>
        </w:tc>
      </w:tr>
      <w:tr w:rsidR="00DD6085" w:rsidRPr="00DD6085" w:rsidTr="00DD6085">
        <w:trPr>
          <w:trHeight w:val="57"/>
        </w:trPr>
        <w:tc>
          <w:tcPr>
            <w:tcW w:w="5240" w:type="dxa"/>
          </w:tcPr>
          <w:p w:rsidR="00DD6085" w:rsidRPr="00DD6085" w:rsidRDefault="00DD6085" w:rsidP="00DD6085">
            <w:pPr>
              <w:ind w:firstLine="0"/>
              <w:jc w:val="left"/>
              <w:rPr>
                <w:rFonts w:cs="Times New Roman"/>
                <w:sz w:val="28"/>
                <w:szCs w:val="24"/>
              </w:rPr>
            </w:pPr>
            <w:r w:rsidRPr="00DD6085">
              <w:rPr>
                <w:rFonts w:cs="Times New Roman"/>
                <w:sz w:val="28"/>
                <w:szCs w:val="24"/>
              </w:rPr>
              <w:t xml:space="preserve">- за счет средств местного бюджета  </w:t>
            </w:r>
          </w:p>
        </w:tc>
        <w:tc>
          <w:tcPr>
            <w:tcW w:w="1560" w:type="dxa"/>
          </w:tcPr>
          <w:p w:rsidR="00DD6085" w:rsidRPr="00DD6085" w:rsidRDefault="00DD6085" w:rsidP="00DD6085">
            <w:pPr>
              <w:ind w:firstLine="0"/>
              <w:jc w:val="center"/>
              <w:rPr>
                <w:rFonts w:cs="Times New Roman"/>
                <w:sz w:val="28"/>
                <w:szCs w:val="24"/>
                <w:highlight w:val="yellow"/>
              </w:rPr>
            </w:pPr>
            <w:r w:rsidRPr="00DD6085">
              <w:rPr>
                <w:rFonts w:cs="Times New Roman"/>
                <w:sz w:val="28"/>
                <w:szCs w:val="24"/>
              </w:rPr>
              <w:t>102 981,9</w:t>
            </w:r>
          </w:p>
        </w:tc>
        <w:tc>
          <w:tcPr>
            <w:tcW w:w="1560" w:type="dxa"/>
          </w:tcPr>
          <w:p w:rsidR="00DD6085" w:rsidRPr="00DD6085" w:rsidRDefault="00DD6085" w:rsidP="00DD6085">
            <w:pPr>
              <w:ind w:firstLine="0"/>
              <w:jc w:val="center"/>
              <w:rPr>
                <w:rFonts w:cs="Times New Roman"/>
                <w:sz w:val="28"/>
                <w:szCs w:val="24"/>
                <w:highlight w:val="yellow"/>
              </w:rPr>
            </w:pPr>
            <w:r w:rsidRPr="00DD6085">
              <w:rPr>
                <w:rFonts w:cs="Times New Roman"/>
                <w:sz w:val="28"/>
                <w:szCs w:val="24"/>
              </w:rPr>
              <w:t>66 798,8</w:t>
            </w:r>
          </w:p>
        </w:tc>
        <w:tc>
          <w:tcPr>
            <w:tcW w:w="1276" w:type="dxa"/>
          </w:tcPr>
          <w:p w:rsidR="00DD6085" w:rsidRPr="00DD6085" w:rsidRDefault="00DD6085" w:rsidP="00DD6085">
            <w:pPr>
              <w:ind w:firstLine="0"/>
              <w:jc w:val="center"/>
              <w:rPr>
                <w:rFonts w:cs="Times New Roman"/>
                <w:sz w:val="28"/>
                <w:szCs w:val="24"/>
                <w:highlight w:val="yellow"/>
              </w:rPr>
            </w:pPr>
            <w:r w:rsidRPr="00DD6085">
              <w:rPr>
                <w:rFonts w:cs="Times New Roman"/>
                <w:sz w:val="28"/>
                <w:szCs w:val="24"/>
              </w:rPr>
              <w:t>64,9</w:t>
            </w:r>
          </w:p>
        </w:tc>
      </w:tr>
    </w:tbl>
    <w:p w:rsidR="00DD6085" w:rsidRDefault="00DD6085" w:rsidP="00027CEC">
      <w:pPr>
        <w:rPr>
          <w:sz w:val="28"/>
        </w:rPr>
      </w:pPr>
    </w:p>
    <w:p w:rsidR="00027CEC" w:rsidRPr="003A29A6" w:rsidRDefault="00027CEC" w:rsidP="00027CEC">
      <w:pPr>
        <w:rPr>
          <w:sz w:val="28"/>
        </w:rPr>
      </w:pPr>
      <w:r w:rsidRPr="003A29A6">
        <w:rPr>
          <w:sz w:val="28"/>
        </w:rPr>
        <w:t>В 2024 г</w:t>
      </w:r>
      <w:r w:rsidR="003A29A6" w:rsidRPr="003A29A6">
        <w:rPr>
          <w:sz w:val="28"/>
        </w:rPr>
        <w:t>оду установлен к достижению 21 показатель</w:t>
      </w:r>
      <w:r w:rsidRPr="003A29A6">
        <w:rPr>
          <w:sz w:val="28"/>
        </w:rPr>
        <w:t xml:space="preserve"> национальных проектов:</w:t>
      </w:r>
    </w:p>
    <w:p w:rsidR="00027CEC" w:rsidRPr="003A29A6" w:rsidRDefault="00027CEC" w:rsidP="00027CEC">
      <w:pPr>
        <w:ind w:left="720" w:firstLine="0"/>
        <w:rPr>
          <w:sz w:val="28"/>
        </w:rPr>
      </w:pPr>
      <w:r w:rsidRPr="003A29A6">
        <w:rPr>
          <w:sz w:val="28"/>
        </w:rPr>
        <w:t xml:space="preserve">- </w:t>
      </w:r>
      <w:r w:rsidR="003A29A6" w:rsidRPr="003A29A6">
        <w:rPr>
          <w:sz w:val="28"/>
        </w:rPr>
        <w:t>1</w:t>
      </w:r>
      <w:r w:rsidR="00E55FC4">
        <w:rPr>
          <w:sz w:val="28"/>
        </w:rPr>
        <w:t>2</w:t>
      </w:r>
      <w:r w:rsidRPr="003A29A6">
        <w:rPr>
          <w:sz w:val="28"/>
        </w:rPr>
        <w:t xml:space="preserve"> показателей достигнуто в полном объеме (100% и более);</w:t>
      </w:r>
    </w:p>
    <w:p w:rsidR="00027CEC" w:rsidRPr="003A29A6" w:rsidRDefault="00027CEC" w:rsidP="00027CEC">
      <w:pPr>
        <w:ind w:left="720" w:firstLine="0"/>
        <w:rPr>
          <w:sz w:val="28"/>
        </w:rPr>
      </w:pPr>
      <w:r w:rsidRPr="003A29A6">
        <w:rPr>
          <w:sz w:val="28"/>
        </w:rPr>
        <w:t xml:space="preserve">- </w:t>
      </w:r>
      <w:r w:rsidR="003A29A6" w:rsidRPr="003A29A6">
        <w:rPr>
          <w:sz w:val="28"/>
        </w:rPr>
        <w:t>5</w:t>
      </w:r>
      <w:r w:rsidRPr="003A29A6">
        <w:rPr>
          <w:sz w:val="28"/>
        </w:rPr>
        <w:t xml:space="preserve"> показател</w:t>
      </w:r>
      <w:r w:rsidR="00DF314B">
        <w:rPr>
          <w:sz w:val="28"/>
        </w:rPr>
        <w:t xml:space="preserve">ей </w:t>
      </w:r>
      <w:r w:rsidRPr="003A29A6">
        <w:rPr>
          <w:sz w:val="28"/>
        </w:rPr>
        <w:t xml:space="preserve">достигнуто на </w:t>
      </w:r>
      <w:r w:rsidR="00E55FC4">
        <w:rPr>
          <w:sz w:val="28"/>
        </w:rPr>
        <w:t>7</w:t>
      </w:r>
      <w:r w:rsidRPr="003A29A6">
        <w:rPr>
          <w:sz w:val="28"/>
        </w:rPr>
        <w:t>0% и более;</w:t>
      </w:r>
    </w:p>
    <w:p w:rsidR="00027CEC" w:rsidRPr="003A29A6" w:rsidRDefault="00027CEC" w:rsidP="00027CEC">
      <w:pPr>
        <w:ind w:left="720" w:firstLine="0"/>
        <w:rPr>
          <w:sz w:val="28"/>
        </w:rPr>
      </w:pPr>
      <w:r w:rsidRPr="003A29A6">
        <w:rPr>
          <w:sz w:val="28"/>
        </w:rPr>
        <w:t xml:space="preserve">- </w:t>
      </w:r>
      <w:r w:rsidR="00E55FC4">
        <w:rPr>
          <w:sz w:val="28"/>
        </w:rPr>
        <w:t>4</w:t>
      </w:r>
      <w:r w:rsidRPr="003A29A6">
        <w:rPr>
          <w:sz w:val="28"/>
        </w:rPr>
        <w:t xml:space="preserve"> показател</w:t>
      </w:r>
      <w:r w:rsidR="00E55FC4">
        <w:rPr>
          <w:sz w:val="28"/>
        </w:rPr>
        <w:t>я</w:t>
      </w:r>
      <w:r w:rsidRPr="003A29A6">
        <w:rPr>
          <w:sz w:val="28"/>
        </w:rPr>
        <w:t xml:space="preserve"> находятся в работе. </w:t>
      </w:r>
    </w:p>
    <w:p w:rsidR="00027CEC" w:rsidRPr="00CF50C0" w:rsidRDefault="00CF50C0" w:rsidP="00027CEC">
      <w:pPr>
        <w:rPr>
          <w:sz w:val="28"/>
        </w:rPr>
      </w:pPr>
      <w:r w:rsidRPr="00CF50C0">
        <w:rPr>
          <w:sz w:val="28"/>
        </w:rPr>
        <w:t>События национальных проектов в городе Пыть-Ях</w:t>
      </w:r>
      <w:r>
        <w:rPr>
          <w:sz w:val="28"/>
        </w:rPr>
        <w:t xml:space="preserve"> (</w:t>
      </w:r>
      <w:r w:rsidRPr="00CF50C0">
        <w:rPr>
          <w:sz w:val="28"/>
        </w:rPr>
        <w:t>Приложение №</w:t>
      </w:r>
      <w:r>
        <w:rPr>
          <w:sz w:val="28"/>
        </w:rPr>
        <w:t xml:space="preserve"> 6</w:t>
      </w:r>
      <w:r w:rsidRPr="00CF50C0">
        <w:rPr>
          <w:sz w:val="28"/>
        </w:rPr>
        <w:t>)</w:t>
      </w:r>
      <w:r>
        <w:rPr>
          <w:sz w:val="28"/>
        </w:rPr>
        <w:t>.</w:t>
      </w:r>
    </w:p>
    <w:p w:rsidR="00027CEC" w:rsidRPr="0028193C" w:rsidRDefault="00027CEC" w:rsidP="00A05F10">
      <w:pPr>
        <w:rPr>
          <w:color w:val="FF0000"/>
          <w:sz w:val="28"/>
        </w:rPr>
      </w:pPr>
    </w:p>
    <w:sectPr w:rsidR="00027CEC" w:rsidRPr="0028193C" w:rsidSect="000B4BA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D Viewer Font">
    <w:altName w:val="Consolas"/>
    <w:charset w:val="CC"/>
    <w:family w:val="modern"/>
    <w:pitch w:val="variable"/>
    <w:sig w:usb0="0000029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642DB1"/>
    <w:multiLevelType w:val="hybridMultilevel"/>
    <w:tmpl w:val="315AA7C4"/>
    <w:lvl w:ilvl="0" w:tplc="B50C40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D2F1165"/>
    <w:multiLevelType w:val="hybridMultilevel"/>
    <w:tmpl w:val="10561438"/>
    <w:lvl w:ilvl="0" w:tplc="B50C40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B8763C2"/>
    <w:multiLevelType w:val="hybridMultilevel"/>
    <w:tmpl w:val="9A402C4E"/>
    <w:lvl w:ilvl="0" w:tplc="4684A2F8">
      <w:start w:val="1"/>
      <w:numFmt w:val="bullet"/>
      <w:lvlText w:val="-"/>
      <w:lvlJc w:val="left"/>
      <w:pPr>
        <w:ind w:left="720" w:hanging="360"/>
      </w:pPr>
      <w:rPr>
        <w:rFonts w:ascii="SD Viewer Font" w:hAnsi="SD Viewer Font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4C2C0D"/>
    <w:multiLevelType w:val="hybridMultilevel"/>
    <w:tmpl w:val="E6E8D6DE"/>
    <w:lvl w:ilvl="0" w:tplc="C2B428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F257FC"/>
    <w:multiLevelType w:val="hybridMultilevel"/>
    <w:tmpl w:val="34AC0F8A"/>
    <w:lvl w:ilvl="0" w:tplc="B50C40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ACD"/>
    <w:rsid w:val="00027CEC"/>
    <w:rsid w:val="000431BC"/>
    <w:rsid w:val="000B4BAD"/>
    <w:rsid w:val="00191139"/>
    <w:rsid w:val="002131DE"/>
    <w:rsid w:val="00274ED1"/>
    <w:rsid w:val="0028193C"/>
    <w:rsid w:val="002C4ACD"/>
    <w:rsid w:val="002C6D55"/>
    <w:rsid w:val="003A29A6"/>
    <w:rsid w:val="00423501"/>
    <w:rsid w:val="004D1C3E"/>
    <w:rsid w:val="00501579"/>
    <w:rsid w:val="006C1A02"/>
    <w:rsid w:val="00782080"/>
    <w:rsid w:val="008B20E2"/>
    <w:rsid w:val="008C7E02"/>
    <w:rsid w:val="008E20BB"/>
    <w:rsid w:val="00912FF0"/>
    <w:rsid w:val="009A7425"/>
    <w:rsid w:val="009B7608"/>
    <w:rsid w:val="00A05F10"/>
    <w:rsid w:val="00AD0B9F"/>
    <w:rsid w:val="00B279BC"/>
    <w:rsid w:val="00B5588C"/>
    <w:rsid w:val="00B90911"/>
    <w:rsid w:val="00BD1501"/>
    <w:rsid w:val="00C46858"/>
    <w:rsid w:val="00C765FC"/>
    <w:rsid w:val="00CF50C0"/>
    <w:rsid w:val="00D242EE"/>
    <w:rsid w:val="00D729DA"/>
    <w:rsid w:val="00DB782D"/>
    <w:rsid w:val="00DD6085"/>
    <w:rsid w:val="00DF314B"/>
    <w:rsid w:val="00E5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E82906-7878-43A2-8C91-DC7CAEC03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A02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782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782D"/>
    <w:rPr>
      <w:rFonts w:ascii="Segoe UI" w:hAnsi="Segoe UI" w:cs="Segoe UI"/>
      <w:sz w:val="18"/>
      <w:szCs w:val="18"/>
    </w:rPr>
  </w:style>
  <w:style w:type="table" w:customStyle="1" w:styleId="2">
    <w:name w:val="Сетка таблицы2"/>
    <w:basedOn w:val="a1"/>
    <w:next w:val="a5"/>
    <w:uiPriority w:val="39"/>
    <w:rsid w:val="00DD60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DD60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1348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Никитина</dc:creator>
  <cp:keywords/>
  <dc:description/>
  <cp:lastModifiedBy>Ирина Никитина</cp:lastModifiedBy>
  <cp:revision>26</cp:revision>
  <cp:lastPrinted>2024-10-30T10:30:00Z</cp:lastPrinted>
  <dcterms:created xsi:type="dcterms:W3CDTF">2022-11-02T07:22:00Z</dcterms:created>
  <dcterms:modified xsi:type="dcterms:W3CDTF">2024-11-02T05:03:00Z</dcterms:modified>
</cp:coreProperties>
</file>