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2"/>
        <w:ind w:left="142"/>
        <w:jc w:val="center"/>
        <w:spacing w:after="0"/>
        <w:rPr>
          <w:b/>
          <w:bCs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</w:rPr>
        <w:t xml:space="preserve">Реестр экологических троп, маршрутов и туров Ханты-Мансийского автономного округа – Югры</w:t>
      </w:r>
      <w:r/>
    </w:p>
    <w:p>
      <w:r/>
      <w:r/>
    </w:p>
    <w:p>
      <w:r/>
      <w:r/>
    </w:p>
    <w:tbl>
      <w:tblPr>
        <w:tblStyle w:val="852"/>
        <w:tblW w:w="5000" w:type="pct"/>
        <w:tblLayout w:type="fixed"/>
        <w:tblLook w:val="04A0" w:firstRow="1" w:lastRow="0" w:firstColumn="1" w:lastColumn="0" w:noHBand="0" w:noVBand="1"/>
      </w:tblPr>
      <w:tblGrid>
        <w:gridCol w:w="451"/>
        <w:gridCol w:w="1490"/>
        <w:gridCol w:w="1497"/>
        <w:gridCol w:w="2764"/>
        <w:gridCol w:w="1417"/>
        <w:gridCol w:w="1559"/>
        <w:gridCol w:w="1984"/>
        <w:gridCol w:w="1701"/>
        <w:gridCol w:w="1922"/>
      </w:tblGrid>
      <w:tr>
        <w:trPr/>
        <w:tc>
          <w:tcPr>
            <w:shd w:val="clear" w:color="auto" w:fill="auto"/>
            <w:tcW w:w="451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none"/>
              </w:rPr>
              <w:t xml:space="preserve">№ п\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none"/>
              </w:rPr>
              <w:t xml:space="preserve">п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1490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none"/>
              </w:rPr>
              <w:t xml:space="preserve">Наименование муниципального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auto" w:fill="auto"/>
            <w:tcW w:w="1497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none"/>
              </w:rPr>
              <w:t xml:space="preserve">Наименование туристической программы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auto" w:fill="auto"/>
            <w:tcW w:w="2764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none"/>
              </w:rPr>
              <w:t xml:space="preserve">Краткое описание туристической программы, минимальное и максимальное количество человек в группе, популярность (наиболее популярная, пользуется спросом, менее популярная)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none"/>
              </w:rPr>
              <w:t xml:space="preserve">Продолжительность, сезонность, стоимость туристической программы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none"/>
              </w:rPr>
              <w:t xml:space="preserve">Категория туристов / экскурсантов (дети, взрослые, семьи, пожилые, школьные группы, молодежь и т.д.)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pStyle w:val="847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none"/>
                <w:lang w:val="ru-RU"/>
              </w:rPr>
              <w:t xml:space="preserve">Наличие условий для приема граждан старшего поколения, людей с ограниченными возможностями здоровья (по направлениям)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none"/>
              </w:rPr>
              <w:t xml:space="preserve">Организатор туристической программы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auto" w:fill="auto"/>
            <w:tcW w:w="1922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none"/>
              </w:rPr>
              <w:t xml:space="preserve">Контакты организатора (адрес, контактные телефоны, электронная почта, сайт)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</w:tr>
      <w:tr>
        <w:trPr/>
        <w:tc>
          <w:tcPr>
            <w:shd w:val="clear" w:color="auto" w:fill="auto"/>
            <w:tcW w:w="451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1.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1490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Белоярский район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auto" w:fill="auto"/>
            <w:tcW w:w="1497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highlight w:val="none"/>
              </w:rPr>
              <w:t xml:space="preserve">Экскурсия по экологической тропе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highlight w:val="none"/>
              </w:rPr>
              <w:t xml:space="preserve">«Лосиная тропа»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auto" w:fill="auto"/>
            <w:tcW w:w="2764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Общая протяженность тропы составляет 1, 300 км. Экскурсия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highlight w:val="none"/>
              </w:rPr>
              <w:t xml:space="preserve">по экологической тропе сочетает в себе познание, отдых и наслаждение красотой природы, благодаря чему эффект восприятия информации усиливается мощным зарядом положительных эмоций.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hint="default" w:ascii="Times New Roman" w:hAnsi="Times New Roman" w:eastAsia="Segoe UI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color="auto" w:fill="ffffff"/>
              </w:rPr>
              <w:t xml:space="preserve">весенне-летний период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10 +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Возможно посещение гражданами старшего поколения.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  <w:highlight w:val="none"/>
              </w:rPr>
              <w:t xml:space="preserve">БУ «Объединенная дирекция особо охраняемых природных территорий»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auto" w:fill="auto"/>
            <w:tcW w:w="1922" w:type="dxa"/>
            <w:textDirection w:val="lrTb"/>
            <w:noWrap w:val="false"/>
          </w:tcPr>
          <w:p>
            <w:pPr>
              <w:pStyle w:val="850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ХМАО – Югра, Тюменская обл., г. Белоярский, м-он 4а, д.2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pStyle w:val="850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8(3467)021-732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pStyle w:val="850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/>
              </w:rPr>
              <w:t xml:space="preserve">E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/>
              </w:rPr>
              <w:t xml:space="preserve">mail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instrText xml:space="preserve"> HYPERLINK "mailto:Sorumsky@mail.ru" \o "mailto:Sorumsky@mail.ru" </w:instrTex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fldChar w:fldCharType="separate"/>
            </w:r>
            <w:r>
              <w:rPr>
                <w:rStyle w:val="853"/>
                <w:rFonts w:ascii="Times New Roman" w:hAnsi="Times New Roman" w:cs="Times New Roman"/>
                <w:sz w:val="20"/>
                <w:szCs w:val="20"/>
                <w:highlight w:val="none"/>
                <w:lang w:val="en-US"/>
              </w:rPr>
              <w:t xml:space="preserve">Sorumsky</w:t>
            </w:r>
            <w:r>
              <w:rPr>
                <w:rStyle w:val="853"/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@</w:t>
            </w:r>
            <w:r>
              <w:rPr>
                <w:rStyle w:val="853"/>
                <w:rFonts w:ascii="Times New Roman" w:hAnsi="Times New Roman" w:cs="Times New Roman"/>
                <w:sz w:val="20"/>
                <w:szCs w:val="20"/>
                <w:highlight w:val="none"/>
                <w:lang w:val="en-US"/>
              </w:rPr>
              <w:t xml:space="preserve">mail</w:t>
            </w:r>
            <w:r>
              <w:rPr>
                <w:rStyle w:val="853"/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.</w:t>
            </w:r>
            <w:r>
              <w:rPr>
                <w:rStyle w:val="853"/>
                <w:rFonts w:ascii="Times New Roman" w:hAnsi="Times New Roman" w:cs="Times New Roman"/>
                <w:sz w:val="20"/>
                <w:szCs w:val="20"/>
                <w:highlight w:val="none"/>
                <w:lang w:val="en-US"/>
              </w:rPr>
              <w:t xml:space="preserve">ru</w:t>
            </w:r>
            <w:r>
              <w:rPr>
                <w:rStyle w:val="853"/>
                <w:rFonts w:ascii="Times New Roman" w:hAnsi="Times New Roman" w:cs="Times New Roman"/>
                <w:sz w:val="20"/>
                <w:szCs w:val="20"/>
                <w:highlight w:val="none"/>
                <w:lang w:val="en-US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pStyle w:val="850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pStyle w:val="850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</w:tr>
      <w:tr>
        <w:trPr/>
        <w:tc>
          <w:tcPr>
            <w:shd w:val="clear" w:color="auto" w:fill="auto"/>
            <w:tcW w:w="451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2.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1490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Белоярский район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auto" w:fill="auto"/>
            <w:tcW w:w="1497" w:type="dxa"/>
            <w:textDirection w:val="lrTb"/>
            <w:noWrap w:val="false"/>
          </w:tcPr>
          <w:p>
            <w:pPr>
              <w:pStyle w:val="850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none"/>
              </w:rPr>
              <w:t xml:space="preserve">«В гости к ненцам»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auto" w:fill="auto"/>
            <w:tcW w:w="2764" w:type="dxa"/>
            <w:textDirection w:val="lrTb"/>
            <w:noWrap w:val="false"/>
          </w:tcPr>
          <w:p>
            <w:pPr>
              <w:pStyle w:val="850"/>
              <w:contextualSpacing/>
              <w:ind w:left="0" w:right="0"/>
              <w:jc w:val="center"/>
              <w:spacing w:before="0" w:after="0" w:line="240" w:lineRule="auto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Маршрут экологической тропы «В гости к ненцам» проходит по окрестностям деревни Нумто, предста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вляющей интерес в биологическом, экологическом, археологическом этнографическом и культурном отношении благодаря близкому расположению достопримечательного места «Нумто» и экспозиций, посвященных быту и традициям лесных ненцев, проживающих в этой деревне.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pStyle w:val="850"/>
              <w:contextualSpacing/>
              <w:ind w:left="0" w:right="0"/>
              <w:jc w:val="center"/>
              <w:spacing w:before="0" w:after="0" w:line="240" w:lineRule="auto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Труднодоступность территории не позволяет проведение массовых экскурсий.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pStyle w:val="850"/>
              <w:contextualSpacing/>
              <w:ind w:left="0" w:right="0"/>
              <w:jc w:val="center"/>
              <w:spacing w:before="0" w:after="0" w:line="240" w:lineRule="auto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Экологическая тропа может использоваться для научного и этнографического туризма с целью знакомства с укладом жизни коренных малочисленных народов Севера.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pStyle w:val="850"/>
              <w:contextualSpacing/>
              <w:ind w:left="0" w:right="0"/>
              <w:jc w:val="center"/>
              <w:spacing w:before="0" w:after="0" w:line="240" w:lineRule="auto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Маршрут рассчитан для групп до 10 человек.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pStyle w:val="850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Общая протяженность тропы составляет 1-1,5 км.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pStyle w:val="850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 (Пользуется спросом)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Круглогодично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12 часов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8 225,00 (руб.)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Дети, взрослые, семьи, школьные группы, молодежь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Нет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БУ «Природный парк «Нумто»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auto" w:fill="auto"/>
            <w:tcW w:w="1922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ХМАО – Югра,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г. Белоярский, микрорайон 4а,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дом 2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8 (34670)2-14-85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instrText xml:space="preserve"> HYPERLINK "mailto:numto@mail.ru" \o "mailto:numto@mail.ru" </w:instrTex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fldChar w:fldCharType="separate"/>
            </w:r>
            <w:r>
              <w:rPr>
                <w:rStyle w:val="853"/>
                <w:rFonts w:ascii="Times New Roman" w:hAnsi="Times New Roman" w:cs="Times New Roman"/>
                <w:sz w:val="20"/>
                <w:szCs w:val="20"/>
                <w:highlight w:val="none"/>
                <w:shd w:val="clear" w:color="auto" w:fill="ffffff"/>
              </w:rPr>
              <w:t xml:space="preserve">numto@mail.ru</w:t>
            </w:r>
            <w:r>
              <w:rPr>
                <w:rStyle w:val="853"/>
                <w:rFonts w:ascii="Times New Roman" w:hAnsi="Times New Roman" w:cs="Times New Roman"/>
                <w:sz w:val="20"/>
                <w:szCs w:val="20"/>
                <w:highlight w:val="none"/>
                <w:shd w:val="clear" w:color="auto" w:fill="ffffff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instrText xml:space="preserve"> HYPERLINK "https://ugraoopt.admhmao.ru/numto/" \o "https://ugraoopt.admhmao.ru/numto/" </w:instrTex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fldChar w:fldCharType="separate"/>
            </w:r>
            <w:r>
              <w:rPr>
                <w:rStyle w:val="853"/>
                <w:rFonts w:hint="eastAsia" w:ascii="Times New Roman" w:hAnsi="Times New Roman" w:cs="Times New Roman"/>
                <w:sz w:val="20"/>
                <w:szCs w:val="20"/>
                <w:highlight w:val="none"/>
                <w:shd w:val="clear" w:color="auto" w:fill="ffffff"/>
              </w:rPr>
              <w:t xml:space="preserve">https://ugraoopt.admhmao.ru/numto/</w:t>
            </w:r>
            <w:r>
              <w:rPr>
                <w:rStyle w:val="853"/>
                <w:rFonts w:hint="eastAsia" w:ascii="Times New Roman" w:hAnsi="Times New Roman" w:cs="Times New Roman"/>
                <w:sz w:val="20"/>
                <w:szCs w:val="20"/>
                <w:highlight w:val="none"/>
                <w:shd w:val="clear" w:color="auto" w:fill="ffffff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instrText xml:space="preserve"> HYPERLINK "https://vk.com/pp_numto" \o "https://vk.com/pp_numto" </w:instrTex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fldChar w:fldCharType="separate"/>
            </w:r>
            <w:r>
              <w:rPr>
                <w:rStyle w:val="853"/>
                <w:rFonts w:hint="eastAsia" w:ascii="Times New Roman" w:hAnsi="Times New Roman" w:cs="Times New Roman"/>
                <w:sz w:val="20"/>
                <w:szCs w:val="20"/>
                <w:highlight w:val="none"/>
              </w:rPr>
              <w:t xml:space="preserve">https://vk.com/pp_numto</w:t>
            </w:r>
            <w:r>
              <w:rPr>
                <w:rStyle w:val="853"/>
                <w:rFonts w:hint="eastAsia" w:ascii="Times New Roman" w:hAnsi="Times New Roman" w:cs="Times New Roman"/>
                <w:sz w:val="20"/>
                <w:szCs w:val="20"/>
                <w:highlight w:val="non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</w:tr>
      <w:tr>
        <w:trPr/>
        <w:tc>
          <w:tcPr>
            <w:shd w:val="clear" w:color="auto" w:fill="auto"/>
            <w:tcW w:w="451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3.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1490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Белоярский район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auto" w:fill="auto"/>
            <w:tcW w:w="1497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shd w:val="clear" w:color="auto" w:fill="ffffff"/>
              </w:rPr>
              <w:t xml:space="preserve">«Тайны и загадки озера Светлого»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auto" w:fill="auto"/>
            <w:tcW w:w="2764" w:type="dxa"/>
            <w:textDirection w:val="lrTb"/>
            <w:noWrap w:val="false"/>
          </w:tcPr>
          <w:p>
            <w:pPr>
              <w:pStyle w:val="850"/>
              <w:contextualSpacing/>
              <w:ind w:left="0" w:right="0"/>
              <w:jc w:val="center"/>
              <w:spacing w:before="0" w:beforeAutospacing="1" w:after="0" w:afterAutospacing="1" w:line="240" w:lineRule="auto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Маршрут учебной экологической тропы «Тайны и загадки озера Светлого» проходит по окрестностям памятника природ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ы «Система озер Ун-Новыинклор и Ай-Новыинклор» (Большое и малое Светлое озеро), представляющим интерес в биологическом и экологическом отношении благодаря разнообразию ландшафтов, биоценозов, наличию редких, т.е. занесенных в Красную книгу видов растений.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pStyle w:val="850"/>
              <w:contextualSpacing/>
              <w:ind w:left="0" w:right="0"/>
              <w:jc w:val="center"/>
              <w:spacing w:before="0" w:beforeAutospacing="1" w:after="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Общая протяженность тропы составляет 1,5-2 км. Маршрут рассчитан  для групп до 25 человек.   (Пользуется спросом)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Май-октябрь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2 часа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265,00 (руб.)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Дети, взрослые, семьи, пожилые, школьные группы, молодежь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Да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БУ «Природный парк «Нумто»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auto" w:fill="auto"/>
            <w:tcW w:w="1922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ХМАО – Югра,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г. Белоярский, микрорайон 4а,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дом 2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8 (34670)2-14-85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instrText xml:space="preserve"> HYPERLINK "mailto:numto@mail.ru" \o "mailto:numto@mail.ru" </w:instrTex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fldChar w:fldCharType="separate"/>
            </w:r>
            <w:r>
              <w:rPr>
                <w:rStyle w:val="853"/>
                <w:rFonts w:ascii="Times New Roman" w:hAnsi="Times New Roman" w:cs="Times New Roman"/>
                <w:sz w:val="20"/>
                <w:szCs w:val="20"/>
                <w:highlight w:val="none"/>
                <w:shd w:val="clear" w:color="auto" w:fill="ffffff"/>
              </w:rPr>
              <w:t xml:space="preserve">numto@mail.ru</w:t>
            </w:r>
            <w:r>
              <w:rPr>
                <w:rStyle w:val="853"/>
                <w:rFonts w:ascii="Times New Roman" w:hAnsi="Times New Roman" w:cs="Times New Roman"/>
                <w:sz w:val="20"/>
                <w:szCs w:val="20"/>
                <w:highlight w:val="none"/>
                <w:shd w:val="clear" w:color="auto" w:fill="ffffff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instrText xml:space="preserve"> HYPERLINK "https://ugraoopt.admhmao.ru/numto/" \o "https://ugraoopt.admhmao.ru/numto/" </w:instrTex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fldChar w:fldCharType="separate"/>
            </w:r>
            <w:r>
              <w:rPr>
                <w:rStyle w:val="853"/>
                <w:rFonts w:hint="eastAsia" w:ascii="Times New Roman" w:hAnsi="Times New Roman" w:cs="Times New Roman"/>
                <w:sz w:val="20"/>
                <w:szCs w:val="20"/>
                <w:highlight w:val="none"/>
                <w:shd w:val="clear" w:color="auto" w:fill="ffffff"/>
              </w:rPr>
              <w:t xml:space="preserve">https://ugraoopt.admhmao.ru/numto/</w:t>
            </w:r>
            <w:r>
              <w:rPr>
                <w:rStyle w:val="853"/>
                <w:rFonts w:hint="eastAsia" w:ascii="Times New Roman" w:hAnsi="Times New Roman" w:cs="Times New Roman"/>
                <w:sz w:val="20"/>
                <w:szCs w:val="20"/>
                <w:highlight w:val="none"/>
                <w:shd w:val="clear" w:color="auto" w:fill="ffffff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instrText xml:space="preserve"> HYPERLINK "https://vk.com/pp_numto" \o "https://vk.com/pp_numto" </w:instrTex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fldChar w:fldCharType="separate"/>
            </w:r>
            <w:r>
              <w:rPr>
                <w:rStyle w:val="853"/>
                <w:rFonts w:hint="eastAsia" w:ascii="Times New Roman" w:hAnsi="Times New Roman" w:cs="Times New Roman"/>
                <w:sz w:val="20"/>
                <w:szCs w:val="20"/>
                <w:highlight w:val="none"/>
              </w:rPr>
              <w:t xml:space="preserve">https://vk.com/pp_numto</w:t>
            </w:r>
            <w:r>
              <w:rPr>
                <w:rStyle w:val="853"/>
                <w:rFonts w:hint="eastAsia" w:ascii="Times New Roman" w:hAnsi="Times New Roman" w:cs="Times New Roman"/>
                <w:sz w:val="20"/>
                <w:szCs w:val="20"/>
                <w:highlight w:val="non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</w:tr>
      <w:tr>
        <w:trPr/>
        <w:tc>
          <w:tcPr>
            <w:shd w:val="clear" w:color="ffffff" w:fill="ffffff"/>
            <w:tcW w:w="451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4.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Borders>
              <w:right w:val="none" w:color="000000" w:sz="4" w:space="0"/>
            </w:tcBorders>
            <w:tcW w:w="1490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Нефтеюганский район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1497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highlight w:val="none"/>
              </w:rPr>
              <w:t xml:space="preserve">Э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highlight w:val="none"/>
              </w:rPr>
              <w:t xml:space="preserve">кологическ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highlight w:val="none"/>
              </w:rPr>
              <w:t xml:space="preserve">ая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highlight w:val="none"/>
              </w:rPr>
              <w:t xml:space="preserve"> троп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highlight w:val="none"/>
              </w:rPr>
              <w:t xml:space="preserve">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highlight w:val="none"/>
              </w:rPr>
              <w:t xml:space="preserve"> «Древние кедры»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2764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Общая протяженность тропы составляет 1,300 км.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highlight w:val="none"/>
              </w:rPr>
              <w:t xml:space="preserve">Экскурсия по экологической тропе «Древние кедры» проходит по 6 станциям и каждая станция содержательная уникальная 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highlight w:val="none"/>
              </w:rPr>
              <w:t xml:space="preserve">своем роде.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1417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Круглый год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1559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Для всех возрастных категорий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1984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Возможно посещение гражданами старшего поколения.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Условия для приема людей с ограниченными возможностями здоровья отсутствуют.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1701" w:type="dxa"/>
            <w:vMerge w:val="restart"/>
            <w:textDirection w:val="lrTb"/>
            <w:noWrap w:val="false"/>
          </w:tcPr>
          <w:p>
            <w:pPr>
              <w:pStyle w:val="850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  <w:highlight w:val="none"/>
              </w:rPr>
              <w:t xml:space="preserve">БУ «Объединенная дирекция особо охраняемых природных территорий»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1922" w:type="dxa"/>
            <w:vMerge w:val="restart"/>
            <w:textDirection w:val="lrTb"/>
            <w:noWrap w:val="false"/>
          </w:tcPr>
          <w:p>
            <w:pPr>
              <w:pStyle w:val="850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ХМАО – Югра, Тюменская обл., Нефтеюганский район, с.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Чеускино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pStyle w:val="850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/>
              </w:rPr>
              <w:t xml:space="preserve">E-mail: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pStyle w:val="850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hyperlink r:id="rId9" w:tooltip="mailto:Cheuskinsku_bor@mail.ru" w:history="1">
              <w:r>
                <w:rPr>
                  <w:rStyle w:val="853"/>
                  <w:rFonts w:ascii="Times New Roman" w:hAnsi="Times New Roman" w:cs="Times New Roman"/>
                  <w:sz w:val="20"/>
                  <w:szCs w:val="20"/>
                  <w:highlight w:val="none"/>
                  <w:lang w:val="en-US"/>
                </w:rPr>
                <w:t xml:space="preserve">Cheuskinsku_bor@mail.ru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pStyle w:val="850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Тел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/>
              </w:rPr>
              <w:t xml:space="preserve">.: 89825007494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pStyle w:val="850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pStyle w:val="850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</w:tr>
      <w:tr>
        <w:trPr/>
        <w:tc>
          <w:tcPr>
            <w:shd w:val="clear" w:color="ffffff" w:fill="ffffff"/>
            <w:tcW w:w="451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Borders>
              <w:right w:val="none" w:color="000000" w:sz="4" w:space="0"/>
            </w:tcBorders>
            <w:tcW w:w="1490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Нефтеюганский район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1497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eastAsia="ru-RU"/>
              </w:rPr>
              <w:t xml:space="preserve">Экстремальная экскурсия «Сафари на вездеходе по тайге»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2764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Авторский тур на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 вездеходе по тайге. Расстояние трассы 14 км по бездорожью. Время поездки от 4 до 5 часов. Посадка до 4 человек. Дух захватывает не только от поездки, но и от красоты, которая нас окружает. В поездку входит чайная пауза и локации для проведения фотосессий.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1417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4-5 часов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1559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для семей, детей и молодежи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1984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1701" w:type="dxa"/>
            <w:vMerge w:val="restart"/>
            <w:textDirection w:val="lrTb"/>
            <w:noWrap w:val="false"/>
          </w:tcPr>
          <w:p>
            <w:pPr>
              <w:pStyle w:val="850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Цветков Федор Русланович </w:t>
            </w:r>
            <w:r>
              <w:rPr>
                <w:rFonts w:ascii="Times New Roman" w:hAnsi="Times New Roman" w:eastAsia="Calibri" w:cs="Times New Roman"/>
                <w:bCs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1922" w:type="dxa"/>
            <w:vMerge w:val="restart"/>
            <w:textDirection w:val="lrTb"/>
            <w:noWrap w:val="false"/>
          </w:tcPr>
          <w:p>
            <w:pPr>
              <w:pStyle w:val="850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628331, ХМАО – Югра Нефтеюганский район,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сп.Усть-Юган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, 89236909180, https://vk.link/ecotour86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</w:tr>
      <w:tr>
        <w:trPr/>
        <w:tc>
          <w:tcPr>
            <w:shd w:val="clear" w:color="ffffff" w:fill="ffffff"/>
            <w:tcW w:w="451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Borders>
              <w:right w:val="none" w:color="000000" w:sz="4" w:space="0"/>
            </w:tcBorders>
            <w:tcW w:w="1490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Нефтеюганский район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1497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eastAsia="ru-RU"/>
              </w:rPr>
              <w:t xml:space="preserve">Активная экскурсия «Сплав на сап-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eastAsia="ru-RU"/>
              </w:rPr>
              <w:t xml:space="preserve">бордах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eastAsia="ru-RU"/>
              </w:rPr>
              <w:t xml:space="preserve">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2764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Организация сплавов проводится по рекам в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сп.Усть-Юган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: «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Сартым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» и «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Лакомпас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». Маршруты протяженность от 1 часа до 3. Активный отдых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- это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 всегда полезно и интересно. С воды вам открываются редкие пейзажи.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Смена обстановки, заряд энергией и положительными эмоциями вам обеспечены.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1417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1-3 часа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1559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для семей, детей и молодежи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1984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1701" w:type="dxa"/>
            <w:vMerge w:val="restart"/>
            <w:textDirection w:val="lrTb"/>
            <w:noWrap w:val="false"/>
          </w:tcPr>
          <w:p>
            <w:pPr>
              <w:pStyle w:val="850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Цветков Федор Русланович </w:t>
            </w:r>
            <w:r>
              <w:rPr>
                <w:rFonts w:ascii="Times New Roman" w:hAnsi="Times New Roman" w:eastAsia="Calibri" w:cs="Times New Roman"/>
                <w:bCs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1922" w:type="dxa"/>
            <w:vMerge w:val="restart"/>
            <w:textDirection w:val="lrTb"/>
            <w:noWrap w:val="false"/>
          </w:tcPr>
          <w:p>
            <w:pPr>
              <w:pStyle w:val="850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628331, ХМАО – Югра Нефтеюганский район,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сп.Усть-Юган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, 89236909180, https://vk.link/ecotour86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</w:tr>
      <w:tr>
        <w:trPr/>
        <w:tc>
          <w:tcPr>
            <w:shd w:val="clear" w:color="ffffff" w:fill="ffffff"/>
            <w:tcW w:w="451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Borders>
              <w:right w:val="none" w:color="000000" w:sz="4" w:space="0"/>
            </w:tcBorders>
            <w:tcW w:w="1490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Нефтеюганский район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1497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eastAsia="ru-RU"/>
              </w:rPr>
              <w:t xml:space="preserve">Активная экскурсия «По лесным озерам на сап-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eastAsia="ru-RU"/>
              </w:rPr>
              <w:t xml:space="preserve">бордах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eastAsia="ru-RU"/>
              </w:rPr>
              <w:t xml:space="preserve">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2764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Экскурсия по лесным озерам включает в себя поездку на вездеходе и активный отдых на сап-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бордах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. Экскурсия проходит в течении 5-6 часов. Время настоящего релакса, место, где отдыхает ваша душа. По желанию можно взять удочки и провести рыбалку. Вода в озере кристально чистая, видно всех его обитателей. А какие сказочные закаты на этих озерах!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1417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5-6 часов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1559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для семей, детей и молодежи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1984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1701" w:type="dxa"/>
            <w:vMerge w:val="restart"/>
            <w:textDirection w:val="lrTb"/>
            <w:noWrap w:val="false"/>
          </w:tcPr>
          <w:p>
            <w:pPr>
              <w:pStyle w:val="850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Цветков Федор Русланович </w:t>
            </w:r>
            <w:r>
              <w:rPr>
                <w:rFonts w:ascii="Times New Roman" w:hAnsi="Times New Roman" w:eastAsia="Calibri" w:cs="Times New Roman"/>
                <w:bCs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1922" w:type="dxa"/>
            <w:vMerge w:val="restart"/>
            <w:textDirection w:val="lrTb"/>
            <w:noWrap w:val="false"/>
          </w:tcPr>
          <w:p>
            <w:pPr>
              <w:pStyle w:val="850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628331, ХМАО – Югра Нефтеюганский район,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сп.Усть-Юган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, 89236909180, https://vk.link/ecotour86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</w:tr>
      <w:tr>
        <w:trPr/>
        <w:tc>
          <w:tcPr>
            <w:shd w:val="clear" w:color="ffffff" w:fill="ffffff"/>
            <w:tcW w:w="451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Borders>
              <w:right w:val="none" w:color="000000" w:sz="4" w:space="0"/>
            </w:tcBorders>
            <w:tcW w:w="1490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Нефтеюганский район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en-U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1497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eastAsia="ru-RU"/>
              </w:rPr>
              <w:t xml:space="preserve">Экскурсия «На лампочки»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eastAsia="ru-RU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2764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Наступает оттепель, и настало время отправиться в поход на «Лампочки» в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Усть-Югане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!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Если вы устали от серых будней и ищете способ провести время с любимыми, то этот поход именно для вас.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highlight w:val="none"/>
                <w:lang w:eastAsia="ru-RU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Маршрут похода составляет 1,5 км в одну сторону и обратно по ле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сной тропе. Во время похода мы разожжём большой костёр, приготовим морс и насладимся ламповой атмосферой. Также у вас будет возможность помедитировать и, при желании, отведать полевой кухни за дополнительную плату (300 рублей с человека, меню обсуждается).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highlight w:val="none"/>
                <w:lang w:eastAsia="ru-RU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Этот поход подходит для семейных пар, друзей и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больших компаний до 10 человек. Время похода составляет 2–3 часа.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highlight w:val="none"/>
                <w:lang w:eastAsia="ru-RU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b/>
                <w:bCs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Стоимость участия составляет 600 рублей за дневной поход и 800 рублей за вечерний поход. Для групп от 5 человек предусмотрена скидка.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1417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2-3 часа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1559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для семей, детей и молодежи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1984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1701" w:type="dxa"/>
            <w:vMerge w:val="restart"/>
            <w:textDirection w:val="lrTb"/>
            <w:noWrap w:val="false"/>
          </w:tcPr>
          <w:p>
            <w:pPr>
              <w:pStyle w:val="850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Цветков Федор Русланович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1922" w:type="dxa"/>
            <w:vMerge w:val="restart"/>
            <w:textDirection w:val="lrTb"/>
            <w:noWrap w:val="false"/>
          </w:tcPr>
          <w:p>
            <w:pPr>
              <w:pStyle w:val="850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628331, ХМАО – Югра Нефтеюганский район,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сп.Усть-Юган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, 89236909180, https://vk.link/ecotour86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</w:tr>
      <w:tr>
        <w:trPr/>
        <w:tc>
          <w:tcPr>
            <w:shd w:val="clear" w:color="ffffff" w:fill="ffffff"/>
            <w:tcW w:w="451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5.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Borders>
              <w:right w:val="none" w:color="000000" w:sz="4" w:space="0"/>
            </w:tcBorders>
            <w:tcW w:w="1490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Нижневартовск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1497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Эколого-этнографическая экскурсия «Растения и животные в творчестве коренных народов Сибири»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2764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Во время экскурсии по экологической тропе и музею экскурсанты знакомятся с легендами, преданиями, сказками народов Севера, отгадывают загадки. В них раскрывается уважительное отношение к миру животных и растений.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Наиболее популярная.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1417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Внесезонная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1559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Все категории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1984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Возможно посещение гражданами старшего поколения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1701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Природный парк «Сибирские увалы»,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эколого-просветительский визит-центр «Хуторок»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1922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Природный парк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«Сибирские увалы»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ХМАО-Югра, г. Нижневартовск, пр. Победы 20Б,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тел.: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8 (3466) 24-96-80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факс: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8 (3466) 24-96-60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эл. почта: nrsabun@yandex.ru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сайт: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www.sib-park.wix.com/sib-park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</w:tr>
      <w:tr>
        <w:trPr/>
        <w:tc>
          <w:tcPr>
            <w:shd w:val="clear" w:color="auto" w:fill="auto"/>
            <w:tcW w:w="451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6.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1490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Нижневарт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овск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auto" w:fill="auto"/>
            <w:tcW w:w="1497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Экосистемн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ая экскурсия «Темнохвойный лес»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auto" w:fill="auto"/>
            <w:tcW w:w="2764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Экскурсия по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экологической тропе знакомит с одной из типичных экосистем нашего региона – темнохвойной тайгой. Хвойные деревья (кедр, сосна, ель, пихта), обитатели хвойного леса –все это представлено в ходе экскурсии. За некоторыми животными можно понаблюдать вживую.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Наиболее популярная.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Внесезонная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Все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категории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7+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Возможно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посещение гражданами старшего поколения.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Природный парк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«Сибирские увалы»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Эколого-просветительский визит-центр «Хуторок»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auto" w:fill="auto"/>
            <w:tcW w:w="1922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Природный парк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«Сибирские увалы»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ХМАО-Югра, г. Нижневартовск, пр. Победы 20Б,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тел.: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8 (3466) 24-96-80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факс: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8 (3466) 24-96-60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эл. почта: nrsabun@yandex.ru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сайт: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www.sib-park.wix.com/sib-park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</w:tr>
      <w:tr>
        <w:trPr/>
        <w:tc>
          <w:tcPr>
            <w:shd w:val="clear" w:color="auto" w:fill="auto"/>
            <w:tcW w:w="451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7.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1490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Нижневартовск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auto" w:fill="auto"/>
            <w:tcW w:w="1497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Турист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ская программа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«Поведение человека на природных ландшафтах».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auto" w:fill="auto"/>
            <w:tcW w:w="2764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Программа проводится на турист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ской тропе с использованием наглядного демонстрационного материала: бивак/палатка (обустройство ночлега в лесу), типы костров, ориентирование в лесу и т.д. Экскурсовод расскажет, как грамотно вести на природе, научит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основам выживания в лесу.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Наиболее популярна.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Сезонная,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май 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–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сентябрь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Все категории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7+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Возможно посещение гражданами старшего поколения.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Условия для приема людей с ограниченными возможностями здоровья отсутствуют.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Природный парк «Сибирские увалы»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Эколого-просветительский визит-центр «Хуторок»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auto" w:fill="auto"/>
            <w:tcW w:w="1922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Природный парк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«Сибирские увалы»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ХМАО-Югра, г. Нижневартовск, пр. Победы 20Б,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тел.: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8 (3466) 24-96-80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факс: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8 (3466) 24-96-60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эл. почта: nrsabun@yandex.ru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сайт: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en-US"/>
              </w:rPr>
              <w:t xml:space="preserve">www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.sib-park.wix.com/sib-park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</w:tr>
      <w:tr>
        <w:trPr/>
        <w:tc>
          <w:tcPr>
            <w:shd w:val="clear" w:color="auto" w:fill="auto"/>
            <w:tcW w:w="451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8.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1490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Нижневартовск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auto" w:fill="auto"/>
            <w:tcW w:w="1497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Психолого-турист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ская программа «Лес исцеления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auto" w:fill="auto"/>
            <w:tcW w:w="2764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В ходе программы, которая проходит на экологиче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ской тропе, экскурсанты знакомятся с целебными свойствами деревьев (дендротерапия), учатся «общаться» с деревьями, получать от них энергию. Для группы предусмотрена возможность размещения в палатках на открытом воздухе, для отдыха в тишине, под звуки леса.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Сезонная,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июнь 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–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сентябрь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Все категории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14+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Возможно посещение гражданами старшего поколения.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Условия для приема людей с ограниченными возможностями здоровья отсутствуют.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Природный парк «Сибирские увалы»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Эколого-просветительский визит-центр «Хуторок»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auto" w:fill="auto"/>
            <w:tcW w:w="1922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Природный парк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«Сибирские увалы»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ХМАО-Югра, г. Нижневартовск, пр. Победы 20Б,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тел.: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8 (3466) 24-96-80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факс: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8 (3466) 24-96-60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эл. почта: nrsabun@yandex.ru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сайт: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en-US"/>
              </w:rPr>
              <w:t xml:space="preserve">www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.sib-park.wix.com/sib-park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</w:tr>
      <w:tr>
        <w:trPr/>
        <w:tc>
          <w:tcPr>
            <w:shd w:val="clear" w:color="auto" w:fill="auto"/>
            <w:tcW w:w="451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9.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1490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Нижневартовск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auto" w:fill="auto"/>
            <w:tcW w:w="1497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Экскурсия по экспозиции под открытым небом «Хантыйское стойбище»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auto" w:fill="auto"/>
            <w:tcW w:w="2764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«Хантыйское стойбище» – стилизованные жилые и хозяйственные постройки народа ханты: лабаз, кораль, мыг-хот, чум и др. Экскурсовод рассказывает об особенностях каждой постройки, показывает внутреннее обустройство.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Наиболее популярная.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Сезонная,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май 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–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октябрь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Все категории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7+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Возможно посещение гражданами старшего поколения.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Условия для приема людей с ограниченными возможностями здоровья отсутствуют.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Природный парк «Сибирские увалы»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Эколого-просветительский визит-центр «Хуторок»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auto" w:fill="auto"/>
            <w:tcW w:w="1922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Природный парк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«Сибирские увалы»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ХМАО-Югра, г. Нижневартовск, пр. Победы 20Б,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тел.: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8 (3466) 24-96-80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факс: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8 (3466) 24-96-60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эл. почта: nrsabun@yandex.ru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сайт: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en-US"/>
              </w:rPr>
              <w:t xml:space="preserve">www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.sib-park.wix.com/sib-park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</w:tr>
      <w:tr>
        <w:trPr/>
        <w:tc>
          <w:tcPr>
            <w:shd w:val="clear" w:color="auto" w:fill="auto"/>
            <w:tcW w:w="451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10.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1490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Нижневартовск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auto" w:fill="auto"/>
            <w:tcW w:w="1497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Лыжный тур выходного дня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auto" w:fill="auto"/>
            <w:tcW w:w="2764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Тур проводится в окрестностях ВЦ «Хуторок», рассматриваются зимние болотные ландшафты и темно-хвойный лес. Лыжная прогулка по зимнему лесу. Фотосессия.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Сезонная, ноябрь-март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9+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Возможно посещение гражданами старшего поколения.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Природный парк «Сибирские увалы»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Эколого-просветительский визит-центр «Хуторок»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auto" w:fill="auto"/>
            <w:tcW w:w="1922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Природный парк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«Сибирские увалы»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ХМАО-Югра, г. Нижневартовск, пр. Победы 20Б,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тел.: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8 (3466) 24-96-80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факс: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8 (3466) 24-96-60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эл. почта: nrsabun@yandex.ru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сайт: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www.sib-park.wix.com/sib-park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</w:tr>
      <w:tr>
        <w:trPr/>
        <w:tc>
          <w:tcPr>
            <w:shd w:val="clear" w:color="auto" w:fill="auto"/>
            <w:tcW w:w="451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11.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1490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Нижневартовск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auto" w:fill="auto"/>
            <w:tcW w:w="1497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Поход выходного дня на байдарках по реке Большой Ёган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auto" w:fill="auto"/>
            <w:tcW w:w="2764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В программу входит: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-обучение техники гребли на байдарке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-соревновательная часть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-белые ночи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-изучение основ водного туризма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- размещение в палатках на открытом воздухе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Сезонная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Май-Сентябрь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7+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Возможно посещение гражданами старшего поколения.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Природный парк «Сибирские увалы»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Эколого-просветительский визит-центр «Хуторок»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auto" w:fill="auto"/>
            <w:tcW w:w="1922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Природный парк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«Сибирские увалы»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ХМАО-Югра, г. Нижневартовск, пр. Победы 20Б,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тел.: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8 (3466) 24-96-80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факс: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8 (3466) 24-96-60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эл. почта: nrsabun@yandex.ru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сайт: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www.sib-park.wix.com/sib-park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</w:tr>
      <w:tr>
        <w:trPr/>
        <w:tc>
          <w:tcPr>
            <w:shd w:val="clear" w:color="auto" w:fill="auto"/>
            <w:tcW w:w="451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12.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1490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Нижневартовск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auto" w:fill="auto"/>
            <w:tcW w:w="1497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Водный поход по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рекам Вах –Объ. «Белые ночи Югры»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auto" w:fill="auto"/>
            <w:tcW w:w="2764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Маршрут проходит в районе пгт.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Излучинск и рассчитан на прохождение в ночное время суток.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Участники сплавляются на байдарках с ночевкой в палатках на берегах сибирских рек.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 В программу входит рыбалка.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Маршрут заканчивается на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набережной города Нижневартовск.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Сезонность. Июнь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12+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Возможно посещение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гражданами старшего поколения.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Природный парк «Сибирские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увалы»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Эколого-просветительский визит-центр «Хуторок»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auto" w:fill="auto"/>
            <w:tcW w:w="1922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Природный парк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«Сибирские увалы»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ХМАО-Югра, г. Нижневартовск, пр. Победы 20Б,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тел.: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8 (3466) 24-96-80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факс: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8 (3466) 24-96-60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эл. почта: nrsabun@yandex.ru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сайт: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www.sib-park.wix.com/sib-park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</w:tr>
      <w:tr>
        <w:trPr/>
        <w:tc>
          <w:tcPr>
            <w:shd w:val="clear" w:color="ffffff" w:fill="ffffff"/>
            <w:tcW w:w="451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13.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Borders>
              <w:right w:val="none" w:color="000000" w:sz="4" w:space="0"/>
            </w:tcBorders>
            <w:tcW w:w="1490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Нижневартовск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1497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Многодневный сплав по реке «Глубокий Сабун»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2764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Маршрут проходит по территории природного парка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 «Сибирские увалы» и родовым угодьям народа Ханты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, в нетронутых уголках сибирской тайги.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 Рыбалка в экологически чистых местах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и заканчивается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 в национальном поселке Корлики.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br/>
              <w:t xml:space="preserve">Протяженность маршрута составляет более 500км. Тур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рассчитан на физически выносливых и опытных туристов.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1417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Сезонность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Май-Июнь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Сентябрь-Октябрь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1559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18+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1984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Для подготовленных туристов.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1701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Природный парк «Сибирские увалы»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1922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Природный парк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«Сибирские увалы»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ХМАО-Югра, г. Нижневартовск, пр. Победы 20Б,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тел.: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8 (3466) 24-96-80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факс: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8 (3466) 24-96-60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эл. почта: nrsabun@yandex.ru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сайт: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www.sib-park.wix.com/sib-park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</w:tr>
      <w:tr>
        <w:trPr>
          <w:trHeight w:val="299"/>
        </w:trPr>
        <w:tc>
          <w:tcPr>
            <w:shd w:val="clear" w:color="auto" w:fill="auto"/>
            <w:tcW w:w="451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14.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1490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Нижневартовск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auto" w:fill="auto"/>
            <w:tcW w:w="1497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Закаты на озере Долгое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auto" w:fill="auto"/>
            <w:tcW w:w="2764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Кемпинг на берегу озера Долгое.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Проживание в палатках. Мастер-класс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/>
              </w:rPr>
              <w:t xml:space="preserve">sup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борд, байдарка.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Сезон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ость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Май-Сентябрь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7+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Возможно посещение гражданами старшего поколения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Природный парк «Сибирские увалы»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Эколого-просветительский визит-центр «Хуторок»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auto" w:fill="auto"/>
            <w:tcW w:w="1922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Природный парк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«Сибирские увалы»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ХМАО-Югра, г. Нижневартовск, пр. Победы 20Б,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тел.: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8 (3466) 24-96-80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факс: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8 (3466) 24-96-60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эл. почта: nrsabun@yandex.ru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сайт: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www.sib-park.wix.com/sib-park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</w:tr>
      <w:tr>
        <w:trPr>
          <w:trHeight w:val="299"/>
        </w:trPr>
        <w:tc>
          <w:tcPr>
            <w:shd w:val="clear" w:color="ffffff" w:fill="ffffff"/>
            <w:tcW w:w="451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Borders>
              <w:right w:val="none" w:color="000000" w:sz="4" w:space="0"/>
            </w:tcBorders>
            <w:tcW w:w="1490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Пыть-Ях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1497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Экскурсия «Жизнь в гармонии с природой» Эколого-этнографическая тропа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2764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highlight w:val="none"/>
              </w:rPr>
              <w:t xml:space="preserve">Знакомство с традиционными видами охотничьих и рыболовных приспособлений и ловушек народа ханты.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1417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Всесезонный маршрут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1559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6+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1984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Возможно для посещения гражданам старшего поколения.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Условно доступно для лиц с ограниченными возможностями здоровья.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1701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Муниципальное автономное учреждение культуры «Многофункциональный культурный центр «Феникс»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1922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hyperlink r:id="rId10" w:tooltip="http://www.pytyahlib.ru" w:history="1">
              <w:r>
                <w:rPr>
                  <w:rStyle w:val="853"/>
                  <w:rFonts w:ascii="Times New Roman" w:hAnsi="Times New Roman" w:cs="Times New Roman"/>
                  <w:sz w:val="20"/>
                  <w:szCs w:val="20"/>
                  <w:highlight w:val="none"/>
                </w:rPr>
                <w:t xml:space="preserve">www.pytyahlib.ru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г. Пыть-Ях Этнографический музей под открытым небом. 5-мкр.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ул. Солнечная 12/2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почта:</w:t>
            </w:r>
            <w:r>
              <w:rPr>
                <w:rFonts w:ascii="Times New Roman" w:hAnsi="Times New Roman" w:cs="Times New Roman"/>
                <w:color w:val="999999"/>
                <w:sz w:val="20"/>
                <w:szCs w:val="20"/>
                <w:highlight w:val="none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highlight w:val="none"/>
                <w:lang w:val="en-US"/>
              </w:rPr>
              <w:t xml:space="preserve">alla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highlight w:val="none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highlight w:val="none"/>
                <w:lang w:val="en-US"/>
              </w:rPr>
              <w:t xml:space="preserve">muhanina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highlight w:val="none"/>
              </w:rPr>
              <w:t xml:space="preserve">@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highlight w:val="none"/>
                <w:lang w:val="en-US"/>
              </w:rPr>
              <w:t xml:space="preserve">yandex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highlight w:val="none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highlight w:val="none"/>
                <w:lang w:val="en-US"/>
              </w:rPr>
              <w:t xml:space="preserve">ru</w:t>
            </w:r>
            <w:bookmarkStart w:id="0" w:name="undefined"/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bookmarkEnd w:id="0"/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</w:tr>
      <w:tr>
        <w:trPr>
          <w:trHeight w:val="299"/>
        </w:trPr>
        <w:tc>
          <w:tcPr>
            <w:shd w:val="clear" w:color="ffffff" w:fill="ffffff"/>
            <w:tcW w:w="451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15.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Borders>
              <w:right w:val="none" w:color="000000" w:sz="4" w:space="0"/>
            </w:tcBorders>
            <w:tcW w:w="1490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Советский район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1497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Экскурсионный тур для школьников «Классные забавы»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2764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В тур входит трансфер от образовательного учреждения до научного стационара и обратно, проживание в гостевом доме. Тур включает экскурсию по экологическим тропам «В лесном краю», «У медведя во бору», экскурсию по археологическому объекту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«Городище Островное»,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посещение веревочного парка на деревьях, посещение мини зоопарка.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Летне-осенний период (май-октябрь) катание на велосипедах в окрестностях научного стационара.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highlight w:val="none"/>
              </w:rPr>
              <w:t xml:space="preserve">Зимне-весенний период (ноябрь-март)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катание в санях на буранах.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1417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2 дня/1 ночь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в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сесезонный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цена от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00 руб. с человека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1559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Для всех возрастных групп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1984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Возможно посещение гражданами старшего поколения.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Условия для приема людей с ограниченными возможностями здоровья отсутствуют.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1701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Бюджетное учреждение Ханты-Мансийского автономного округа – Югры «Природный парк «Кондинские озера»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им. Л.Ф. Сташкевича»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1922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628242, РФ, ХМАО-Югра,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г. Советский, пер. Комсомольский, д. 5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8 (34675)7-87-55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/>
              </w:rPr>
              <w:t xml:space="preserve">e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/>
              </w:rPr>
              <w:t xml:space="preserve">mail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/>
              </w:rPr>
              <w:t xml:space="preserve">kondozera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@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/>
              </w:rPr>
              <w:t xml:space="preserve">mail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/>
              </w:rPr>
              <w:t xml:space="preserve">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</w:tr>
      <w:tr>
        <w:trPr>
          <w:trHeight w:val="299"/>
        </w:trPr>
        <w:tc>
          <w:tcPr>
            <w:shd w:val="clear" w:color="ffffff" w:fill="ffffff"/>
            <w:tcW w:w="451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16.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Borders>
              <w:right w:val="none" w:color="000000" w:sz="4" w:space="0"/>
            </w:tcBorders>
            <w:tcW w:w="1490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Советский район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1497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Программа семейного отдыха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на территории природного парка «Кондинские озера»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им. Л.Ф. Сташкевича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2764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В тур входит проживание в гостевом доме на научном стационаре парка. Тур включает самостоятельное посещение экологических троп «В лесном краю», «У медведя во бору», посещение археологическо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го объекта «Городище Островное»,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посещение веревочного парка на деревьях, посещение мини зоопарка.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Летне-осенний период (май-октябрь) катание на велосипедах в окрестностях научного стационара.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Зимне-весенний период (ноябрь-март)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катание в санях на буранах.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1417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2 дня/1 ночь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в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сесезонный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ц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ена от 800 р.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с человека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1559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Для всех возрастных категорий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1984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Возможно посещение гражданами старшего поколения.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Условия для приема людей с ограниченными возможностями здоровья отсутствуют.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1701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Бюджетное учреждение Ханты-Мансийского автономного округа – Югры «Природный парк «Кондинские озера»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им. Л.Ф. Сташкевича»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1922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628242, РФ, ХМАО-Югра,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г. Советский, пер. Комсомольский, д. 5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8 (34675) 7-87-55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/>
              </w:rPr>
              <w:t xml:space="preserve">e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/>
              </w:rPr>
              <w:t xml:space="preserve">mail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/>
              </w:rPr>
              <w:t xml:space="preserve">kondozera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@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/>
              </w:rPr>
              <w:t xml:space="preserve">mail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/>
              </w:rPr>
              <w:t xml:space="preserve">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</w:tr>
      <w:tr>
        <w:trPr>
          <w:trHeight w:val="299"/>
        </w:trPr>
        <w:tc>
          <w:tcPr>
            <w:shd w:val="clear" w:color="ffffff" w:fill="ffffff"/>
            <w:tcW w:w="451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17.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Borders>
              <w:right w:val="none" w:color="000000" w:sz="4" w:space="0"/>
            </w:tcBorders>
            <w:tcW w:w="1490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Советский район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1497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Маршрут по экологической тропе «В лесном краю»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2764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Протяженность маршрута – 3,5 км.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Маршрут пролегает от научного стационара до берега реки Большой Ах и включает четыре станции, которые знакомят с богатым разнообразием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ландшафтов и суровой красотой таежного края.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1417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3 часа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в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сесезонный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ц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ена от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 55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0 руб.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с человека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1559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Для всех возрастных категорий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1984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Возможно посещение гражданами старшего поколения.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Условия для приема людей с ограниченными возможностями здоровья отсутствуют.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1701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Бюджетное учреждение Ханты-Мансийского автономного округа – Югры «Природный парк «Кондинские озера»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им. Л.Ф. Сташкевича»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1922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628242, РФ, ХМАО-Югра,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г. Советский, пер. Комсомольский, д. 5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8 (34675) 7-87-55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/>
              </w:rPr>
              <w:t xml:space="preserve">e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/>
              </w:rPr>
              <w:t xml:space="preserve">mail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/>
              </w:rPr>
              <w:t xml:space="preserve">kondozera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@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/>
              </w:rPr>
              <w:t xml:space="preserve">mail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/>
              </w:rPr>
              <w:t xml:space="preserve">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</w:tr>
      <w:tr>
        <w:trPr>
          <w:trHeight w:val="299"/>
        </w:trPr>
        <w:tc>
          <w:tcPr>
            <w:shd w:val="clear" w:color="ffffff" w:fill="ffffff"/>
            <w:tcW w:w="451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18.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Borders>
              <w:right w:val="none" w:color="000000" w:sz="4" w:space="0"/>
            </w:tcBorders>
            <w:tcW w:w="1490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Советский район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1497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Маршрут по экологической тропе «У медведя во бору»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2764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Протяженность маршрута – 1,8 км.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Маршрут позволяет самостоятельно посетителям парка ознакомиться с редкими и исчезающими видами фауны Ханты-Мансийского автономного округа - Югры и природного парка.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1417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2 часа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в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сесезонный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ц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ена от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55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0 руб.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с человека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1559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Для всех возрастных категорий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1984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Возможно посещение гражданами старшего поколения.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Условия для приема людей с ограниченными возможностями здоровья отсутствуют.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1701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Бюджетное учреждение Ханты-Мансийского автономного округа – Югры «Природный парк «Кондинские озера»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им. Л.Ф. Сташкевича»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1922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628242, РФ, ХМАО-Югра,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г. Советский, пер. Комсомольский, д. 5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8 (34675) 7-87-55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/>
              </w:rPr>
              <w:t xml:space="preserve">e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/>
              </w:rPr>
              <w:t xml:space="preserve">mail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/>
              </w:rPr>
              <w:t xml:space="preserve">kondozera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@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/>
              </w:rPr>
              <w:t xml:space="preserve">mail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/>
              </w:rPr>
              <w:t xml:space="preserve">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</w:tr>
      <w:tr>
        <w:trPr>
          <w:trHeight w:val="299"/>
        </w:trPr>
        <w:tc>
          <w:tcPr>
            <w:shd w:val="clear" w:color="ffffff" w:fill="ffffff"/>
            <w:tcW w:w="451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19.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Borders>
              <w:right w:val="none" w:color="000000" w:sz="4" w:space="0"/>
            </w:tcBorders>
            <w:tcW w:w="1490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Советский район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1497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Веломаршрут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2764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Протяженность маршрута – 5,2 км.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Маршрут кольцевой, пролегает в окрестностях научного стационара на территории природного парка, по существующей тропиночной сети в сосновом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бору. По пути следования предусмотрены остановки в видовых точках и в локациях экскурсионного показа.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1417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2 часа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етне-осенний период (май-октябрь)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ц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ена от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55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0 руб.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с человека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1559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Для всех возрастных категорий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1984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Возможно посещение гражданами старшего поколения.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Условия для приема людей с ограниченными возможностями здоровья отсутствуют.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1701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Бюджетное учреждение Ханты-Мансийского автономного округа – Югры «Природный парк «Кондинские озера»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 им. Л.Ф. Сташкевича»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1922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628242, РФ, ХМАО-Югра,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г. Советский, пер. Комсомольский, д. 5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8 (34675) 7-87-55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/>
              </w:rPr>
              <w:t xml:space="preserve">e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/>
              </w:rPr>
              <w:t xml:space="preserve">mail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/>
              </w:rPr>
              <w:t xml:space="preserve">kondozera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@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/>
              </w:rPr>
              <w:t xml:space="preserve">mail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/>
              </w:rPr>
              <w:t xml:space="preserve">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</w:tr>
      <w:tr>
        <w:trPr>
          <w:trHeight w:val="299"/>
        </w:trPr>
        <w:tc>
          <w:tcPr>
            <w:shd w:val="clear" w:color="ffffff" w:fill="ffffff"/>
            <w:tcW w:w="451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20.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Borders>
              <w:right w:val="none" w:color="000000" w:sz="4" w:space="0"/>
            </w:tcBorders>
            <w:tcW w:w="1490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Советский район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1497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Водно-пеший маршрут по системе Кондинских озер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2764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Протяженность маршрута – 14 км.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Т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ур знакомит с живописными озерами, реками, протоками и старицами, образующими единую озерно-речную систему. Предоставляется возможность узнать о богатой истории этого края, о том, как жили люди на берегах Кондинских озер, об их древних традициях и обычаях.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1417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2 дня/1 ночь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етне-осенний период (май-октябрь)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ц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ена от 1500 руб.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с человека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1559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Для всех возрастных категорий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1984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Возможно посещение гражданами старшего поколения.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Условия для приема людей с ограниченными возможностями здоровья отсутствуют.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1701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Бюджетное учреждение Ханты-Мансийского автономного округа – Югры «Природный парк «Кондинские озера»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им. Л.Ф. Сташкевича»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1922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628242, РФ, ХМАО-Югра,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г. Советский, пер. Комсомольский, д. 5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8 (34675) 7-87-55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/>
              </w:rPr>
              <w:t xml:space="preserve">e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/>
              </w:rPr>
              <w:t xml:space="preserve">mail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/>
              </w:rPr>
              <w:t xml:space="preserve">kondozera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@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/>
              </w:rPr>
              <w:t xml:space="preserve">mail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/>
              </w:rPr>
              <w:t xml:space="preserve">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</w:tr>
      <w:tr>
        <w:trPr>
          <w:trHeight w:val="299"/>
        </w:trPr>
        <w:tc>
          <w:tcPr>
            <w:shd w:val="clear" w:color="ffffff" w:fill="ffffff"/>
            <w:tcW w:w="451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21.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Borders>
              <w:right w:val="none" w:color="000000" w:sz="4" w:space="0"/>
            </w:tcBorders>
            <w:tcW w:w="1490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Советский район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1497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/>
              </w:rPr>
              <w:t xml:space="preserve">Кольцевой тур на снегоходах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2764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Тур позволит увидеть удивительную красоту зимнего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леса.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Скованные льдом озера и реки, высоки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е сосны, покрытые снеговыми шубами, бескрайние сияющие белизной просторы заснеженных болот оставят незабываемое впечатление. Опытные проводники познакомят со следами обитателей тайги, научат читать по следам интереснейшую книгу зимней жизни северного леса.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1417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3 часа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з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имне-весенний период (ноябрь-март)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ц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ена от 1200 руб. за </w:t>
            </w:r>
            <w:bookmarkStart w:id="0" w:name="undefined"/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bookmarkEnd w:id="0"/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час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1559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Для всех возрастных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категорий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1984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Возможно посещение гражданами старшего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поколения.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Условия для приема людей с ограниченными возможностями здоровья отсутствуют.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1701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Бюджетное учреждение Ханты-Мансийского автономного округа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– Югры «Природный парк «Кондинские озера»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 им. Л.Ф. Сташкевича»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1922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628242, РФ, ХМАО-Югра,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г. Советский, пер. Комсомольский, д. 5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8 (34675) 7-87-55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/>
              </w:rPr>
              <w:t xml:space="preserve">e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/>
              </w:rPr>
              <w:t xml:space="preserve">mail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/>
              </w:rPr>
              <w:t xml:space="preserve">kondozera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@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/>
              </w:rPr>
              <w:t xml:space="preserve">mail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/>
              </w:rPr>
              <w:t xml:space="preserve">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</w:tr>
      <w:tr>
        <w:trPr>
          <w:trHeight w:val="299"/>
        </w:trPr>
        <w:tc>
          <w:tcPr>
            <w:shd w:val="clear" w:color="ffffff" w:fill="ffffff"/>
            <w:tcW w:w="451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22.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Borders>
              <w:right w:val="none" w:color="000000" w:sz="4" w:space="0"/>
            </w:tcBorders>
            <w:tcW w:w="1490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Ханты -Манс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ий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ский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1497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Экскурсия по экологической тропе «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Удивительное рядом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2764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/>
              </w:rPr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/>
              </w:rPr>
              <w:t xml:space="preserve">протяженность тропы составляет 2,300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/>
              </w:rPr>
              <w:t xml:space="preserve"> км.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/>
              </w:rPr>
              <w:t xml:space="preserve">Экскурсия по экологиче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/>
              </w:rPr>
              <w:t xml:space="preserve">ской тропе помогает погрузиться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/>
              </w:rPr>
              <w:t xml:space="preserve">в атмосферу удивительного древнего мира, погулять по оборудованным тропам среди берез и елей, где миллионы лет назад бродили представители древнего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/>
              </w:rPr>
              <w:t xml:space="preserve">животного мира, а также древние люди.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1417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Круглый год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1559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10 +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1984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Возможно посещение гражданами старшего поколения.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Условия для приема людей с ограниченными возможностями здоровья отсутствуют.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1701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БУ «Объединенная дирекция особо охраняемых природных территорий»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1922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ХМАО –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Югра, Тюме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нская обл., г. Ханты-Мансийск, ул. Коминтерна, д. 15, тел.: 7 (3467) 300-375 (директор), 7 (3467) 300-382 (отдел экологического просвещения)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/>
              </w:rPr>
              <w:t xml:space="preserve">E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/>
              </w:rPr>
              <w:t xml:space="preserve">mail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: </w:t>
            </w:r>
            <w:hyperlink r:id="rId11" w:tooltip="mailto:odoopt@mail.ru" w:history="1">
              <w:r>
                <w:rPr>
                  <w:rFonts w:ascii="Times New Roman" w:hAnsi="Times New Roman" w:cs="Times New Roman"/>
                  <w:sz w:val="20"/>
                  <w:szCs w:val="20"/>
                  <w:highlight w:val="none"/>
                  <w:lang w:val="en-US"/>
                </w:rPr>
                <w:t xml:space="preserve">odoopt</w:t>
              </w:r>
              <w:r>
                <w:rPr>
                  <w:rFonts w:ascii="Times New Roman" w:hAnsi="Times New Roman" w:cs="Times New Roman"/>
                  <w:sz w:val="20"/>
                  <w:szCs w:val="20"/>
                  <w:highlight w:val="none"/>
                </w:rPr>
                <w:t xml:space="preserve">@</w:t>
              </w:r>
              <w:r>
                <w:rPr>
                  <w:rFonts w:ascii="Times New Roman" w:hAnsi="Times New Roman" w:cs="Times New Roman"/>
                  <w:sz w:val="20"/>
                  <w:szCs w:val="20"/>
                  <w:highlight w:val="none"/>
                  <w:lang w:val="en-US"/>
                </w:rPr>
                <w:t xml:space="preserve">mail</w:t>
              </w:r>
              <w:r>
                <w:rPr>
                  <w:rFonts w:ascii="Times New Roman" w:hAnsi="Times New Roman" w:cs="Times New Roman"/>
                  <w:sz w:val="20"/>
                  <w:szCs w:val="20"/>
                  <w:highlight w:val="none"/>
                </w:rPr>
                <w:t xml:space="preserve">.</w:t>
              </w:r>
              <w:r>
                <w:rPr>
                  <w:rFonts w:ascii="Times New Roman" w:hAnsi="Times New Roman" w:cs="Times New Roman"/>
                  <w:sz w:val="20"/>
                  <w:szCs w:val="20"/>
                  <w:highlight w:val="none"/>
                  <w:lang w:val="en-US"/>
                </w:rPr>
                <w:t xml:space="preserve">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</w:tr>
      <w:tr>
        <w:trPr>
          <w:trHeight w:val="299"/>
        </w:trPr>
        <w:tc>
          <w:tcPr>
            <w:shd w:val="clear" w:color="ffffff" w:fill="ffffff"/>
            <w:tcW w:w="451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23.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Borders>
              <w:right w:val="none" w:color="000000" w:sz="4" w:space="0"/>
            </w:tcBorders>
            <w:tcW w:w="1490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Ханты-Мансийск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1497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Экскурсия по тропе «Долина ручьев»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2764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Прогулочная тропа оборудована мостиками , лест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ницами и тротуаром, имеет освещение. Начинается с подъема по крутой лестнице от ДСШОР ул Калина , 1,  имеет протяжённость 0.7 км. Маршрут проходит по лесному массиву в окружении реликтового кедрового леса. Тропа заканчивается у выхода на «Соборную площадь»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1417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Продолжительность экскурсии – 1 час. –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3960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руб. (до 30 чел.)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1559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Все категории.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1984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Не предусмотренно для данных категорий граждан.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1701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Бюджетное учреждение Ханты -Мансийского автономного округа – Югры «Природный парк «Самаровский чугас».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1922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Природный парк «Самаровский чугас» ХМАО-Югра, г.Ханты-Мансийск, ул.Свободы 2 Тел.: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+7 (3467)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 w:eastAsia="zh-CN" w:bidi="hi-IN"/>
              </w:rPr>
              <w:t xml:space="preserve">33-80-56;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 w:eastAsia="zh-CN" w:bidi="hi-IN"/>
              </w:rPr>
              <w:t xml:space="preserve">e-mail: samchugas@mail.ru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сайт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 w:eastAsia="zh-CN" w:bidi="hi-IN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 w:eastAsia="zh-CN" w:bidi="hi-IN"/>
              </w:rPr>
              <w:t xml:space="preserve">https://ugraoopt.admhmao.ru/samchugas/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</w:tr>
      <w:tr>
        <w:trPr>
          <w:trHeight w:val="299"/>
        </w:trPr>
        <w:tc>
          <w:tcPr>
            <w:shd w:val="clear" w:color="ffffff" w:fill="ffffff"/>
            <w:tcW w:w="451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24.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Borders>
              <w:right w:val="none" w:color="000000" w:sz="4" w:space="0"/>
            </w:tcBorders>
            <w:tcW w:w="1490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Ханты-Мансийск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1497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Экскурсия по экологической тропе «Центр Искусств - гостиница «Миснэ»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2764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Экологическая тропа начинается с подъема на смотровую площадку «Место слияния Оби и Иртыша» в районе Центра Искусств (центр г. Ханты-Мансийска).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Маршрут проходит по вековому кедровнику по обустроенной деревянными тротуарами, мостиками и аншлагами на тропе. На тропе обустроено несколько (станций). Протяженность тропы  1км. Количество участников в группе до 30 чел.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1417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Продолжительность экскурсии – 1 час. –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3960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 руб. (до 30 чел.)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1559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Все категории.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1984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Не предусмотрено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для людей с ограниченными возможностями здоровья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1701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Бюджетное учреждение Ханты -Мансийского автономного округа – Югры «Природный парк «Самаровский чугас».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1922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Природный парк «Самаровский чугас» ХМАО-Югра, г.Ханты-Мансийск, ул.Свободы 2 Тел.: +7 (3467)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 w:eastAsia="zh-CN" w:bidi="hi-IN"/>
              </w:rPr>
              <w:t xml:space="preserve">33-80-56;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 w:eastAsia="zh-CN" w:bidi="hi-IN"/>
              </w:rPr>
              <w:t xml:space="preserve">e-mail: samchugas@mail.ru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сайт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 w:eastAsia="zh-CN" w:bidi="hi-IN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 w:eastAsia="zh-CN" w:bidi="hi-IN"/>
              </w:rPr>
              <w:t xml:space="preserve">https://ugraoopt.admhmao.ru/samchugas/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</w:tr>
      <w:tr>
        <w:trPr>
          <w:trHeight w:val="299"/>
        </w:trPr>
        <w:tc>
          <w:tcPr>
            <w:shd w:val="clear" w:color="ffffff" w:fill="ffffff"/>
            <w:tcW w:w="451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25.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Borders>
              <w:right w:val="none" w:color="000000" w:sz="4" w:space="0"/>
            </w:tcBorders>
            <w:tcW w:w="1490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Ханты-Мансийск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1497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Экскурсия по Орнитологической  тропе «Птичий городок»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2764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Экологическая тропа «Птичий городок» начинается от культурно-туристического комплекса «Археопарк», созданного в 2007 году, расположенного у подножия Самаровского ледникового останца (в советское время — Пионерская гора), площадью 3,5 га.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Тропа расположена у подножия самого высокого увала Тонх-пох-вош- Город святого сына. Протяженность тропы: 200 метров по биатлонной трассе  ЦЗВС им. А.В. Филипенко.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1417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Продолжительность экскурсии – 1 час. -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3960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р.(до 30 чел.)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1559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Все категории.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1984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Не предусмотрено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для людей с ограниченными возможностями здоровья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1701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Бюджетное учреждение Ханты -Мансийского автономного округа – Югры «Природный парк «Самаровский чугас».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1922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Природный парк «Самаровский чугас» ХМАО-Югра, г.Ханты-Мансийск, ул.Свободы 2 Тел.: +7 (3467)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 w:eastAsia="zh-CN" w:bidi="hi-IN"/>
              </w:rPr>
              <w:t xml:space="preserve">33-80-56;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 w:eastAsia="zh-CN" w:bidi="hi-IN"/>
              </w:rPr>
              <w:t xml:space="preserve">e-mail: samchugas@mail.ru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сайт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 w:eastAsia="zh-CN" w:bidi="hi-IN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 w:eastAsia="zh-CN" w:bidi="hi-IN"/>
              </w:rPr>
              <w:t xml:space="preserve">https://ugraoopt.admhmao.ru/samchugas/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</w:tr>
      <w:tr>
        <w:trPr>
          <w:trHeight w:val="299"/>
        </w:trPr>
        <w:tc>
          <w:tcPr>
            <w:shd w:val="clear" w:color="ffffff" w:fill="ffffff"/>
            <w:tcW w:w="451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26.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Borders>
              <w:right w:val="none" w:color="000000" w:sz="4" w:space="0"/>
            </w:tcBorders>
            <w:tcW w:w="1490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Ханты-Мансийск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1497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Экскурсия программа «Соборная Площадь-Гостиница Миснэ-Центр Искусств»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2764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Начало экологической тропы на «Соборной площади» (ул. Гагарина, 9)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Назначение эколого-просветительской тропы «Соборная Площадь-Гостиница Миснэ-Центр Искусств»: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- занятия спортивно-оздоровительной деятельностью;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- организация эколого-просветительской деятельности.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Протяжённость тропы: 1700 метров по ранее существующим лесным просекам и тропам, а также территория храмового комплекса и пешеходные дороги города Ханты-Мансийска.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Количество участников в группе до 30 чел.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1417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Продолжительность экскурсии – 1 час.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Стоимость экскурсии (до 30 чел.)  –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3960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р.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1559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Все категории.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1984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Не предусмотрено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для людей с ограниченными возможностями здоровья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1701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Бюджетное учреждение Ханты -Мансийского автономного округа – Югры «Природный парк «Самаровский чугас».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1922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Природный парк «Самаровский чугас» ХМАО-Югра, г.Ханты-Мансийск, ул.Свободы 2 Тел.: +7 (3467)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 w:eastAsia="zh-CN" w:bidi="hi-IN"/>
              </w:rPr>
              <w:t xml:space="preserve">33-80-56;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 w:eastAsia="zh-CN" w:bidi="hi-IN"/>
              </w:rPr>
              <w:t xml:space="preserve">e-mail: samchugas@mail.ru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сайт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 w:eastAsia="zh-CN" w:bidi="hi-IN"/>
              </w:rPr>
              <w:t xml:space="preserve">: https://ugraoopt.admhmao.ru/samchugas/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</w:tr>
      <w:tr>
        <w:trPr>
          <w:trHeight w:val="299"/>
        </w:trPr>
        <w:tc>
          <w:tcPr>
            <w:shd w:val="clear" w:color="ffffff" w:fill="ffffff"/>
            <w:tcW w:w="451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27.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Borders>
              <w:right w:val="none" w:color="000000" w:sz="4" w:space="0"/>
            </w:tcBorders>
            <w:tcW w:w="1490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Ханты-Мансийск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1497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Экскурсионная программа «Самаровский ям»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2764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Пешая экскурсионная программа для гостей и жителей города Ханты-Мансийска. Маршрут начинается от Речпорта, предусматривает посещение объектов - з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дание речного вокзала в Ханты-Мансийске,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памятник Ассоль, памятник великим экспедициям Сибири, скульпту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рная композиция «Основателям города Ханты-Мансийска», церковь Покрова Пресвятой Богородицы, памятник первооткрывателям земли Югорской (стала, пирамида), Музей природного парка «Самаровский чугас», детская спортивная площадка (Роснефть), набережная Иртыша,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пекарня «У причала». П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ротяжённость 1,5 км.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1417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Продолжительность экскурсии – 1 час.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Стоимость экскурсии (до 30 чел.)  –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3960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р.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При продолжительности  экскурсии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2,5 часа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До 15 человек –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12374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р.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До 30 человек –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14826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р.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1559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Все категории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1984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Не предусмотренно для данных категорий граждан.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1701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Бюджетное учреждение Ханты -Мансийского автономного округа – Югры «Природный парк «Самаровский чугас».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1922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Природный парк «Самаровский чугас» ХМАО-Югра, г.Ханты-Мансийск, ул.Свободы 2 Тел.: +7 (3467)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 w:eastAsia="zh-CN" w:bidi="hi-IN"/>
              </w:rPr>
              <w:t xml:space="preserve">33-80-56;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 w:eastAsia="zh-CN" w:bidi="hi-IN"/>
              </w:rPr>
              <w:t xml:space="preserve">e-mail: samchugas@mail.ru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сайт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 w:eastAsia="zh-CN" w:bidi="hi-IN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 w:eastAsia="zh-CN" w:bidi="hi-IN"/>
              </w:rPr>
              <w:t xml:space="preserve">https://ugraoopt.admhmao.ru/samchugas/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</w:tr>
      <w:tr>
        <w:trPr>
          <w:trHeight w:val="299"/>
        </w:trPr>
        <w:tc>
          <w:tcPr>
            <w:shd w:val="clear" w:color="ffffff" w:fill="ffffff"/>
            <w:tcW w:w="451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28.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Borders>
              <w:right w:val="none" w:color="000000" w:sz="4" w:space="0"/>
            </w:tcBorders>
            <w:tcW w:w="1490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Ханты-Мансийский район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1497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Краеведческая экскурсионная программа по д.Шапша.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2764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Во время экскурсии группе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 экскурсантов рассказывается об истории сибирской деревни Шапша с посещением исторических мест, мастер-класс по изготовлению сувениров, посещение вольерного комплекса для содержания диких животных (рассказ о животных, общение, кормление, фото с животными).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1417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Все сезоны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2,5 часа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(до 30 человек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13825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 руб., до 15 человек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11913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 руб.)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1559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Все категории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1984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Не предусмотрено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для людей с ограниченными возможностями здоровья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1701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Бюджетное учреждение Ханты –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Мансийского автономного округа – Югры «Природный парк «Самаровский чугас».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1922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Природный парк «Самаровский чугас» ХМАО-Югра, г.Ханты-Мансийск, ул.Свободы 2 Тел.: +7 (3467)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 w:eastAsia="zh-CN" w:bidi="hi-IN"/>
              </w:rPr>
              <w:t xml:space="preserve">33-80-56;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 w:eastAsia="zh-CN" w:bidi="hi-IN"/>
              </w:rPr>
              <w:t xml:space="preserve">e-mail: samchugas@mail.ru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сайт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 w:eastAsia="zh-CN" w:bidi="hi-IN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 w:eastAsia="zh-CN" w:bidi="hi-IN"/>
              </w:rPr>
              <w:t xml:space="preserve">https://ugraoopt.admhmao.ru/samchugas/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</w:tr>
      <w:tr>
        <w:trPr>
          <w:trHeight w:val="299"/>
        </w:trPr>
        <w:tc>
          <w:tcPr>
            <w:shd w:val="clear" w:color="ffffff" w:fill="ffffff"/>
            <w:tcW w:w="451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29.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Borders>
              <w:right w:val="none" w:color="000000" w:sz="4" w:space="0"/>
            </w:tcBorders>
            <w:tcW w:w="1490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/>
              </w:rPr>
              <w:t xml:space="preserve">Ханты-Мансийский район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1497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Экскурсия по экологической тропе им.Черкасовой,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Эколого-просветительский центр «Шапшинское урочище»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2764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Включает обзорную экскурсию по экологической тропе им. Черкасовой (без посещения вольерного комплекса)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1417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1 час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Все сезоны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5472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 руб.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(до 30 человек)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1559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Все категории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1984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1701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Бюджетное учреждение Ханты -Мансийского автономного округа – Югры «Природный парк «Самаровский чугас».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1922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Тел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 w:eastAsia="zh-CN" w:bidi="hi-IN"/>
              </w:rPr>
              <w:t xml:space="preserve">.: +7 (3467)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 w:eastAsia="zh-CN" w:bidi="hi-IN"/>
              </w:rPr>
              <w:t xml:space="preserve">33-80-56;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 w:eastAsia="zh-CN" w:bidi="hi-IN"/>
              </w:rPr>
              <w:t xml:space="preserve">e-mail: samchugas@mail.ru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сайт: https://ugraoopt.admhmao.ru/samchugas/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</w:tr>
      <w:tr>
        <w:trPr>
          <w:trHeight w:val="299"/>
        </w:trPr>
        <w:tc>
          <w:tcPr>
            <w:shd w:val="clear" w:color="ffffff" w:fill="ffffff"/>
            <w:tcW w:w="451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30.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Borders>
              <w:right w:val="none" w:color="000000" w:sz="4" w:space="0"/>
            </w:tcBorders>
            <w:tcW w:w="1490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Ханты-Мансийский район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1497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Экскурсионная программа «В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г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остях у медведя Степана»,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Эколого-просветительский центр «Шапшинское урочище»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2764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Включает обзорную экскурсию для детей по экологической тропе им. Черкасовой, посещение вольерного комплекса с рассказом о животных, проведение игр, конкурсов с ростовой куклой медведя, мастер-классов по изготовлению сувенира из природного материала.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1417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Все сезоны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2,5 часа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(до 30 человек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13825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 руб., до 15 человек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11913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 руб.)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1559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Все категории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1984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Не предусмотрено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для людей с ограниченными возможностями здоровья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1701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Бюджетное учреждение Ханты –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Мансийского автономного округа – Югры «Природный парк «Самаровский чугас».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1922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Природный парк «Самаровский чугас» ХМАО-Югра, г.Ханты-Мансийск, ул.Свободы 2 Тел.: +7 (3467)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 w:eastAsia="zh-CN" w:bidi="hi-IN"/>
              </w:rPr>
              <w:t xml:space="preserve">33-80-56;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 w:eastAsia="zh-CN" w:bidi="hi-IN"/>
              </w:rPr>
              <w:t xml:space="preserve">e-mail: samchugas@mail.ru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сайт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 w:eastAsia="zh-CN" w:bidi="hi-IN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 w:eastAsia="zh-CN" w:bidi="hi-IN"/>
              </w:rPr>
              <w:t xml:space="preserve">https://ugraoopt.admhmao.ru/samchugas/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</w:tr>
    </w:tbl>
    <w:p>
      <w:r/>
      <w:r/>
    </w:p>
    <w:sectPr>
      <w:footnotePr/>
      <w:endnotePr/>
      <w:type w:val="nextPage"/>
      <w:pgSz w:w="16838" w:h="11906" w:orient="landscape"/>
      <w:pgMar w:top="1134" w:right="1134" w:bottom="1134" w:left="1134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</w:font>
  <w:font w:name="Liberation Sans">
    <w:panose1 w:val="020B0604020202020204"/>
  </w:font>
  <w:font w:name="Calibri">
    <w:panose1 w:val="020F0502020204030204"/>
  </w:font>
  <w:font w:name="Microsoft YaHei">
    <w:panose1 w:val="020B0503020204020204"/>
  </w:font>
  <w:font w:name="Times New Roman">
    <w:panose1 w:val="02020603050405020304"/>
  </w:font>
  <w:font w:name="Arial">
    <w:panose1 w:val="020B0604020202020204"/>
  </w:font>
  <w:font w:name="NSimSun">
    <w:panose1 w:val="02010609030101010101"/>
  </w:font>
  <w:font w:name="Arial Unicode MS">
    <w:panose1 w:val="020B0604020202020204"/>
  </w:font>
  <w:font w:name="Liberation Serif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highlight w:val="none"/>
      </w:rPr>
    </w:lvl>
    <w:lvl w:ilvl="1">
      <w:start w:val="1"/>
      <w:numFmt w:val="decimal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60"/>
        <w:tabs>
          <w:tab w:val="num" w:pos="3600" w:leader="none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Liberation Serif" w:hAnsi="Liberation Serif" w:eastAsia="NSimSun" w:cs="Arial Unicode MS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0">
    <w:name w:val="Heading 1"/>
    <w:basedOn w:val="812"/>
    <w:next w:val="812"/>
    <w:link w:val="64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41">
    <w:name w:val="Heading 1 Char"/>
    <w:basedOn w:val="813"/>
    <w:link w:val="640"/>
    <w:uiPriority w:val="9"/>
    <w:rPr>
      <w:rFonts w:ascii="Arial" w:hAnsi="Arial" w:eastAsia="Arial" w:cs="Arial"/>
      <w:sz w:val="40"/>
      <w:szCs w:val="40"/>
    </w:rPr>
  </w:style>
  <w:style w:type="paragraph" w:styleId="642">
    <w:name w:val="Heading 2"/>
    <w:basedOn w:val="812"/>
    <w:next w:val="812"/>
    <w:link w:val="64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3">
    <w:name w:val="Heading 2 Char"/>
    <w:basedOn w:val="813"/>
    <w:link w:val="642"/>
    <w:uiPriority w:val="9"/>
    <w:rPr>
      <w:rFonts w:ascii="Arial" w:hAnsi="Arial" w:eastAsia="Arial" w:cs="Arial"/>
      <w:sz w:val="34"/>
    </w:rPr>
  </w:style>
  <w:style w:type="paragraph" w:styleId="644">
    <w:name w:val="Heading 3"/>
    <w:basedOn w:val="812"/>
    <w:next w:val="812"/>
    <w:link w:val="64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5">
    <w:name w:val="Heading 3 Char"/>
    <w:basedOn w:val="813"/>
    <w:link w:val="644"/>
    <w:uiPriority w:val="9"/>
    <w:rPr>
      <w:rFonts w:ascii="Arial" w:hAnsi="Arial" w:eastAsia="Arial" w:cs="Arial"/>
      <w:sz w:val="30"/>
      <w:szCs w:val="30"/>
    </w:rPr>
  </w:style>
  <w:style w:type="paragraph" w:styleId="646">
    <w:name w:val="Heading 4"/>
    <w:basedOn w:val="812"/>
    <w:next w:val="812"/>
    <w:link w:val="64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7">
    <w:name w:val="Heading 4 Char"/>
    <w:basedOn w:val="813"/>
    <w:link w:val="646"/>
    <w:uiPriority w:val="9"/>
    <w:rPr>
      <w:rFonts w:ascii="Arial" w:hAnsi="Arial" w:eastAsia="Arial" w:cs="Arial"/>
      <w:b/>
      <w:bCs/>
      <w:sz w:val="26"/>
      <w:szCs w:val="26"/>
    </w:rPr>
  </w:style>
  <w:style w:type="paragraph" w:styleId="648">
    <w:name w:val="Heading 5"/>
    <w:basedOn w:val="812"/>
    <w:next w:val="812"/>
    <w:link w:val="64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9">
    <w:name w:val="Heading 5 Char"/>
    <w:basedOn w:val="813"/>
    <w:link w:val="648"/>
    <w:uiPriority w:val="9"/>
    <w:rPr>
      <w:rFonts w:ascii="Arial" w:hAnsi="Arial" w:eastAsia="Arial" w:cs="Arial"/>
      <w:b/>
      <w:bCs/>
      <w:sz w:val="24"/>
      <w:szCs w:val="24"/>
    </w:rPr>
  </w:style>
  <w:style w:type="paragraph" w:styleId="650">
    <w:name w:val="Heading 6"/>
    <w:basedOn w:val="812"/>
    <w:next w:val="812"/>
    <w:link w:val="65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51">
    <w:name w:val="Heading 6 Char"/>
    <w:basedOn w:val="813"/>
    <w:link w:val="650"/>
    <w:uiPriority w:val="9"/>
    <w:rPr>
      <w:rFonts w:ascii="Arial" w:hAnsi="Arial" w:eastAsia="Arial" w:cs="Arial"/>
      <w:b/>
      <w:bCs/>
      <w:sz w:val="22"/>
      <w:szCs w:val="22"/>
    </w:rPr>
  </w:style>
  <w:style w:type="paragraph" w:styleId="652">
    <w:name w:val="Heading 7"/>
    <w:basedOn w:val="812"/>
    <w:next w:val="812"/>
    <w:link w:val="65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3">
    <w:name w:val="Heading 7 Char"/>
    <w:basedOn w:val="813"/>
    <w:link w:val="65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4">
    <w:name w:val="Heading 8"/>
    <w:basedOn w:val="812"/>
    <w:next w:val="812"/>
    <w:link w:val="65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5">
    <w:name w:val="Heading 8 Char"/>
    <w:basedOn w:val="813"/>
    <w:link w:val="654"/>
    <w:uiPriority w:val="9"/>
    <w:rPr>
      <w:rFonts w:ascii="Arial" w:hAnsi="Arial" w:eastAsia="Arial" w:cs="Arial"/>
      <w:i/>
      <w:iCs/>
      <w:sz w:val="22"/>
      <w:szCs w:val="22"/>
    </w:rPr>
  </w:style>
  <w:style w:type="paragraph" w:styleId="656">
    <w:name w:val="Heading 9"/>
    <w:basedOn w:val="812"/>
    <w:next w:val="812"/>
    <w:link w:val="65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7">
    <w:name w:val="Heading 9 Char"/>
    <w:basedOn w:val="813"/>
    <w:link w:val="656"/>
    <w:uiPriority w:val="9"/>
    <w:rPr>
      <w:rFonts w:ascii="Arial" w:hAnsi="Arial" w:eastAsia="Arial" w:cs="Arial"/>
      <w:i/>
      <w:iCs/>
      <w:sz w:val="21"/>
      <w:szCs w:val="21"/>
    </w:rPr>
  </w:style>
  <w:style w:type="paragraph" w:styleId="658">
    <w:name w:val="Title"/>
    <w:basedOn w:val="812"/>
    <w:next w:val="812"/>
    <w:link w:val="65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9">
    <w:name w:val="Title Char"/>
    <w:basedOn w:val="813"/>
    <w:link w:val="658"/>
    <w:uiPriority w:val="10"/>
    <w:rPr>
      <w:sz w:val="48"/>
      <w:szCs w:val="48"/>
    </w:rPr>
  </w:style>
  <w:style w:type="paragraph" w:styleId="660">
    <w:name w:val="Subtitle"/>
    <w:basedOn w:val="812"/>
    <w:next w:val="812"/>
    <w:link w:val="661"/>
    <w:uiPriority w:val="11"/>
    <w:qFormat/>
    <w:pPr>
      <w:spacing w:before="200" w:after="200"/>
    </w:pPr>
    <w:rPr>
      <w:sz w:val="24"/>
      <w:szCs w:val="24"/>
    </w:rPr>
  </w:style>
  <w:style w:type="character" w:styleId="661">
    <w:name w:val="Subtitle Char"/>
    <w:basedOn w:val="813"/>
    <w:link w:val="660"/>
    <w:uiPriority w:val="11"/>
    <w:rPr>
      <w:sz w:val="24"/>
      <w:szCs w:val="24"/>
    </w:rPr>
  </w:style>
  <w:style w:type="paragraph" w:styleId="662">
    <w:name w:val="Quote"/>
    <w:basedOn w:val="812"/>
    <w:next w:val="812"/>
    <w:link w:val="663"/>
    <w:uiPriority w:val="29"/>
    <w:qFormat/>
    <w:pPr>
      <w:ind w:left="720" w:right="720"/>
    </w:pPr>
    <w:rPr>
      <w:i/>
    </w:rPr>
  </w:style>
  <w:style w:type="character" w:styleId="663">
    <w:name w:val="Quote Char"/>
    <w:link w:val="662"/>
    <w:uiPriority w:val="29"/>
    <w:rPr>
      <w:i/>
    </w:rPr>
  </w:style>
  <w:style w:type="paragraph" w:styleId="664">
    <w:name w:val="Intense Quote"/>
    <w:basedOn w:val="812"/>
    <w:next w:val="812"/>
    <w:link w:val="66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5">
    <w:name w:val="Intense Quote Char"/>
    <w:link w:val="664"/>
    <w:uiPriority w:val="30"/>
    <w:rPr>
      <w:i/>
    </w:rPr>
  </w:style>
  <w:style w:type="paragraph" w:styleId="666">
    <w:name w:val="Header"/>
    <w:basedOn w:val="812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7">
    <w:name w:val="Header Char"/>
    <w:basedOn w:val="813"/>
    <w:link w:val="666"/>
    <w:uiPriority w:val="99"/>
  </w:style>
  <w:style w:type="paragraph" w:styleId="668">
    <w:name w:val="Footer"/>
    <w:basedOn w:val="812"/>
    <w:link w:val="67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9">
    <w:name w:val="Footer Char"/>
    <w:basedOn w:val="813"/>
    <w:link w:val="668"/>
    <w:uiPriority w:val="99"/>
  </w:style>
  <w:style w:type="character" w:styleId="670">
    <w:name w:val="Caption Char"/>
    <w:basedOn w:val="844"/>
    <w:link w:val="668"/>
    <w:uiPriority w:val="99"/>
  </w:style>
  <w:style w:type="table" w:styleId="671">
    <w:name w:val="Table Grid Light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Plain Table 1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2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5">
    <w:name w:val="Plain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Plain Table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7">
    <w:name w:val="Grid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9">
    <w:name w:val="Grid Table 4 - Accent 1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0">
    <w:name w:val="Grid Table 4 - Accent 2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1">
    <w:name w:val="Grid Table 4 - Accent 3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2">
    <w:name w:val="Grid Table 4 - Accent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3">
    <w:name w:val="Grid Table 4 - Accent 5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4">
    <w:name w:val="Grid Table 4 - Accent 6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5">
    <w:name w:val="Grid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6">
    <w:name w:val="Grid Table 5 Dark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9">
    <w:name w:val="Grid Table 5 Dark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1">
    <w:name w:val="Grid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2">
    <w:name w:val="Grid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3">
    <w:name w:val="Grid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4">
    <w:name w:val="Grid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5">
    <w:name w:val="Grid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6">
    <w:name w:val="Grid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7">
    <w:name w:val="Grid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4">
    <w:name w:val="List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5">
    <w:name w:val="List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6">
    <w:name w:val="List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7">
    <w:name w:val="List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8">
    <w:name w:val="List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9">
    <w:name w:val="List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0">
    <w:name w:val="List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2">
    <w:name w:val="List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3">
    <w:name w:val="List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4">
    <w:name w:val="List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5">
    <w:name w:val="List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6">
    <w:name w:val="List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7">
    <w:name w:val="List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8">
    <w:name w:val="List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9">
    <w:name w:val="List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0">
    <w:name w:val="List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1">
    <w:name w:val="List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2">
    <w:name w:val="List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3">
    <w:name w:val="List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4">
    <w:name w:val="List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5">
    <w:name w:val="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6">
    <w:name w:val="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7">
    <w:name w:val="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8">
    <w:name w:val="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9">
    <w:name w:val="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0">
    <w:name w:val="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1">
    <w:name w:val="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2">
    <w:name w:val="Bordered &amp; 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3">
    <w:name w:val="Bordered &amp; 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4">
    <w:name w:val="Bordered &amp; 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5">
    <w:name w:val="Bordered &amp; 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6">
    <w:name w:val="Bordered &amp; 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7">
    <w:name w:val="Bordered &amp; 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8">
    <w:name w:val="Bordered &amp; 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9">
    <w:name w:val="Bordered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0">
    <w:name w:val="Bordered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1">
    <w:name w:val="Bordered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2">
    <w:name w:val="Bordered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3">
    <w:name w:val="Bordered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4">
    <w:name w:val="Bordered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5">
    <w:name w:val="Bordered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6">
    <w:name w:val="Footnote Text Char"/>
    <w:link w:val="846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  <w:rPr>
      <w:sz w:val="24"/>
    </w:rPr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character" w:styleId="816" w:customStyle="1">
    <w:name w:val="Символ сноски"/>
    <w:qFormat/>
  </w:style>
  <w:style w:type="character" w:styleId="817" w:customStyle="1">
    <w:name w:val="Привязка сноски"/>
    <w:rPr>
      <w:vertAlign w:val="superscript"/>
    </w:rPr>
  </w:style>
  <w:style w:type="character" w:styleId="818" w:customStyle="1">
    <w:name w:val="Интернет-ссылка"/>
    <w:uiPriority w:val="99"/>
    <w:rPr>
      <w:rFonts w:cs="Times New Roman"/>
      <w:color w:val="0000ff"/>
      <w:u w:val="single"/>
    </w:rPr>
  </w:style>
  <w:style w:type="character" w:styleId="819" w:customStyle="1">
    <w:name w:val="Основной текст с отступом Знак"/>
    <w:basedOn w:val="813"/>
    <w:qFormat/>
    <w:rPr>
      <w:rFonts w:ascii="Times New Roman" w:hAnsi="Times New Roman" w:eastAsia="Times New Roman" w:cs="Times New Roman"/>
      <w:bCs/>
      <w:sz w:val="28"/>
      <w:szCs w:val="20"/>
      <w:lang w:eastAsia="ru-RU" w:bidi="ar-SA"/>
    </w:rPr>
  </w:style>
  <w:style w:type="character" w:styleId="820" w:customStyle="1">
    <w:name w:val="ListLabel 1"/>
    <w:qFormat/>
    <w:rPr>
      <w:rFonts w:ascii="Times New Roman" w:hAnsi="Times New Roman" w:cs="Times New Roman"/>
      <w:sz w:val="22"/>
      <w:szCs w:val="22"/>
    </w:rPr>
  </w:style>
  <w:style w:type="character" w:styleId="821" w:customStyle="1">
    <w:name w:val="ListLabel 2"/>
    <w:qFormat/>
    <w:rPr>
      <w:rFonts w:ascii="Times New Roman" w:hAnsi="Times New Roman"/>
      <w:sz w:val="22"/>
      <w:szCs w:val="22"/>
      <w:shd w:val="clear" w:color="auto" w:fill="ffffff"/>
    </w:rPr>
  </w:style>
  <w:style w:type="character" w:styleId="822" w:customStyle="1">
    <w:name w:val="ListLabel 3"/>
    <w:qFormat/>
    <w:rPr>
      <w:rFonts w:ascii="Times New Roman" w:hAnsi="Times New Roman"/>
      <w:sz w:val="22"/>
      <w:szCs w:val="22"/>
    </w:rPr>
  </w:style>
  <w:style w:type="character" w:styleId="823" w:customStyle="1">
    <w:name w:val="ListLabel 4"/>
    <w:qFormat/>
    <w:rPr>
      <w:rFonts w:ascii="Times New Roman" w:hAnsi="Times New Roman"/>
      <w:sz w:val="22"/>
      <w:szCs w:val="22"/>
      <w:lang w:val="en-US" w:eastAsia="ru-RU"/>
    </w:rPr>
  </w:style>
  <w:style w:type="character" w:styleId="824" w:customStyle="1">
    <w:name w:val="ListLabel 5"/>
    <w:qFormat/>
    <w:rPr>
      <w:rFonts w:ascii="Times New Roman" w:hAnsi="Times New Roman"/>
      <w:sz w:val="22"/>
      <w:szCs w:val="22"/>
      <w:lang w:eastAsia="ru-RU"/>
    </w:rPr>
  </w:style>
  <w:style w:type="character" w:styleId="825" w:customStyle="1">
    <w:name w:val="ListLabel 6"/>
    <w:qFormat/>
    <w:rPr>
      <w:rFonts w:ascii="Times New Roman" w:hAnsi="Times New Roman" w:eastAsia="Calibri" w:cs="Times New Roman"/>
      <w:sz w:val="22"/>
      <w:szCs w:val="22"/>
      <w:u w:val="single"/>
    </w:rPr>
  </w:style>
  <w:style w:type="character" w:styleId="826" w:customStyle="1">
    <w:name w:val="ListLabel 7"/>
    <w:qFormat/>
    <w:rPr>
      <w:rFonts w:ascii="Times New Roman" w:hAnsi="Times New Roman" w:eastAsia="Times New Roman"/>
      <w:sz w:val="22"/>
      <w:szCs w:val="22"/>
      <w:lang w:eastAsia="en-US"/>
    </w:rPr>
  </w:style>
  <w:style w:type="character" w:styleId="827" w:customStyle="1">
    <w:name w:val="ListLabel 8"/>
    <w:qFormat/>
    <w:rPr>
      <w:rFonts w:ascii="Times New Roman" w:hAnsi="Times New Roman" w:eastAsia="Calibri" w:cs="Times New Roman"/>
      <w:sz w:val="22"/>
      <w:szCs w:val="22"/>
      <w:u w:val="single"/>
      <w:lang w:val="en-US" w:eastAsia="en-US"/>
    </w:rPr>
  </w:style>
  <w:style w:type="character" w:styleId="828" w:customStyle="1">
    <w:name w:val="ListLabel 9"/>
    <w:qFormat/>
    <w:rPr>
      <w:rFonts w:ascii="Times New Roman" w:hAnsi="Times New Roman"/>
      <w:sz w:val="22"/>
      <w:szCs w:val="22"/>
      <w:lang w:eastAsia="en-US"/>
    </w:rPr>
  </w:style>
  <w:style w:type="character" w:styleId="829" w:customStyle="1">
    <w:name w:val="ListLabel 10"/>
    <w:qFormat/>
    <w:rPr>
      <w:sz w:val="22"/>
      <w:lang w:val="en-US"/>
    </w:rPr>
  </w:style>
  <w:style w:type="character" w:styleId="830" w:customStyle="1">
    <w:name w:val="Символ нумерации"/>
    <w:qFormat/>
  </w:style>
  <w:style w:type="character" w:styleId="831" w:customStyle="1">
    <w:name w:val="ListLabel 11"/>
    <w:qFormat/>
    <w:rPr>
      <w:rFonts w:ascii="Times New Roman" w:hAnsi="Times New Roman" w:cs="Times New Roman"/>
      <w:sz w:val="22"/>
      <w:szCs w:val="22"/>
    </w:rPr>
  </w:style>
  <w:style w:type="character" w:styleId="832" w:customStyle="1">
    <w:name w:val="ListLabel 12"/>
    <w:qFormat/>
    <w:rPr>
      <w:rFonts w:ascii="Times New Roman" w:hAnsi="Times New Roman" w:eastAsia="Times New Roman"/>
      <w:sz w:val="22"/>
      <w:szCs w:val="22"/>
      <w:lang w:eastAsia="en-US"/>
    </w:rPr>
  </w:style>
  <w:style w:type="character" w:styleId="833" w:customStyle="1">
    <w:name w:val="ListLabel 13"/>
    <w:qFormat/>
    <w:rPr>
      <w:rFonts w:ascii="Times New Roman" w:hAnsi="Times New Roman"/>
      <w:sz w:val="22"/>
      <w:szCs w:val="22"/>
      <w:lang w:val="en-US" w:eastAsia="ru-RU"/>
    </w:rPr>
  </w:style>
  <w:style w:type="character" w:styleId="834" w:customStyle="1">
    <w:name w:val="ListLabel 14"/>
    <w:qFormat/>
    <w:rPr>
      <w:rFonts w:ascii="Times New Roman" w:hAnsi="Times New Roman"/>
      <w:sz w:val="22"/>
      <w:szCs w:val="22"/>
      <w:lang w:eastAsia="ru-RU"/>
    </w:rPr>
  </w:style>
  <w:style w:type="character" w:styleId="835" w:customStyle="1">
    <w:name w:val="ListLabel 15"/>
    <w:qFormat/>
    <w:rPr>
      <w:rFonts w:ascii="Times New Roman" w:hAnsi="Times New Roman" w:eastAsia="Calibri" w:cs="Times New Roman"/>
      <w:sz w:val="22"/>
      <w:szCs w:val="22"/>
      <w:u w:val="single"/>
    </w:rPr>
  </w:style>
  <w:style w:type="character" w:styleId="836" w:customStyle="1">
    <w:name w:val="ListLabel 16"/>
    <w:qFormat/>
    <w:rPr>
      <w:rFonts w:ascii="Times New Roman" w:hAnsi="Times New Roman"/>
      <w:sz w:val="22"/>
      <w:szCs w:val="22"/>
    </w:rPr>
  </w:style>
  <w:style w:type="character" w:styleId="837" w:customStyle="1">
    <w:name w:val="ListLabel 17"/>
    <w:qFormat/>
    <w:rPr>
      <w:rFonts w:ascii="Times New Roman" w:hAnsi="Times New Roman" w:eastAsia="Calibri" w:cs="Times New Roman"/>
      <w:sz w:val="22"/>
      <w:szCs w:val="22"/>
      <w:u w:val="single"/>
      <w:lang w:val="en-US" w:eastAsia="en-US"/>
    </w:rPr>
  </w:style>
  <w:style w:type="character" w:styleId="838" w:customStyle="1">
    <w:name w:val="ListLabel 18"/>
    <w:qFormat/>
    <w:rPr>
      <w:rFonts w:ascii="Times New Roman" w:hAnsi="Times New Roman"/>
      <w:sz w:val="22"/>
      <w:szCs w:val="22"/>
      <w:lang w:eastAsia="en-US"/>
    </w:rPr>
  </w:style>
  <w:style w:type="character" w:styleId="839" w:customStyle="1">
    <w:name w:val="ListLabel 19"/>
    <w:qFormat/>
    <w:rPr>
      <w:rFonts w:ascii="Times New Roman" w:hAnsi="Times New Roman"/>
      <w:bCs/>
      <w:sz w:val="22"/>
      <w:szCs w:val="22"/>
    </w:rPr>
  </w:style>
  <w:style w:type="character" w:styleId="840" w:customStyle="1">
    <w:name w:val="ListLabel 20"/>
    <w:qFormat/>
    <w:rPr>
      <w:sz w:val="22"/>
      <w:lang w:val="en-US"/>
    </w:rPr>
  </w:style>
  <w:style w:type="paragraph" w:styleId="841" w:customStyle="1">
    <w:name w:val="Заголовок"/>
    <w:basedOn w:val="812"/>
    <w:next w:val="842"/>
    <w:qFormat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842">
    <w:name w:val="Body Text"/>
    <w:basedOn w:val="812"/>
    <w:pPr>
      <w:spacing w:after="140" w:line="276" w:lineRule="auto"/>
    </w:pPr>
  </w:style>
  <w:style w:type="paragraph" w:styleId="843">
    <w:name w:val="List"/>
    <w:basedOn w:val="842"/>
  </w:style>
  <w:style w:type="paragraph" w:styleId="844">
    <w:name w:val="Caption"/>
    <w:basedOn w:val="812"/>
    <w:qFormat/>
    <w:pPr>
      <w:spacing w:before="120" w:after="120"/>
      <w:suppressLineNumbers/>
    </w:pPr>
    <w:rPr>
      <w:i/>
      <w:iCs/>
    </w:rPr>
  </w:style>
  <w:style w:type="paragraph" w:styleId="845">
    <w:name w:val="index heading"/>
    <w:basedOn w:val="812"/>
    <w:qFormat/>
    <w:pPr>
      <w:suppressLineNumbers/>
    </w:pPr>
  </w:style>
  <w:style w:type="paragraph" w:styleId="846">
    <w:name w:val="footnote text"/>
    <w:basedOn w:val="812"/>
    <w:pPr>
      <w:ind w:left="339" w:hanging="339"/>
      <w:suppressLineNumbers/>
    </w:pPr>
    <w:rPr>
      <w:sz w:val="20"/>
      <w:szCs w:val="20"/>
    </w:rPr>
  </w:style>
  <w:style w:type="paragraph" w:styleId="847" w:customStyle="1">
    <w:name w:val="Table Paragraph"/>
    <w:basedOn w:val="812"/>
    <w:qFormat/>
    <w:pPr>
      <w:jc w:val="center"/>
      <w:widowControl w:val="off"/>
    </w:pPr>
    <w:rPr>
      <w:rFonts w:ascii="Times New Roman" w:hAnsi="Times New Roman" w:eastAsia="Times New Roman" w:cs="Times New Roman"/>
      <w:lang w:val="en-US"/>
    </w:rPr>
  </w:style>
  <w:style w:type="paragraph" w:styleId="848">
    <w:name w:val="List Paragraph"/>
    <w:basedOn w:val="812"/>
    <w:qFormat/>
    <w:pPr>
      <w:contextualSpacing/>
      <w:ind w:left="720"/>
      <w:spacing w:after="200"/>
    </w:pPr>
    <w:rPr>
      <w:rFonts w:ascii="Calibri" w:hAnsi="Calibri" w:eastAsia="Calibri" w:cs="Times New Roman"/>
    </w:rPr>
  </w:style>
  <w:style w:type="paragraph" w:styleId="849">
    <w:name w:val="No Spacing"/>
    <w:qFormat/>
    <w:rPr>
      <w:rFonts w:ascii="Times New Roman" w:hAnsi="Times New Roman" w:eastAsia="Times New Roman" w:cs="Times New Roman"/>
      <w:sz w:val="22"/>
      <w:szCs w:val="22"/>
      <w:lang w:val="en-US" w:bidi="ar-SA"/>
    </w:rPr>
  </w:style>
  <w:style w:type="paragraph" w:styleId="850">
    <w:name w:val="Normal (Web)"/>
    <w:basedOn w:val="812"/>
    <w:unhideWhenUsed/>
    <w:qFormat/>
    <w:pPr>
      <w:spacing w:after="240"/>
    </w:pPr>
    <w:rPr>
      <w:rFonts w:ascii="Times New Roman" w:hAnsi="Times New Roman" w:eastAsia="Times New Roman" w:cs="Times New Roman"/>
      <w:lang w:eastAsia="ru-RU" w:bidi="ar-SA"/>
    </w:rPr>
  </w:style>
  <w:style w:type="paragraph" w:styleId="851">
    <w:name w:val="Body Text Indent"/>
    <w:basedOn w:val="812"/>
    <w:pPr>
      <w:ind w:left="709"/>
      <w:jc w:val="both"/>
    </w:pPr>
    <w:rPr>
      <w:rFonts w:ascii="Times New Roman" w:hAnsi="Times New Roman" w:eastAsia="Times New Roman" w:cs="Times New Roman"/>
      <w:bCs/>
      <w:sz w:val="28"/>
      <w:szCs w:val="20"/>
      <w:lang w:eastAsia="ru-RU" w:bidi="ar-SA"/>
    </w:rPr>
  </w:style>
  <w:style w:type="table" w:styleId="852">
    <w:name w:val="Table Grid"/>
    <w:basedOn w:val="814"/>
    <w:uiPriority w:val="5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53">
    <w:name w:val="Hyperlink"/>
    <w:basedOn w:val="813"/>
    <w:uiPriority w:val="99"/>
    <w:unhideWhenUsed/>
    <w:rPr>
      <w:color w:val="0000ff" w:themeColor="hyperlink"/>
      <w:u w:val="single"/>
    </w:rPr>
  </w:style>
  <w:style w:type="paragraph" w:styleId="854" w:customStyle="1">
    <w:name w:val="ConsPlusNormal"/>
    <w:qFormat/>
    <w:pPr>
      <w:widowControl w:val="off"/>
    </w:pPr>
    <w:rPr>
      <w:rFonts w:ascii="Arial" w:hAnsi="Arial" w:eastAsia="Times New Roman" w:cs="Arial"/>
      <w:sz w:val="24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mailto:Cheuskinsku_bor@mail.ru" TargetMode="External"/><Relationship Id="rId10" Type="http://schemas.openxmlformats.org/officeDocument/2006/relationships/hyperlink" Target="http://www.pytyahlib.ru" TargetMode="External"/><Relationship Id="rId11" Type="http://schemas.openxmlformats.org/officeDocument/2006/relationships/hyperlink" Target="mailto:odoopt@mail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Р7-Офис/7.3.3.220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dc:language>ru-RU</dc:language>
  <cp:revision>39</cp:revision>
  <dcterms:created xsi:type="dcterms:W3CDTF">2022-03-15T09:55:00Z</dcterms:created>
  <dcterms:modified xsi:type="dcterms:W3CDTF">2024-05-17T10:14:00Z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