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DB1" w:rsidRPr="00AC6DB1" w:rsidRDefault="00AC6DB1" w:rsidP="00AC6DB1">
      <w:pPr>
        <w:widowControl/>
        <w:spacing w:line="240" w:lineRule="auto"/>
        <w:jc w:val="right"/>
        <w:rPr>
          <w:sz w:val="28"/>
          <w:szCs w:val="26"/>
        </w:rPr>
      </w:pPr>
    </w:p>
    <w:p w:rsidR="00D03E0E" w:rsidRDefault="00343483">
      <w:pPr>
        <w:widowControl/>
        <w:spacing w:line="240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Таблица поправок</w:t>
      </w:r>
    </w:p>
    <w:p w:rsidR="00D03E0E" w:rsidRDefault="00343483" w:rsidP="003F38BB">
      <w:pPr>
        <w:pStyle w:val="ae"/>
        <w:rPr>
          <w:sz w:val="28"/>
        </w:rPr>
      </w:pPr>
      <w:r>
        <w:rPr>
          <w:sz w:val="28"/>
        </w:rPr>
        <w:t xml:space="preserve">к проекту </w:t>
      </w:r>
      <w:r w:rsidR="00461A0D">
        <w:rPr>
          <w:sz w:val="28"/>
        </w:rPr>
        <w:t>Решения Думы города Пыть-Яха</w:t>
      </w:r>
      <w:r>
        <w:rPr>
          <w:sz w:val="28"/>
        </w:rPr>
        <w:t xml:space="preserve"> </w:t>
      </w:r>
      <w:r w:rsidR="003F38BB" w:rsidRPr="003F38BB">
        <w:rPr>
          <w:sz w:val="28"/>
        </w:rPr>
        <w:t xml:space="preserve">"О бюджете </w:t>
      </w:r>
      <w:r w:rsidR="00B4222E">
        <w:rPr>
          <w:sz w:val="28"/>
        </w:rPr>
        <w:t>города Пыть-Я</w:t>
      </w:r>
      <w:r w:rsidR="00461A0D">
        <w:rPr>
          <w:sz w:val="28"/>
        </w:rPr>
        <w:t>ха</w:t>
      </w:r>
      <w:r w:rsidR="003F38BB" w:rsidRPr="003F38BB">
        <w:rPr>
          <w:sz w:val="28"/>
        </w:rPr>
        <w:t xml:space="preserve"> на 202</w:t>
      </w:r>
      <w:r w:rsidR="009335F6">
        <w:rPr>
          <w:sz w:val="28"/>
        </w:rPr>
        <w:t>5</w:t>
      </w:r>
      <w:r w:rsidR="003F38BB" w:rsidRPr="003F38BB">
        <w:rPr>
          <w:sz w:val="28"/>
        </w:rPr>
        <w:t xml:space="preserve"> год и на плановый период 202</w:t>
      </w:r>
      <w:r w:rsidR="009335F6">
        <w:rPr>
          <w:sz w:val="28"/>
        </w:rPr>
        <w:t>6</w:t>
      </w:r>
      <w:r w:rsidR="003F38BB" w:rsidRPr="003F38BB">
        <w:rPr>
          <w:sz w:val="28"/>
        </w:rPr>
        <w:t xml:space="preserve"> и 202</w:t>
      </w:r>
      <w:r w:rsidR="009335F6">
        <w:rPr>
          <w:sz w:val="28"/>
        </w:rPr>
        <w:t>7</w:t>
      </w:r>
      <w:r w:rsidR="003F38BB" w:rsidRPr="003F38BB">
        <w:rPr>
          <w:sz w:val="28"/>
        </w:rPr>
        <w:t xml:space="preserve"> годов"</w:t>
      </w:r>
    </w:p>
    <w:p w:rsidR="00D03E0E" w:rsidRDefault="00D03E0E">
      <w:pPr>
        <w:widowControl/>
        <w:spacing w:line="240" w:lineRule="auto"/>
        <w:jc w:val="center"/>
        <w:rPr>
          <w:b/>
          <w:sz w:val="20"/>
          <w:szCs w:val="20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38"/>
        <w:gridCol w:w="930"/>
        <w:gridCol w:w="4089"/>
        <w:gridCol w:w="6957"/>
        <w:gridCol w:w="3131"/>
      </w:tblGrid>
      <w:tr w:rsidR="008E27F8" w:rsidTr="00901DD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Номер</w:t>
            </w:r>
          </w:p>
          <w:p w:rsidR="00941E39" w:rsidRDefault="00941E39">
            <w:pPr>
              <w:spacing w:line="240" w:lineRule="auto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структурной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единицы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проекта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решения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Предлагаемое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изменение</w:t>
            </w:r>
          </w:p>
          <w:p w:rsidR="00941E39" w:rsidRDefault="00941E39" w:rsidP="00B43C95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проекту </w:t>
            </w:r>
            <w:r w:rsidR="00B43C95">
              <w:rPr>
                <w:spacing w:val="-4"/>
                <w:sz w:val="22"/>
                <w:szCs w:val="22"/>
              </w:rPr>
              <w:t>решения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Редакция текста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статьи, пункта, части,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абзаца статьи проекта</w:t>
            </w:r>
          </w:p>
          <w:p w:rsidR="00941E39" w:rsidRDefault="00B43C95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решения</w:t>
            </w:r>
            <w:r w:rsidR="00941E39">
              <w:rPr>
                <w:spacing w:val="-4"/>
                <w:sz w:val="22"/>
                <w:szCs w:val="22"/>
              </w:rPr>
              <w:t xml:space="preserve"> с учетом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предлагаемого</w:t>
            </w:r>
          </w:p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изменения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ind w:left="-108" w:right="-134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Обоснование</w:t>
            </w:r>
          </w:p>
        </w:tc>
      </w:tr>
      <w:tr w:rsidR="008E27F8" w:rsidTr="00901DD0">
        <w:trPr>
          <w:trHeight w:val="2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 w:rsidP="00724DD8">
            <w:pPr>
              <w:spacing w:line="24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41E39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01DD0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01DD0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E39" w:rsidRDefault="00901DD0">
            <w:pPr>
              <w:spacing w:line="240" w:lineRule="auto"/>
              <w:ind w:left="-108" w:right="-134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</w:t>
            </w:r>
          </w:p>
        </w:tc>
      </w:tr>
      <w:tr w:rsidR="008E27F8" w:rsidTr="004F3EFB">
        <w:trPr>
          <w:trHeight w:val="24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5FB" w:rsidRDefault="006205FB" w:rsidP="00724DD8">
            <w:pPr>
              <w:spacing w:line="24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05FB" w:rsidRDefault="005370F4" w:rsidP="007158CB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Статья 1 пункт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B" w:rsidRPr="005370F4" w:rsidRDefault="006205FB" w:rsidP="005370F4">
            <w:pPr>
              <w:pStyle w:val="ad"/>
              <w:numPr>
                <w:ilvl w:val="0"/>
                <w:numId w:val="1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 w:rsidRPr="005370F4">
              <w:rPr>
                <w:spacing w:val="-4"/>
                <w:sz w:val="22"/>
                <w:szCs w:val="22"/>
              </w:rPr>
              <w:t>В подпункте 1</w:t>
            </w:r>
            <w:r w:rsidR="005370F4" w:rsidRPr="005370F4">
              <w:rPr>
                <w:spacing w:val="-4"/>
                <w:sz w:val="22"/>
                <w:szCs w:val="22"/>
              </w:rPr>
              <w:t xml:space="preserve"> </w:t>
            </w:r>
            <w:r w:rsidRPr="005370F4">
              <w:rPr>
                <w:spacing w:val="-4"/>
                <w:sz w:val="22"/>
                <w:szCs w:val="22"/>
              </w:rPr>
              <w:t>цифры «</w:t>
            </w:r>
            <w:r w:rsidR="009335F6">
              <w:rPr>
                <w:spacing w:val="-4"/>
                <w:sz w:val="22"/>
                <w:szCs w:val="22"/>
              </w:rPr>
              <w:t>5 253 736,7</w:t>
            </w:r>
            <w:r w:rsidRPr="005370F4">
              <w:rPr>
                <w:spacing w:val="-4"/>
                <w:sz w:val="22"/>
                <w:szCs w:val="22"/>
              </w:rPr>
              <w:t>» заменить цифрами «</w:t>
            </w:r>
            <w:r w:rsidR="009335F6">
              <w:rPr>
                <w:spacing w:val="-4"/>
                <w:sz w:val="22"/>
                <w:szCs w:val="22"/>
              </w:rPr>
              <w:t>5 121 402,9</w:t>
            </w:r>
            <w:r w:rsidRPr="005370F4">
              <w:rPr>
                <w:spacing w:val="-4"/>
                <w:sz w:val="22"/>
                <w:szCs w:val="22"/>
              </w:rPr>
              <w:t>»;</w:t>
            </w:r>
          </w:p>
          <w:p w:rsidR="006205FB" w:rsidRPr="00941E39" w:rsidRDefault="005370F4" w:rsidP="009335F6">
            <w:pPr>
              <w:pStyle w:val="ad"/>
              <w:numPr>
                <w:ilvl w:val="0"/>
                <w:numId w:val="1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подпункте 2 </w:t>
            </w:r>
            <w:r w:rsidR="006205FB" w:rsidRPr="00E37B9F">
              <w:rPr>
                <w:spacing w:val="-4"/>
                <w:sz w:val="22"/>
                <w:szCs w:val="22"/>
              </w:rPr>
              <w:t>цифры «</w:t>
            </w:r>
            <w:r w:rsidR="009335F6" w:rsidRPr="009335F6">
              <w:rPr>
                <w:spacing w:val="-4"/>
                <w:sz w:val="22"/>
                <w:szCs w:val="22"/>
              </w:rPr>
              <w:t>5 441 576,5</w:t>
            </w:r>
            <w:r w:rsidR="006205FB">
              <w:rPr>
                <w:spacing w:val="-4"/>
                <w:sz w:val="22"/>
                <w:szCs w:val="22"/>
              </w:rPr>
              <w:t>» заменить цифрами «</w:t>
            </w:r>
            <w:r w:rsidR="004D7627">
              <w:rPr>
                <w:spacing w:val="-4"/>
                <w:sz w:val="22"/>
                <w:szCs w:val="22"/>
              </w:rPr>
              <w:t>5 309 242,7</w:t>
            </w:r>
            <w:r w:rsidR="006205FB" w:rsidRPr="00E37B9F">
              <w:rPr>
                <w:spacing w:val="-4"/>
                <w:sz w:val="22"/>
                <w:szCs w:val="22"/>
              </w:rPr>
              <w:t>»</w:t>
            </w:r>
            <w:r w:rsidR="006205FB">
              <w:rPr>
                <w:spacing w:val="-4"/>
                <w:sz w:val="22"/>
                <w:szCs w:val="22"/>
              </w:rPr>
              <w:t>.</w:t>
            </w:r>
          </w:p>
          <w:p w:rsidR="006205FB" w:rsidRDefault="006205FB" w:rsidP="00E37B9F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  <w:bookmarkStart w:id="0" w:name="_GoBack"/>
            <w:bookmarkEnd w:id="0"/>
          </w:p>
          <w:p w:rsidR="006205FB" w:rsidRDefault="006205FB" w:rsidP="00E54C1C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627" w:rsidRPr="004D7627" w:rsidRDefault="006205FB" w:rsidP="004D7627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8"/>
              </w:rPr>
            </w:pPr>
            <w:r>
              <w:rPr>
                <w:spacing w:val="-4"/>
                <w:sz w:val="22"/>
                <w:szCs w:val="22"/>
              </w:rPr>
              <w:t>«</w:t>
            </w:r>
            <w:r w:rsidR="004D7627" w:rsidRPr="004D7627">
              <w:rPr>
                <w:bCs/>
                <w:sz w:val="22"/>
                <w:szCs w:val="28"/>
              </w:rPr>
              <w:t>1. Утвердить основные характеристики бюджета города Пыть-Яха (далее также - бюджет города) на 2025 год:</w:t>
            </w:r>
          </w:p>
          <w:p w:rsidR="004D7627" w:rsidRPr="004D7627" w:rsidRDefault="004D7627" w:rsidP="004D7627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8"/>
              </w:rPr>
            </w:pPr>
            <w:r w:rsidRPr="004D7627">
              <w:rPr>
                <w:bCs/>
                <w:sz w:val="22"/>
                <w:szCs w:val="28"/>
              </w:rPr>
              <w:t>1) прогнозируемый общий объем доходов бюджета города в сумме 5 121 402,9 тыс. рублей согласно приложению 1 к настоящему решению;</w:t>
            </w:r>
          </w:p>
          <w:p w:rsidR="004D7627" w:rsidRPr="004D7627" w:rsidRDefault="004D7627" w:rsidP="004D7627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8"/>
              </w:rPr>
            </w:pPr>
            <w:r w:rsidRPr="004D7627">
              <w:rPr>
                <w:bCs/>
                <w:sz w:val="22"/>
                <w:szCs w:val="28"/>
              </w:rPr>
              <w:t>2) общий объем расходов бюджета города в сумме 5 309 242,7 тыс. рублей;</w:t>
            </w:r>
          </w:p>
          <w:p w:rsidR="004D7627" w:rsidRPr="004D7627" w:rsidRDefault="004D7627" w:rsidP="004D7627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8"/>
              </w:rPr>
            </w:pPr>
            <w:r w:rsidRPr="004D7627">
              <w:rPr>
                <w:bCs/>
                <w:sz w:val="22"/>
                <w:szCs w:val="28"/>
              </w:rPr>
              <w:t>3) дефицит бюджета города в сумме 187 839,8 тыс. рублей;</w:t>
            </w:r>
          </w:p>
          <w:p w:rsidR="004D7627" w:rsidRPr="004D7627" w:rsidRDefault="004D7627" w:rsidP="004D7627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8"/>
              </w:rPr>
            </w:pPr>
            <w:r w:rsidRPr="004D7627">
              <w:rPr>
                <w:bCs/>
                <w:sz w:val="22"/>
                <w:szCs w:val="28"/>
              </w:rPr>
              <w:t xml:space="preserve">4) верхний предел муниципального внутреннего долга города Пыть-Яха </w:t>
            </w:r>
            <w:r w:rsidRPr="004D7627">
              <w:rPr>
                <w:bCs/>
                <w:sz w:val="22"/>
                <w:szCs w:val="28"/>
              </w:rPr>
              <w:br/>
              <w:t>на 1 января 2026 года в сумме 371 547,2 тыс. рублей, в том числе верхний предел долга по муниципальным гарантиям города Пыть-Яха в сумме 0,0 тыс. рублей;</w:t>
            </w:r>
          </w:p>
          <w:p w:rsidR="006205FB" w:rsidRPr="00901DD0" w:rsidRDefault="004D7627" w:rsidP="00901DD0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color w:val="000000" w:themeColor="text1"/>
                <w:sz w:val="22"/>
                <w:szCs w:val="28"/>
              </w:rPr>
            </w:pPr>
            <w:r w:rsidRPr="004D7627">
              <w:rPr>
                <w:bCs/>
                <w:sz w:val="22"/>
                <w:szCs w:val="28"/>
              </w:rPr>
              <w:t xml:space="preserve">5) объем </w:t>
            </w:r>
            <w:r w:rsidRPr="004D7627">
              <w:rPr>
                <w:bCs/>
                <w:color w:val="000000" w:themeColor="text1"/>
                <w:sz w:val="22"/>
                <w:szCs w:val="28"/>
              </w:rPr>
              <w:t>расходов на обслуживание муниципального внутреннего долга города Пыть-Яха в сумме 18 772,2 тыс. рублей</w:t>
            </w:r>
            <w:r>
              <w:rPr>
                <w:bCs/>
                <w:color w:val="000000" w:themeColor="text1"/>
                <w:sz w:val="22"/>
                <w:szCs w:val="28"/>
              </w:rPr>
              <w:t>»</w:t>
            </w:r>
            <w:r w:rsidRPr="004D7627">
              <w:rPr>
                <w:bCs/>
                <w:color w:val="000000" w:themeColor="text1"/>
                <w:sz w:val="22"/>
                <w:szCs w:val="28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05FB" w:rsidRDefault="006205FB" w:rsidP="00941E39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  <w:r w:rsidRPr="008500C9">
              <w:rPr>
                <w:spacing w:val="-4"/>
                <w:sz w:val="22"/>
                <w:szCs w:val="22"/>
              </w:rPr>
              <w:t>Уточнение</w:t>
            </w:r>
            <w:r>
              <w:rPr>
                <w:spacing w:val="-4"/>
                <w:sz w:val="22"/>
                <w:szCs w:val="22"/>
              </w:rPr>
              <w:t xml:space="preserve"> на средства</w:t>
            </w:r>
            <w:r w:rsidRPr="008500C9">
              <w:rPr>
                <w:spacing w:val="-4"/>
                <w:sz w:val="22"/>
                <w:szCs w:val="22"/>
              </w:rPr>
              <w:t xml:space="preserve"> </w:t>
            </w:r>
            <w:r w:rsidRPr="00616184">
              <w:rPr>
                <w:spacing w:val="-4"/>
                <w:sz w:val="22"/>
                <w:szCs w:val="22"/>
              </w:rPr>
              <w:t xml:space="preserve">из федерального </w:t>
            </w:r>
            <w:r>
              <w:rPr>
                <w:spacing w:val="-4"/>
                <w:sz w:val="22"/>
                <w:szCs w:val="22"/>
              </w:rPr>
              <w:t>и окружного бюджетов.</w:t>
            </w:r>
          </w:p>
        </w:tc>
      </w:tr>
      <w:tr w:rsidR="008E27F8" w:rsidTr="004F3EFB">
        <w:trPr>
          <w:trHeight w:val="24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B" w:rsidRDefault="006205FB" w:rsidP="006C525C">
            <w:pPr>
              <w:spacing w:line="240" w:lineRule="auto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B" w:rsidRDefault="004F3EFB" w:rsidP="006C525C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Статья 1 пункт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B" w:rsidRPr="004F3EFB" w:rsidRDefault="006205FB" w:rsidP="00376DEF">
            <w:pPr>
              <w:pStyle w:val="ad"/>
              <w:numPr>
                <w:ilvl w:val="0"/>
                <w:numId w:val="2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 w:rsidRPr="004F3EFB">
              <w:rPr>
                <w:spacing w:val="-4"/>
                <w:sz w:val="22"/>
                <w:szCs w:val="22"/>
              </w:rPr>
              <w:t xml:space="preserve">В подпункте </w:t>
            </w:r>
            <w:r w:rsidR="00153253" w:rsidRPr="004F3EFB">
              <w:rPr>
                <w:spacing w:val="-4"/>
                <w:sz w:val="22"/>
                <w:szCs w:val="22"/>
              </w:rPr>
              <w:t>1</w:t>
            </w:r>
            <w:r w:rsidR="004F3EFB" w:rsidRPr="004F3EFB">
              <w:rPr>
                <w:spacing w:val="-4"/>
                <w:sz w:val="22"/>
                <w:szCs w:val="22"/>
              </w:rPr>
              <w:t xml:space="preserve"> </w:t>
            </w:r>
            <w:r w:rsidRPr="004F3EFB">
              <w:rPr>
                <w:spacing w:val="-4"/>
                <w:sz w:val="22"/>
                <w:szCs w:val="22"/>
              </w:rPr>
              <w:t>цифры «</w:t>
            </w:r>
            <w:r w:rsidR="00376DEF" w:rsidRPr="00376DEF">
              <w:rPr>
                <w:spacing w:val="-4"/>
                <w:sz w:val="22"/>
                <w:szCs w:val="22"/>
              </w:rPr>
              <w:t>5 172 085,3</w:t>
            </w:r>
            <w:r w:rsidRPr="004F3EFB">
              <w:rPr>
                <w:spacing w:val="-4"/>
                <w:sz w:val="22"/>
                <w:szCs w:val="22"/>
              </w:rPr>
              <w:t>» заменить цифрами «</w:t>
            </w:r>
            <w:r w:rsidR="00376DEF">
              <w:rPr>
                <w:bCs/>
                <w:spacing w:val="-4"/>
                <w:sz w:val="22"/>
                <w:szCs w:val="22"/>
              </w:rPr>
              <w:t>5 182 906,6</w:t>
            </w:r>
            <w:r w:rsidRPr="004F3EFB">
              <w:rPr>
                <w:spacing w:val="-4"/>
                <w:sz w:val="22"/>
                <w:szCs w:val="22"/>
              </w:rPr>
              <w:t>»; цифры «</w:t>
            </w:r>
            <w:r w:rsidR="00376DEF">
              <w:rPr>
                <w:bCs/>
                <w:spacing w:val="-4"/>
                <w:sz w:val="22"/>
                <w:szCs w:val="22"/>
              </w:rPr>
              <w:t>5 061 </w:t>
            </w:r>
            <w:r w:rsidR="00376DEF" w:rsidRPr="00376DEF">
              <w:rPr>
                <w:bCs/>
                <w:spacing w:val="-4"/>
                <w:sz w:val="22"/>
                <w:szCs w:val="22"/>
              </w:rPr>
              <w:t>346,2</w:t>
            </w:r>
            <w:r w:rsidRPr="004F3EFB">
              <w:rPr>
                <w:bCs/>
                <w:spacing w:val="-4"/>
                <w:sz w:val="22"/>
                <w:szCs w:val="22"/>
              </w:rPr>
              <w:t>»</w:t>
            </w:r>
            <w:r w:rsidRPr="004F3EFB">
              <w:rPr>
                <w:spacing w:val="-4"/>
                <w:sz w:val="22"/>
                <w:szCs w:val="22"/>
              </w:rPr>
              <w:t xml:space="preserve"> заменить</w:t>
            </w:r>
            <w:r w:rsidR="00153253" w:rsidRPr="004F3EFB">
              <w:rPr>
                <w:spacing w:val="-4"/>
                <w:sz w:val="22"/>
                <w:szCs w:val="22"/>
              </w:rPr>
              <w:t xml:space="preserve"> цифрами</w:t>
            </w:r>
            <w:r w:rsidRPr="004F3EFB">
              <w:rPr>
                <w:spacing w:val="-4"/>
                <w:sz w:val="22"/>
                <w:szCs w:val="22"/>
              </w:rPr>
              <w:t xml:space="preserve"> «</w:t>
            </w:r>
            <w:r w:rsidR="00376DEF">
              <w:rPr>
                <w:bCs/>
                <w:spacing w:val="-4"/>
                <w:sz w:val="22"/>
                <w:szCs w:val="22"/>
              </w:rPr>
              <w:t>5 170 826,1</w:t>
            </w:r>
            <w:r w:rsidR="00F41E65">
              <w:rPr>
                <w:spacing w:val="-4"/>
                <w:sz w:val="22"/>
                <w:szCs w:val="22"/>
              </w:rPr>
              <w:t>»;</w:t>
            </w:r>
          </w:p>
          <w:p w:rsidR="006205FB" w:rsidRPr="00941E39" w:rsidRDefault="004F3EFB" w:rsidP="00EF0C67">
            <w:pPr>
              <w:pStyle w:val="ad"/>
              <w:numPr>
                <w:ilvl w:val="0"/>
                <w:numId w:val="2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подпункте 2 </w:t>
            </w:r>
            <w:r w:rsidR="006205FB" w:rsidRPr="00E37B9F">
              <w:rPr>
                <w:spacing w:val="-4"/>
                <w:sz w:val="22"/>
                <w:szCs w:val="22"/>
              </w:rPr>
              <w:t>цифры «</w:t>
            </w:r>
            <w:r w:rsidR="00376DEF" w:rsidRPr="00376DEF">
              <w:rPr>
                <w:spacing w:val="-4"/>
                <w:sz w:val="22"/>
                <w:szCs w:val="22"/>
              </w:rPr>
              <w:t>5 351 085,6</w:t>
            </w:r>
            <w:r w:rsidR="006205FB">
              <w:rPr>
                <w:spacing w:val="-4"/>
                <w:sz w:val="22"/>
                <w:szCs w:val="22"/>
              </w:rPr>
              <w:t>» заменить цифрами «</w:t>
            </w:r>
            <w:r w:rsidR="00EF0C67">
              <w:rPr>
                <w:spacing w:val="-4"/>
                <w:sz w:val="22"/>
                <w:szCs w:val="22"/>
              </w:rPr>
              <w:t>5 361 906,9</w:t>
            </w:r>
            <w:r w:rsidR="006205FB" w:rsidRPr="00E37B9F">
              <w:rPr>
                <w:spacing w:val="-4"/>
                <w:sz w:val="22"/>
                <w:szCs w:val="22"/>
              </w:rPr>
              <w:t>»</w:t>
            </w:r>
            <w:r w:rsidR="006C4805">
              <w:rPr>
                <w:spacing w:val="-4"/>
                <w:sz w:val="22"/>
                <w:szCs w:val="22"/>
              </w:rPr>
              <w:t xml:space="preserve">; </w:t>
            </w:r>
            <w:r w:rsidR="006C4805">
              <w:rPr>
                <w:spacing w:val="-4"/>
                <w:sz w:val="22"/>
                <w:szCs w:val="22"/>
              </w:rPr>
              <w:lastRenderedPageBreak/>
              <w:t xml:space="preserve">цифры </w:t>
            </w:r>
            <w:r w:rsidR="006205FB">
              <w:rPr>
                <w:spacing w:val="-4"/>
                <w:sz w:val="22"/>
                <w:szCs w:val="22"/>
              </w:rPr>
              <w:t>«</w:t>
            </w:r>
            <w:r w:rsidR="00EF0C67">
              <w:rPr>
                <w:spacing w:val="-4"/>
                <w:sz w:val="22"/>
                <w:szCs w:val="22"/>
              </w:rPr>
              <w:t>5 241 </w:t>
            </w:r>
            <w:r w:rsidR="00EF0C67" w:rsidRPr="00EF0C67">
              <w:rPr>
                <w:spacing w:val="-4"/>
                <w:sz w:val="22"/>
                <w:szCs w:val="22"/>
              </w:rPr>
              <w:t>384,8</w:t>
            </w:r>
            <w:r w:rsidR="006205FB">
              <w:rPr>
                <w:spacing w:val="-4"/>
                <w:sz w:val="22"/>
                <w:szCs w:val="22"/>
              </w:rPr>
              <w:t>» заменить цифрами «</w:t>
            </w:r>
            <w:r w:rsidR="00EF0C67">
              <w:rPr>
                <w:spacing w:val="-4"/>
                <w:sz w:val="22"/>
                <w:szCs w:val="22"/>
              </w:rPr>
              <w:t>5 350 864,7</w:t>
            </w:r>
            <w:r w:rsidR="006205FB">
              <w:rPr>
                <w:spacing w:val="-4"/>
                <w:sz w:val="22"/>
                <w:szCs w:val="22"/>
              </w:rPr>
              <w:t>».</w:t>
            </w:r>
          </w:p>
          <w:p w:rsidR="006205FB" w:rsidRDefault="006205FB" w:rsidP="006C525C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C67" w:rsidRPr="00EF0C67" w:rsidRDefault="006205FB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>
              <w:rPr>
                <w:bCs/>
                <w:spacing w:val="-4"/>
                <w:sz w:val="22"/>
                <w:szCs w:val="22"/>
              </w:rPr>
              <w:lastRenderedPageBreak/>
              <w:t>«</w:t>
            </w:r>
            <w:r w:rsidR="00EF0C67" w:rsidRPr="00EF0C67">
              <w:rPr>
                <w:bCs/>
                <w:spacing w:val="-4"/>
                <w:sz w:val="22"/>
                <w:szCs w:val="22"/>
              </w:rPr>
              <w:t>2. Утвердить основные характеристики бюджета города Пыть-Яха на плановый период 2026 и 2027 годов: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>1) прогнозируемый общий объем доходов бюджета города на 2026 год в сумме 5 182 906,6 тыс. рублей и на 2027 год в сумме 5 170 826,1 тыс. рублей согласно приложению 2 к настоящему решению;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 xml:space="preserve">2) общий объем расходов бюджета города на 2026 год в сумме 5 361 906,9 тыс. рублей и на 2027 год в сумме 5 350 864,7 тыс. рублей, в том числе </w:t>
            </w:r>
            <w:r w:rsidRPr="00EF0C67">
              <w:rPr>
                <w:bCs/>
                <w:spacing w:val="-4"/>
                <w:sz w:val="22"/>
                <w:szCs w:val="22"/>
              </w:rPr>
              <w:lastRenderedPageBreak/>
              <w:t>условно утвержденные расходы на 2026 год в сумме 65 062,3 тыс. рублей и на 2027 год в сумме 125 903,2 тыс. рублей;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>3) дефицит бюджета города на 2026 год в сумме 179 000,3 тыс. рублей и на 2027 год в сумме 180 038,6 тыс. рублей;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 xml:space="preserve">4) верхний предел муниципального внутреннего долга города Пыть-Яха 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>на 1 января 2027 года в сумме 366 840,1 тыс. рублей и на 1 января 2028 года в сумме 359 038,9 тыс. рублей, в том числе верхний предел долга по муниципальным гарантиям города Пыть-Яха на 1 января 2027 года в сумме 0,0 тыс. рублей и на 1 января 2028 года в сумме 0,0 тыс. рублей;</w:t>
            </w:r>
          </w:p>
          <w:p w:rsidR="00EF0C67" w:rsidRPr="00EF0C67" w:rsidRDefault="00EF0C67" w:rsidP="00EF0C67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 xml:space="preserve">5) объем расходов на обслуживание муниципального внутреннего долга города </w:t>
            </w:r>
            <w:proofErr w:type="spellStart"/>
            <w:r w:rsidRPr="00EF0C67">
              <w:rPr>
                <w:bCs/>
                <w:spacing w:val="-4"/>
                <w:sz w:val="22"/>
                <w:szCs w:val="22"/>
              </w:rPr>
              <w:t>Пыть</w:t>
            </w:r>
            <w:proofErr w:type="spellEnd"/>
            <w:r w:rsidRPr="00EF0C67">
              <w:rPr>
                <w:bCs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F0C67">
              <w:rPr>
                <w:bCs/>
                <w:spacing w:val="-4"/>
                <w:sz w:val="22"/>
                <w:szCs w:val="22"/>
              </w:rPr>
              <w:t>Яха</w:t>
            </w:r>
            <w:proofErr w:type="spellEnd"/>
            <w:r w:rsidRPr="00EF0C67">
              <w:rPr>
                <w:bCs/>
                <w:spacing w:val="-4"/>
                <w:sz w:val="22"/>
                <w:szCs w:val="22"/>
              </w:rPr>
              <w:t xml:space="preserve"> на 2026 год в сумме 10 169,5 тыс. рублей и на 2027 год в </w:t>
            </w:r>
          </w:p>
          <w:p w:rsidR="006205FB" w:rsidRDefault="00EF0C67" w:rsidP="00EF0C67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  <w:r w:rsidRPr="00EF0C67">
              <w:rPr>
                <w:bCs/>
                <w:spacing w:val="-4"/>
                <w:sz w:val="22"/>
                <w:szCs w:val="22"/>
              </w:rPr>
              <w:t>сумме 10 169,5 тыс. рублей</w:t>
            </w:r>
            <w:r>
              <w:rPr>
                <w:bCs/>
                <w:spacing w:val="-4"/>
                <w:sz w:val="22"/>
                <w:szCs w:val="22"/>
              </w:rPr>
              <w:t>»</w:t>
            </w:r>
            <w:r w:rsidRPr="00EF0C67">
              <w:rPr>
                <w:bCs/>
                <w:spacing w:val="-4"/>
                <w:sz w:val="22"/>
                <w:szCs w:val="22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05FB" w:rsidRPr="008500C9" w:rsidRDefault="006205FB" w:rsidP="006C525C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</w:p>
        </w:tc>
      </w:tr>
      <w:tr w:rsidR="008E27F8" w:rsidTr="004F3EFB">
        <w:trPr>
          <w:trHeight w:val="24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B7D" w:rsidRDefault="00CB6B7D" w:rsidP="006C525C">
            <w:pPr>
              <w:spacing w:line="24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B7D" w:rsidRDefault="00CB6B7D" w:rsidP="000D432F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Статья 2 пункт </w:t>
            </w:r>
            <w:r w:rsidR="000D432F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B7D" w:rsidRDefault="00F5585B" w:rsidP="000D432F">
            <w:pPr>
              <w:pStyle w:val="ad"/>
              <w:numPr>
                <w:ilvl w:val="0"/>
                <w:numId w:val="4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подпункте </w:t>
            </w:r>
            <w:r w:rsidR="000D432F">
              <w:rPr>
                <w:spacing w:val="-4"/>
                <w:sz w:val="22"/>
                <w:szCs w:val="22"/>
              </w:rPr>
              <w:t>3</w:t>
            </w:r>
            <w:r w:rsidR="00472FAD">
              <w:rPr>
                <w:spacing w:val="-4"/>
                <w:sz w:val="22"/>
                <w:szCs w:val="22"/>
              </w:rPr>
              <w:t xml:space="preserve"> (абзац четвертый)</w:t>
            </w:r>
            <w:r>
              <w:rPr>
                <w:spacing w:val="-4"/>
                <w:sz w:val="22"/>
                <w:szCs w:val="22"/>
              </w:rPr>
              <w:t xml:space="preserve"> цифры «</w:t>
            </w:r>
            <w:r w:rsidR="000D432F" w:rsidRPr="000D432F">
              <w:rPr>
                <w:spacing w:val="-4"/>
                <w:sz w:val="22"/>
                <w:szCs w:val="22"/>
              </w:rPr>
              <w:t>182 501,1</w:t>
            </w:r>
            <w:r>
              <w:rPr>
                <w:spacing w:val="-4"/>
                <w:sz w:val="22"/>
                <w:szCs w:val="22"/>
              </w:rPr>
              <w:t>» заменить цифрами «</w:t>
            </w:r>
            <w:r w:rsidR="000D432F" w:rsidRPr="000D432F">
              <w:rPr>
                <w:spacing w:val="-4"/>
                <w:sz w:val="22"/>
                <w:szCs w:val="22"/>
              </w:rPr>
              <w:t>213 145,0</w:t>
            </w:r>
            <w:r>
              <w:rPr>
                <w:spacing w:val="-4"/>
                <w:sz w:val="22"/>
                <w:szCs w:val="22"/>
              </w:rPr>
              <w:t>»</w:t>
            </w:r>
            <w:r w:rsidR="008A514D">
              <w:rPr>
                <w:spacing w:val="-4"/>
                <w:sz w:val="22"/>
                <w:szCs w:val="22"/>
              </w:rPr>
              <w:t>.</w:t>
            </w:r>
          </w:p>
          <w:p w:rsidR="00472FAD" w:rsidRPr="00F5585B" w:rsidRDefault="00472FAD" w:rsidP="00472FAD">
            <w:pPr>
              <w:pStyle w:val="ad"/>
              <w:numPr>
                <w:ilvl w:val="0"/>
                <w:numId w:val="4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В подпункте 3 (абзац восьмой) цифры «</w:t>
            </w:r>
            <w:r w:rsidRPr="00472FAD">
              <w:rPr>
                <w:spacing w:val="-4"/>
                <w:sz w:val="22"/>
                <w:szCs w:val="22"/>
              </w:rPr>
              <w:t>83 111,9</w:t>
            </w:r>
            <w:r>
              <w:rPr>
                <w:spacing w:val="-4"/>
                <w:sz w:val="22"/>
                <w:szCs w:val="22"/>
              </w:rPr>
              <w:t>» заменить цифрами «</w:t>
            </w:r>
            <w:r w:rsidRPr="00472FAD">
              <w:rPr>
                <w:spacing w:val="-4"/>
                <w:sz w:val="22"/>
                <w:szCs w:val="22"/>
              </w:rPr>
              <w:t>113</w:t>
            </w:r>
            <w:r>
              <w:rPr>
                <w:spacing w:val="-4"/>
                <w:sz w:val="22"/>
                <w:szCs w:val="22"/>
              </w:rPr>
              <w:t> </w:t>
            </w:r>
            <w:r w:rsidRPr="00472FAD">
              <w:rPr>
                <w:spacing w:val="-4"/>
                <w:sz w:val="22"/>
                <w:szCs w:val="22"/>
              </w:rPr>
              <w:t>755,8</w:t>
            </w:r>
            <w:r>
              <w:rPr>
                <w:spacing w:val="-4"/>
                <w:sz w:val="22"/>
                <w:szCs w:val="22"/>
              </w:rPr>
              <w:t>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</w:t>
            </w:r>
            <w:r w:rsidRPr="000D432F">
              <w:rPr>
                <w:bCs/>
                <w:sz w:val="22"/>
                <w:szCs w:val="22"/>
              </w:rPr>
              <w:t>6. Утвердить объем бюджетных ассигнований дорожного фонда города Пыть-Яха: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1) на 2025 год в сумме 280 533,3 тыс. рублей;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2) на 2026 год в сумме 208 709,0 тыс. рублей;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3) на 2027 год в сумме 213 145,0 тыс. рублей.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Установить, что в соответствии с пунктом 5 статьи 3 решения Думы города Пыть-Яха от 26.04.2012 N 138 (ред. от 26.12.2023) «О порядке формирования и использования дорожного фонда города Пыть-Яха» в дорожный фонд города Пыть-Яха подлежат зачислению иные налоговые и неналоговые доходы бюджета города: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1)</w:t>
            </w:r>
            <w:r w:rsidRPr="000D432F">
              <w:rPr>
                <w:bCs/>
                <w:sz w:val="22"/>
                <w:szCs w:val="22"/>
              </w:rPr>
              <w:tab/>
              <w:t>на 2025 год в сумме 134 550,5 тыс. рублей;</w:t>
            </w:r>
          </w:p>
          <w:p w:rsidR="000D432F" w:rsidRPr="000D432F" w:rsidRDefault="000D432F" w:rsidP="000D432F">
            <w:pPr>
              <w:tabs>
                <w:tab w:val="left" w:pos="709"/>
              </w:tabs>
              <w:spacing w:line="264" w:lineRule="auto"/>
              <w:ind w:firstLine="567"/>
              <w:rPr>
                <w:bCs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2)</w:t>
            </w:r>
            <w:r w:rsidRPr="000D432F">
              <w:rPr>
                <w:bCs/>
                <w:sz w:val="22"/>
                <w:szCs w:val="22"/>
              </w:rPr>
              <w:tab/>
              <w:t>на 2026 год в сумме 116 240,3 тыс. рублей;</w:t>
            </w:r>
          </w:p>
          <w:p w:rsidR="00CB6B7D" w:rsidRPr="00941E39" w:rsidRDefault="000D432F" w:rsidP="000D432F">
            <w:pPr>
              <w:spacing w:line="240" w:lineRule="auto"/>
              <w:ind w:firstLine="312"/>
              <w:rPr>
                <w:bCs/>
                <w:spacing w:val="-4"/>
                <w:sz w:val="22"/>
                <w:szCs w:val="22"/>
              </w:rPr>
            </w:pPr>
            <w:r w:rsidRPr="000D432F">
              <w:rPr>
                <w:bCs/>
                <w:sz w:val="22"/>
                <w:szCs w:val="22"/>
              </w:rPr>
              <w:t>3)</w:t>
            </w:r>
            <w:r w:rsidRPr="000D432F">
              <w:rPr>
                <w:bCs/>
                <w:sz w:val="22"/>
                <w:szCs w:val="22"/>
              </w:rPr>
              <w:tab/>
              <w:t>на 2027 год в сумме 113 755,8 тыс. рублей</w:t>
            </w:r>
            <w:r>
              <w:rPr>
                <w:bCs/>
                <w:sz w:val="22"/>
                <w:szCs w:val="22"/>
              </w:rPr>
              <w:t>»</w:t>
            </w:r>
            <w:r w:rsidRPr="000D432F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B7D" w:rsidRPr="008500C9" w:rsidRDefault="008E27F8" w:rsidP="006C525C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Увеличение объемов бюджетных ассигнований дорожного фонда за счет перераспределения с иных муниципальных программ</w:t>
            </w:r>
          </w:p>
        </w:tc>
      </w:tr>
      <w:tr w:rsidR="008E27F8" w:rsidTr="007158CB">
        <w:trPr>
          <w:trHeight w:val="2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25C" w:rsidRDefault="00CB6B7D" w:rsidP="006C525C">
            <w:pPr>
              <w:spacing w:line="240" w:lineRule="auto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25C" w:rsidRPr="000E725C" w:rsidRDefault="00F41E65" w:rsidP="006C525C">
            <w:pPr>
              <w:spacing w:line="240" w:lineRule="auto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Статья</w:t>
            </w:r>
            <w:r w:rsidR="00094C1E" w:rsidRPr="000E725C">
              <w:rPr>
                <w:spacing w:val="-4"/>
                <w:sz w:val="22"/>
                <w:szCs w:val="22"/>
              </w:rPr>
              <w:t xml:space="preserve">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C1E" w:rsidRPr="00F41E65" w:rsidRDefault="00F41E65" w:rsidP="00DA3D9C">
            <w:pPr>
              <w:pStyle w:val="ad"/>
              <w:numPr>
                <w:ilvl w:val="0"/>
                <w:numId w:val="3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 w:rsidRPr="00F41E65">
              <w:rPr>
                <w:spacing w:val="-4"/>
                <w:sz w:val="22"/>
                <w:szCs w:val="22"/>
              </w:rPr>
              <w:t xml:space="preserve">В подпункте </w:t>
            </w:r>
            <w:r w:rsidR="00094C1E" w:rsidRPr="00F41E65">
              <w:rPr>
                <w:spacing w:val="-4"/>
                <w:sz w:val="22"/>
                <w:szCs w:val="22"/>
              </w:rPr>
              <w:t>1</w:t>
            </w:r>
            <w:r w:rsidRPr="00F41E65">
              <w:rPr>
                <w:spacing w:val="-4"/>
                <w:sz w:val="22"/>
                <w:szCs w:val="22"/>
              </w:rPr>
              <w:t xml:space="preserve"> </w:t>
            </w:r>
            <w:r w:rsidR="00094C1E" w:rsidRPr="00F41E65">
              <w:rPr>
                <w:spacing w:val="-4"/>
                <w:sz w:val="22"/>
                <w:szCs w:val="22"/>
              </w:rPr>
              <w:t>цифры «</w:t>
            </w:r>
            <w:r w:rsidR="00472FAD" w:rsidRPr="00472FAD">
              <w:rPr>
                <w:spacing w:val="-4"/>
                <w:sz w:val="22"/>
                <w:szCs w:val="22"/>
              </w:rPr>
              <w:t>3 148 777,3</w:t>
            </w:r>
            <w:r w:rsidR="00094C1E" w:rsidRPr="00F41E65">
              <w:rPr>
                <w:spacing w:val="-4"/>
                <w:sz w:val="22"/>
                <w:szCs w:val="22"/>
              </w:rPr>
              <w:t>» заменить цифрами «</w:t>
            </w:r>
            <w:r w:rsidR="00DA3D9C" w:rsidRPr="00DA3D9C">
              <w:rPr>
                <w:bCs/>
                <w:sz w:val="22"/>
                <w:szCs w:val="22"/>
              </w:rPr>
              <w:t>3 016 443,5</w:t>
            </w:r>
            <w:r w:rsidR="00094C1E" w:rsidRPr="00F41E65">
              <w:rPr>
                <w:spacing w:val="-4"/>
                <w:sz w:val="22"/>
                <w:szCs w:val="22"/>
              </w:rPr>
              <w:t>»</w:t>
            </w:r>
            <w:r w:rsidR="00B4222E" w:rsidRPr="00F41E65">
              <w:rPr>
                <w:spacing w:val="-4"/>
                <w:sz w:val="22"/>
                <w:szCs w:val="22"/>
              </w:rPr>
              <w:t>;</w:t>
            </w:r>
          </w:p>
          <w:p w:rsidR="00916E0E" w:rsidRPr="000E725C" w:rsidRDefault="00F41E65" w:rsidP="00DA3D9C">
            <w:pPr>
              <w:pStyle w:val="ad"/>
              <w:numPr>
                <w:ilvl w:val="0"/>
                <w:numId w:val="3"/>
              </w:numPr>
              <w:spacing w:line="240" w:lineRule="auto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В подпункте 2 </w:t>
            </w:r>
            <w:r w:rsidR="00916E0E" w:rsidRPr="000E725C">
              <w:rPr>
                <w:spacing w:val="-4"/>
                <w:sz w:val="22"/>
                <w:szCs w:val="22"/>
              </w:rPr>
              <w:t>цифры «</w:t>
            </w:r>
            <w:r w:rsidR="00DA3D9C" w:rsidRPr="00DA3D9C">
              <w:rPr>
                <w:spacing w:val="-4"/>
                <w:sz w:val="22"/>
                <w:szCs w:val="22"/>
              </w:rPr>
              <w:t>2 955 642,8</w:t>
            </w:r>
            <w:r w:rsidR="00916E0E" w:rsidRPr="000E725C">
              <w:rPr>
                <w:spacing w:val="-4"/>
                <w:sz w:val="22"/>
                <w:szCs w:val="22"/>
              </w:rPr>
              <w:t>» заменить цифрами «</w:t>
            </w:r>
            <w:r w:rsidR="00DA3D9C" w:rsidRPr="00DA3D9C">
              <w:rPr>
                <w:bCs/>
                <w:sz w:val="22"/>
                <w:szCs w:val="22"/>
              </w:rPr>
              <w:t>2 966 464,1</w:t>
            </w:r>
            <w:r w:rsidR="00916E0E" w:rsidRPr="000E725C">
              <w:rPr>
                <w:spacing w:val="-4"/>
                <w:sz w:val="22"/>
                <w:szCs w:val="22"/>
              </w:rPr>
              <w:t>»</w:t>
            </w:r>
            <w:r w:rsidR="000E725C" w:rsidRPr="000E725C">
              <w:rPr>
                <w:spacing w:val="-4"/>
                <w:sz w:val="22"/>
                <w:szCs w:val="22"/>
              </w:rPr>
              <w:t>, цифры «</w:t>
            </w:r>
            <w:r w:rsidR="00DA3D9C" w:rsidRPr="00DA3D9C">
              <w:rPr>
                <w:spacing w:val="-4"/>
                <w:sz w:val="22"/>
                <w:szCs w:val="22"/>
              </w:rPr>
              <w:t>2 881 496,5</w:t>
            </w:r>
            <w:r w:rsidR="000E725C" w:rsidRPr="000E725C">
              <w:rPr>
                <w:bCs/>
                <w:sz w:val="22"/>
                <w:szCs w:val="22"/>
              </w:rPr>
              <w:t xml:space="preserve">» заменить </w:t>
            </w:r>
            <w:proofErr w:type="gramStart"/>
            <w:r w:rsidR="000E725C" w:rsidRPr="000E725C">
              <w:rPr>
                <w:bCs/>
                <w:sz w:val="22"/>
                <w:szCs w:val="22"/>
              </w:rPr>
              <w:t>цифрами  «</w:t>
            </w:r>
            <w:proofErr w:type="gramEnd"/>
            <w:r w:rsidR="00DA3D9C" w:rsidRPr="00DA3D9C">
              <w:rPr>
                <w:bCs/>
                <w:sz w:val="22"/>
                <w:szCs w:val="22"/>
              </w:rPr>
              <w:t>2 990 976,4</w:t>
            </w:r>
            <w:r w:rsidR="000E725C" w:rsidRPr="000E725C">
              <w:rPr>
                <w:bCs/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D9C" w:rsidRPr="00DA3D9C" w:rsidRDefault="00DA3D9C" w:rsidP="00DA3D9C">
            <w:pPr>
              <w:tabs>
                <w:tab w:val="left" w:pos="709"/>
              </w:tabs>
              <w:spacing w:line="240" w:lineRule="auto"/>
              <w:ind w:firstLine="322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«</w:t>
            </w:r>
            <w:r w:rsidRPr="00DA3D9C">
              <w:rPr>
                <w:bCs/>
                <w:sz w:val="22"/>
                <w:szCs w:val="22"/>
              </w:rPr>
              <w:t>Утвердить объем межбюджетных трансфертов, получаемых из других бюджетов бюджетной системы Российской Федерации:</w:t>
            </w:r>
          </w:p>
          <w:p w:rsidR="00DA3D9C" w:rsidRPr="00DA3D9C" w:rsidRDefault="00DA3D9C" w:rsidP="00DA3D9C">
            <w:pPr>
              <w:tabs>
                <w:tab w:val="left" w:pos="709"/>
              </w:tabs>
              <w:spacing w:line="240" w:lineRule="auto"/>
              <w:ind w:firstLine="322"/>
              <w:rPr>
                <w:bCs/>
                <w:sz w:val="22"/>
                <w:szCs w:val="22"/>
              </w:rPr>
            </w:pPr>
            <w:r w:rsidRPr="00DA3D9C">
              <w:rPr>
                <w:bCs/>
                <w:sz w:val="22"/>
                <w:szCs w:val="22"/>
              </w:rPr>
              <w:t>1) на 2025 год в сумме 3 016 443,5 тыс. рублей согласно приложению 14 к настоящему решению;</w:t>
            </w:r>
          </w:p>
          <w:p w:rsidR="006C525C" w:rsidRPr="00CD058B" w:rsidRDefault="00DA3D9C" w:rsidP="00DA3D9C">
            <w:pPr>
              <w:spacing w:line="240" w:lineRule="auto"/>
              <w:ind w:firstLine="312"/>
              <w:rPr>
                <w:spacing w:val="-4"/>
                <w:sz w:val="22"/>
                <w:szCs w:val="22"/>
                <w:highlight w:val="red"/>
              </w:rPr>
            </w:pPr>
            <w:r w:rsidRPr="00DA3D9C">
              <w:rPr>
                <w:bCs/>
                <w:sz w:val="22"/>
                <w:szCs w:val="22"/>
              </w:rPr>
              <w:t>2) на 2026 год в сумме 2 966 464,1 тыс. рублей и 2027 год в сумме 2 990 976,4 тыс. рублей согласно приложению 15 к настоящему решению</w:t>
            </w:r>
            <w:r>
              <w:rPr>
                <w:bCs/>
                <w:sz w:val="22"/>
                <w:szCs w:val="22"/>
              </w:rPr>
              <w:t>»</w:t>
            </w:r>
            <w:r w:rsidRPr="00DA3D9C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25C" w:rsidRPr="008500C9" w:rsidRDefault="008E27F8" w:rsidP="006C525C">
            <w:pPr>
              <w:spacing w:line="240" w:lineRule="auto"/>
              <w:ind w:firstLine="312"/>
              <w:rPr>
                <w:spacing w:val="-4"/>
                <w:sz w:val="22"/>
                <w:szCs w:val="22"/>
              </w:rPr>
            </w:pPr>
            <w:r w:rsidRPr="008500C9">
              <w:rPr>
                <w:spacing w:val="-4"/>
                <w:sz w:val="22"/>
                <w:szCs w:val="22"/>
              </w:rPr>
              <w:t>Уточнение</w:t>
            </w:r>
            <w:r>
              <w:rPr>
                <w:spacing w:val="-4"/>
                <w:sz w:val="22"/>
                <w:szCs w:val="22"/>
              </w:rPr>
              <w:t xml:space="preserve"> на средства</w:t>
            </w:r>
            <w:r w:rsidRPr="008500C9">
              <w:rPr>
                <w:spacing w:val="-4"/>
                <w:sz w:val="22"/>
                <w:szCs w:val="22"/>
              </w:rPr>
              <w:t xml:space="preserve"> </w:t>
            </w:r>
            <w:r w:rsidRPr="00616184">
              <w:rPr>
                <w:spacing w:val="-4"/>
                <w:sz w:val="22"/>
                <w:szCs w:val="22"/>
              </w:rPr>
              <w:t xml:space="preserve">из федерального </w:t>
            </w:r>
            <w:r>
              <w:rPr>
                <w:spacing w:val="-4"/>
                <w:sz w:val="22"/>
                <w:szCs w:val="22"/>
              </w:rPr>
              <w:t>и окружного бюджетов.</w:t>
            </w:r>
          </w:p>
        </w:tc>
      </w:tr>
    </w:tbl>
    <w:p w:rsidR="00AC6DB1" w:rsidRDefault="00AC6DB1"/>
    <w:sectPr w:rsidR="00AC6DB1" w:rsidSect="00644EC7">
      <w:headerReference w:type="default" r:id="rId8"/>
      <w:headerReference w:type="first" r:id="rId9"/>
      <w:pgSz w:w="16838" w:h="11906" w:orient="landscape"/>
      <w:pgMar w:top="1134" w:right="567" w:bottom="851" w:left="1134" w:header="567" w:footer="0" w:gutter="0"/>
      <w:pgNumType w:start="16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84" w:rsidRDefault="00616184">
      <w:pPr>
        <w:spacing w:line="240" w:lineRule="auto"/>
      </w:pPr>
      <w:r>
        <w:separator/>
      </w:r>
    </w:p>
  </w:endnote>
  <w:endnote w:type="continuationSeparator" w:id="0">
    <w:p w:rsidR="00616184" w:rsidRDefault="006161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84" w:rsidRDefault="00616184">
      <w:pPr>
        <w:spacing w:line="240" w:lineRule="auto"/>
      </w:pPr>
      <w:r>
        <w:separator/>
      </w:r>
    </w:p>
  </w:footnote>
  <w:footnote w:type="continuationSeparator" w:id="0">
    <w:p w:rsidR="00616184" w:rsidRDefault="006161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518800"/>
      <w:docPartObj>
        <w:docPartGallery w:val="Page Numbers (Top of Page)"/>
        <w:docPartUnique/>
      </w:docPartObj>
    </w:sdtPr>
    <w:sdtEndPr/>
    <w:sdtContent>
      <w:p w:rsidR="00616184" w:rsidRDefault="00616184">
        <w:pPr>
          <w:pStyle w:val="af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01DD0">
          <w:rPr>
            <w:noProof/>
          </w:rPr>
          <w:t>161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608037"/>
      <w:docPartObj>
        <w:docPartGallery w:val="Page Numbers (Top of Page)"/>
        <w:docPartUnique/>
      </w:docPartObj>
    </w:sdtPr>
    <w:sdtEndPr/>
    <w:sdtContent>
      <w:p w:rsidR="00AC6DB1" w:rsidRDefault="00AC6DB1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DD0">
          <w:rPr>
            <w:noProof/>
          </w:rPr>
          <w:t>160</w:t>
        </w:r>
        <w:r>
          <w:fldChar w:fldCharType="end"/>
        </w:r>
      </w:p>
    </w:sdtContent>
  </w:sdt>
  <w:p w:rsidR="00AC6DB1" w:rsidRDefault="00AC6DB1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A57BC"/>
    <w:multiLevelType w:val="hybridMultilevel"/>
    <w:tmpl w:val="DFAA3FF6"/>
    <w:lvl w:ilvl="0" w:tplc="313AFE2A">
      <w:start w:val="1"/>
      <w:numFmt w:val="decimal"/>
      <w:lvlText w:val="%1)"/>
      <w:lvlJc w:val="left"/>
      <w:pPr>
        <w:ind w:left="67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4F011C43"/>
    <w:multiLevelType w:val="hybridMultilevel"/>
    <w:tmpl w:val="FD7ABE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C0F1A"/>
    <w:multiLevelType w:val="hybridMultilevel"/>
    <w:tmpl w:val="C2027594"/>
    <w:lvl w:ilvl="0" w:tplc="69FC4E50">
      <w:start w:val="1"/>
      <w:numFmt w:val="decimal"/>
      <w:lvlText w:val="%1)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" w15:restartNumberingAfterBreak="0">
    <w:nsid w:val="6A5D5046"/>
    <w:multiLevelType w:val="hybridMultilevel"/>
    <w:tmpl w:val="30441E34"/>
    <w:lvl w:ilvl="0" w:tplc="3AFA0050">
      <w:start w:val="1"/>
      <w:numFmt w:val="decimal"/>
      <w:lvlText w:val="%1)"/>
      <w:lvlJc w:val="left"/>
      <w:pPr>
        <w:ind w:left="67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0E"/>
    <w:rsid w:val="00004DAE"/>
    <w:rsid w:val="0002399A"/>
    <w:rsid w:val="00034A93"/>
    <w:rsid w:val="000426C8"/>
    <w:rsid w:val="00071AF1"/>
    <w:rsid w:val="00092109"/>
    <w:rsid w:val="00094C1E"/>
    <w:rsid w:val="000B2F90"/>
    <w:rsid w:val="000D432F"/>
    <w:rsid w:val="000E6A5F"/>
    <w:rsid w:val="000E725C"/>
    <w:rsid w:val="00143955"/>
    <w:rsid w:val="00153253"/>
    <w:rsid w:val="001F626A"/>
    <w:rsid w:val="00216910"/>
    <w:rsid w:val="00226869"/>
    <w:rsid w:val="002A783F"/>
    <w:rsid w:val="002C3248"/>
    <w:rsid w:val="002C3B6C"/>
    <w:rsid w:val="002F2AA8"/>
    <w:rsid w:val="002F7167"/>
    <w:rsid w:val="00343483"/>
    <w:rsid w:val="00347A67"/>
    <w:rsid w:val="003608FB"/>
    <w:rsid w:val="00376DEF"/>
    <w:rsid w:val="003879F8"/>
    <w:rsid w:val="003A6779"/>
    <w:rsid w:val="003B5775"/>
    <w:rsid w:val="003D2222"/>
    <w:rsid w:val="003F1423"/>
    <w:rsid w:val="003F38BB"/>
    <w:rsid w:val="0041488B"/>
    <w:rsid w:val="0041671C"/>
    <w:rsid w:val="00461A0D"/>
    <w:rsid w:val="00472FAD"/>
    <w:rsid w:val="00490D42"/>
    <w:rsid w:val="004D7627"/>
    <w:rsid w:val="004F3EFB"/>
    <w:rsid w:val="00510BA2"/>
    <w:rsid w:val="00535F75"/>
    <w:rsid w:val="005370F4"/>
    <w:rsid w:val="00565F66"/>
    <w:rsid w:val="00572564"/>
    <w:rsid w:val="00580774"/>
    <w:rsid w:val="005A5CDE"/>
    <w:rsid w:val="00616184"/>
    <w:rsid w:val="006205FB"/>
    <w:rsid w:val="00623393"/>
    <w:rsid w:val="0062512F"/>
    <w:rsid w:val="00640239"/>
    <w:rsid w:val="00644EC7"/>
    <w:rsid w:val="006B103E"/>
    <w:rsid w:val="006C4805"/>
    <w:rsid w:val="006C525C"/>
    <w:rsid w:val="006D5036"/>
    <w:rsid w:val="006D7BB2"/>
    <w:rsid w:val="007158CB"/>
    <w:rsid w:val="00721CF5"/>
    <w:rsid w:val="00724DD8"/>
    <w:rsid w:val="00752C58"/>
    <w:rsid w:val="007B7FB3"/>
    <w:rsid w:val="00802673"/>
    <w:rsid w:val="00823354"/>
    <w:rsid w:val="008500C9"/>
    <w:rsid w:val="00854416"/>
    <w:rsid w:val="008A514D"/>
    <w:rsid w:val="008C0CCD"/>
    <w:rsid w:val="008E2658"/>
    <w:rsid w:val="008E27F8"/>
    <w:rsid w:val="00901DD0"/>
    <w:rsid w:val="0090345F"/>
    <w:rsid w:val="00916E0E"/>
    <w:rsid w:val="009257DE"/>
    <w:rsid w:val="009335F6"/>
    <w:rsid w:val="00941E39"/>
    <w:rsid w:val="00945C44"/>
    <w:rsid w:val="00961763"/>
    <w:rsid w:val="0098480D"/>
    <w:rsid w:val="009F5F69"/>
    <w:rsid w:val="00A23F4F"/>
    <w:rsid w:val="00A2644A"/>
    <w:rsid w:val="00A43C51"/>
    <w:rsid w:val="00A625A2"/>
    <w:rsid w:val="00A936FB"/>
    <w:rsid w:val="00A9439A"/>
    <w:rsid w:val="00AC6DB1"/>
    <w:rsid w:val="00AD10B8"/>
    <w:rsid w:val="00AF396F"/>
    <w:rsid w:val="00B4222E"/>
    <w:rsid w:val="00B43C95"/>
    <w:rsid w:val="00BA6C33"/>
    <w:rsid w:val="00BD4DDC"/>
    <w:rsid w:val="00C059FF"/>
    <w:rsid w:val="00C10619"/>
    <w:rsid w:val="00C17B7F"/>
    <w:rsid w:val="00C237E3"/>
    <w:rsid w:val="00C538C7"/>
    <w:rsid w:val="00C72AC2"/>
    <w:rsid w:val="00C838FE"/>
    <w:rsid w:val="00C858DC"/>
    <w:rsid w:val="00CB6B7D"/>
    <w:rsid w:val="00CC0F8E"/>
    <w:rsid w:val="00CD058B"/>
    <w:rsid w:val="00D03E0E"/>
    <w:rsid w:val="00D06B5B"/>
    <w:rsid w:val="00D11A5E"/>
    <w:rsid w:val="00D216BB"/>
    <w:rsid w:val="00D26F53"/>
    <w:rsid w:val="00D76687"/>
    <w:rsid w:val="00D778E2"/>
    <w:rsid w:val="00D968A5"/>
    <w:rsid w:val="00DA3D9C"/>
    <w:rsid w:val="00E20A05"/>
    <w:rsid w:val="00E37B9F"/>
    <w:rsid w:val="00E54C1C"/>
    <w:rsid w:val="00E55723"/>
    <w:rsid w:val="00E75416"/>
    <w:rsid w:val="00ED0795"/>
    <w:rsid w:val="00ED5ABC"/>
    <w:rsid w:val="00EF0C67"/>
    <w:rsid w:val="00F04335"/>
    <w:rsid w:val="00F27AAA"/>
    <w:rsid w:val="00F41E65"/>
    <w:rsid w:val="00F5585B"/>
    <w:rsid w:val="00F55C88"/>
    <w:rsid w:val="00FB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AF8D80B-57E8-46D8-BC29-5DE4D163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E7A"/>
    <w:pPr>
      <w:widowControl w:val="0"/>
      <w:suppressAutoHyphens w:val="0"/>
      <w:spacing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17D8"/>
    <w:pPr>
      <w:widowControl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D6EB5"/>
    <w:pPr>
      <w:keepNext/>
      <w:keepLines/>
      <w:widowControl/>
      <w:spacing w:before="200" w:line="240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E117D8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DD6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463C7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B114E3"/>
    <w:rPr>
      <w:color w:val="0000FF" w:themeColor="hyperlink"/>
      <w:u w:val="single"/>
    </w:rPr>
  </w:style>
  <w:style w:type="character" w:customStyle="1" w:styleId="blk">
    <w:name w:val="blk"/>
    <w:basedOn w:val="a0"/>
    <w:qFormat/>
    <w:rsid w:val="000512E0"/>
  </w:style>
  <w:style w:type="character" w:customStyle="1" w:styleId="a4">
    <w:name w:val="Название Знак"/>
    <w:basedOn w:val="a0"/>
    <w:uiPriority w:val="10"/>
    <w:qFormat/>
    <w:rsid w:val="00B5547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454A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454A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sindoccount">
    <w:name w:val="pagesindoccount"/>
    <w:basedOn w:val="a0"/>
    <w:qFormat/>
    <w:rsid w:val="008C0BC1"/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b">
    <w:name w:val="index heading"/>
    <w:basedOn w:val="a"/>
    <w:qFormat/>
    <w:pPr>
      <w:suppressLineNumbers/>
    </w:pPr>
    <w:rPr>
      <w:rFonts w:cs="Arial Unicode MS"/>
    </w:rPr>
  </w:style>
  <w:style w:type="paragraph" w:styleId="ac">
    <w:name w:val="Balloon Text"/>
    <w:basedOn w:val="a"/>
    <w:uiPriority w:val="99"/>
    <w:semiHidden/>
    <w:unhideWhenUsed/>
    <w:qFormat/>
    <w:rsid w:val="00463C7A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FF5CB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FF5CB1"/>
    <w:pPr>
      <w:ind w:left="720"/>
      <w:contextualSpacing/>
    </w:pPr>
  </w:style>
  <w:style w:type="paragraph" w:styleId="ae">
    <w:name w:val="Title"/>
    <w:basedOn w:val="a"/>
    <w:uiPriority w:val="10"/>
    <w:qFormat/>
    <w:rsid w:val="00B55477"/>
    <w:pPr>
      <w:widowControl/>
      <w:spacing w:line="240" w:lineRule="auto"/>
      <w:jc w:val="center"/>
    </w:pPr>
    <w:rPr>
      <w:b/>
      <w:szCs w:val="20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454AB2"/>
    <w:pPr>
      <w:tabs>
        <w:tab w:val="center" w:pos="4677"/>
        <w:tab w:val="right" w:pos="9355"/>
      </w:tabs>
      <w:spacing w:line="240" w:lineRule="auto"/>
    </w:pPr>
  </w:style>
  <w:style w:type="paragraph" w:styleId="af1">
    <w:name w:val="footer"/>
    <w:basedOn w:val="a"/>
    <w:uiPriority w:val="99"/>
    <w:unhideWhenUsed/>
    <w:rsid w:val="00454AB2"/>
    <w:pPr>
      <w:tabs>
        <w:tab w:val="center" w:pos="4677"/>
        <w:tab w:val="right" w:pos="9355"/>
      </w:tabs>
      <w:spacing w:line="240" w:lineRule="auto"/>
    </w:pPr>
  </w:style>
  <w:style w:type="paragraph" w:customStyle="1" w:styleId="af2">
    <w:name w:val="Содержимое таблицы"/>
    <w:basedOn w:val="a"/>
    <w:qFormat/>
    <w:pPr>
      <w:suppressLineNumbers/>
    </w:pPr>
  </w:style>
  <w:style w:type="paragraph" w:customStyle="1" w:styleId="af3">
    <w:name w:val="Заголовок таблицы"/>
    <w:basedOn w:val="af2"/>
    <w:qFormat/>
    <w:pPr>
      <w:jc w:val="center"/>
    </w:pPr>
    <w:rPr>
      <w:b/>
      <w:bCs/>
    </w:rPr>
  </w:style>
  <w:style w:type="table" w:styleId="af4">
    <w:name w:val="Table Grid"/>
    <w:basedOn w:val="a1"/>
    <w:uiPriority w:val="39"/>
    <w:rsid w:val="003879F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B8E3D-3DD3-45D6-85C4-04AC6FC7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ShevelevaYV</dc:creator>
  <cp:lastModifiedBy>Екатерина Вагина</cp:lastModifiedBy>
  <cp:revision>19</cp:revision>
  <cp:lastPrinted>2024-11-28T05:15:00Z</cp:lastPrinted>
  <dcterms:created xsi:type="dcterms:W3CDTF">2023-11-22T09:27:00Z</dcterms:created>
  <dcterms:modified xsi:type="dcterms:W3CDTF">2024-11-28T05:15:00Z</dcterms:modified>
  <dc:language>ru-RU</dc:language>
</cp:coreProperties>
</file>