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DC" w:rsidRDefault="003158D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58DC" w:rsidRDefault="003158DC">
      <w:pPr>
        <w:pStyle w:val="ConsPlusNormal"/>
        <w:outlineLvl w:val="0"/>
      </w:pPr>
    </w:p>
    <w:p w:rsidR="003158DC" w:rsidRDefault="003158DC">
      <w:pPr>
        <w:pStyle w:val="ConsPlusTitle"/>
        <w:jc w:val="center"/>
      </w:pPr>
      <w:r>
        <w:t>ДУМА ГОРОДА ПЫТЬ-ЯХА</w:t>
      </w:r>
    </w:p>
    <w:p w:rsidR="003158DC" w:rsidRDefault="003158DC">
      <w:pPr>
        <w:pStyle w:val="ConsPlusTitle"/>
        <w:jc w:val="center"/>
      </w:pPr>
      <w:r>
        <w:t>СЕДЬМОГО СОЗЫВА</w:t>
      </w:r>
    </w:p>
    <w:p w:rsidR="003158DC" w:rsidRDefault="003158DC">
      <w:pPr>
        <w:pStyle w:val="ConsPlusTitle"/>
        <w:jc w:val="center"/>
      </w:pPr>
    </w:p>
    <w:p w:rsidR="003158DC" w:rsidRDefault="003158DC">
      <w:pPr>
        <w:pStyle w:val="ConsPlusTitle"/>
        <w:jc w:val="center"/>
      </w:pPr>
      <w:r>
        <w:t>РЕШЕНИЕ</w:t>
      </w:r>
    </w:p>
    <w:p w:rsidR="003158DC" w:rsidRDefault="003158DC">
      <w:pPr>
        <w:pStyle w:val="ConsPlusTitle"/>
        <w:jc w:val="center"/>
      </w:pPr>
      <w:r>
        <w:t>от 15 июля 2022 г. N 92</w:t>
      </w:r>
    </w:p>
    <w:p w:rsidR="003158DC" w:rsidRDefault="003158DC">
      <w:pPr>
        <w:pStyle w:val="ConsPlusTitle"/>
        <w:jc w:val="center"/>
      </w:pPr>
    </w:p>
    <w:p w:rsidR="003158DC" w:rsidRDefault="003158DC">
      <w:pPr>
        <w:pStyle w:val="ConsPlusTitle"/>
        <w:jc w:val="center"/>
      </w:pPr>
      <w:r>
        <w:t>О ВНЕСЕНИИ ИЗМЕНЕНИЙ В РЕШЕНИЕ ДУМЫ ГОРОДА ПЫТЬ-ЯХА</w:t>
      </w:r>
    </w:p>
    <w:p w:rsidR="003158DC" w:rsidRDefault="003158DC">
      <w:pPr>
        <w:pStyle w:val="ConsPlusTitle"/>
        <w:jc w:val="center"/>
      </w:pPr>
      <w:r>
        <w:t>ОТ 12.10.2021 N 8 "ОБ УТВЕРЖДЕНИИ ПОЛОЖЕНИЯ О МУНИЦИПАЛЬНОМ</w:t>
      </w:r>
    </w:p>
    <w:p w:rsidR="003158DC" w:rsidRDefault="003158DC">
      <w:pPr>
        <w:pStyle w:val="ConsPlusTitle"/>
        <w:jc w:val="center"/>
      </w:pPr>
      <w:r>
        <w:t>КОНТРОЛЕ НА АВТОМОБИЛЬНОМ ТРАНСПОРТЕ, ГОРОДСКОМ НАЗЕМНОМ</w:t>
      </w:r>
    </w:p>
    <w:p w:rsidR="003158DC" w:rsidRDefault="003158DC">
      <w:pPr>
        <w:pStyle w:val="ConsPlusTitle"/>
        <w:jc w:val="center"/>
      </w:pPr>
      <w:r>
        <w:t>ЭЛЕКТРИЧЕСКОМ ТРАНСПОРТЕ И В ДОРОЖНОМ ХОЗЯЙСТВЕ В ГРАНИЦАХ</w:t>
      </w:r>
    </w:p>
    <w:p w:rsidR="003158DC" w:rsidRDefault="003158DC">
      <w:pPr>
        <w:pStyle w:val="ConsPlusTitle"/>
        <w:jc w:val="center"/>
      </w:pPr>
      <w:r>
        <w:t>ГОРОДА ПЫТЬ-ЯХА"</w:t>
      </w:r>
    </w:p>
    <w:p w:rsidR="003158DC" w:rsidRDefault="003158DC">
      <w:pPr>
        <w:pStyle w:val="ConsPlusNormal"/>
        <w:jc w:val="center"/>
      </w:pPr>
    </w:p>
    <w:p w:rsidR="003158DC" w:rsidRDefault="003158D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статьей 129</w:t>
        </w:r>
      </w:hyperlink>
      <w:r>
        <w:t xml:space="preserve"> Федерального закона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города Пыть-Яха, утвержденное решением Думы города Пыть-Яха от 12.10.2021 N 8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Пыть-Яха", следующие изменения: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пункте 23</w:t>
        </w:r>
      </w:hyperlink>
      <w:r>
        <w:t xml:space="preserve"> слово "(надзорных)"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>
        <w:r>
          <w:rPr>
            <w:color w:val="0000FF"/>
          </w:rPr>
          <w:t>пункте 28</w:t>
        </w:r>
      </w:hyperlink>
      <w:r>
        <w:t>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"2)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Для фиксации инспектором и лицами, привлекаемыми к совершению контрольных действий, доказательств нарушения обязательных требований могут использоваться фотосъемка, аудио- и видеозапись, иные способы фиксации доказательств при проведении контрольных мероприятий, за исключением: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а) сведений, отнесенных законодательством Российской Федерации к государственной тайне;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Порядок осуществления фотосъемки, аудио- и видеозаписи: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а) для фиксации хода и результатов контрольного мероприятия осуществляются ориентирующая, обзорная, узловая и детальная фотосъемка и видеозапись;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б) фотосъемка, аудио- и видеофиксация проводятся инспектором, назначенным ответственным за проведение контрольного мероприятия, посредством использования видеорегистраторов, беспилотных летательных аппаратов, фотоаппаратов, диктофонов, </w:t>
      </w:r>
      <w:r>
        <w:lastRenderedPageBreak/>
        <w:t>видеокамер, а также мобильных устройств (телефоны, смартфоны, планшеты);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в) аудиозапись ведет инспектор, назначенный ответственным за проведение контрольного мероприятия должностным лицом;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г) при проведении фото- и видеофиксации должны соблюдаться следующие требования: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необходимо применять приемы фиксации, при которых исключается возможность искажения свойств объекта контроля;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д) информация о проведении фотосъемки, аудио- и видеозаписи отражается в акте контрольного мероприятия с указанием типа и марки оборудования, с помощью которого проводилась фиксация;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е) фото-, аудио- и видеоматериалы являются приложением к акту контрольного мероприятия.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действий: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осмотр - фотосъемка, видеозапись;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опрос - аудиозапись;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получение письменных объяснений - фотосъемка, видеозапись;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истребование документов - фотосъемка, аудио- и видеозапись;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инструментальное обследование - фотосъемка, видеозапись;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экспертиза - фотосъемка, видеозапись.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контрольного органа самостоятельно. 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протокола контрольных действий и прилагается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требований.";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подпункт 3</w:t>
        </w:r>
      </w:hyperlink>
      <w:r>
        <w:t xml:space="preserve"> признать утратившим силу;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подпункт 4</w:t>
        </w:r>
      </w:hyperlink>
      <w:r>
        <w:t xml:space="preserve"> признать утратившим силу.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1.3. В </w:t>
      </w:r>
      <w:hyperlink r:id="rId14">
        <w:r>
          <w:rPr>
            <w:color w:val="0000FF"/>
          </w:rPr>
          <w:t>пункте 36</w:t>
        </w:r>
      </w:hyperlink>
      <w:r>
        <w:t xml:space="preserve"> после слов "за соблюдением обязательных требований и выездного обследования," дополнить словами "а также случаев неработоспособности единого реестра контрольных (надзорных) мероприятий (ЕРКНМ), зафиксированных оператором реестра,".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1.4. </w:t>
      </w:r>
      <w:hyperlink r:id="rId15">
        <w:r>
          <w:rPr>
            <w:color w:val="0000FF"/>
          </w:rPr>
          <w:t>Пункт 41</w:t>
        </w:r>
      </w:hyperlink>
      <w:r>
        <w:t xml:space="preserve"> дополнить предложением следующего содержания: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"В этом случае уведомление контролируемого лица о проведении внепланового контрольного мероприятия не проводится.".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lastRenderedPageBreak/>
        <w:t xml:space="preserve">1.5. В </w:t>
      </w:r>
      <w:hyperlink r:id="rId16">
        <w:r>
          <w:rPr>
            <w:color w:val="0000FF"/>
          </w:rPr>
          <w:t>пункте 44</w:t>
        </w:r>
      </w:hyperlink>
      <w:r>
        <w:t xml:space="preserve"> слова "или испытаний"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1.6. В </w:t>
      </w:r>
      <w:hyperlink r:id="rId17">
        <w:r>
          <w:rPr>
            <w:color w:val="0000FF"/>
          </w:rPr>
          <w:t>абзаце одиннадцатом пункта 47</w:t>
        </w:r>
      </w:hyperlink>
      <w:r>
        <w:t xml:space="preserve"> слова ", отдельный акт, содержащий информацию в отношении всех результатов контроля, не оформляется"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1.7. </w:t>
      </w:r>
      <w:hyperlink r:id="rId18">
        <w:r>
          <w:rPr>
            <w:color w:val="0000FF"/>
          </w:rPr>
          <w:t>Пункт 53</w:t>
        </w:r>
      </w:hyperlink>
      <w:r>
        <w:t xml:space="preserve"> изложить в следующей редакции: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"53.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акту.".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1.8. </w:t>
      </w:r>
      <w:hyperlink r:id="rId19">
        <w:r>
          <w:rPr>
            <w:color w:val="0000FF"/>
          </w:rPr>
          <w:t>Пункт 54</w:t>
        </w:r>
      </w:hyperlink>
      <w:r>
        <w:t xml:space="preserve"> изложить в следующей редакции: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"54.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Федерации.".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1.9. В </w:t>
      </w:r>
      <w:hyperlink r:id="rId20">
        <w:r>
          <w:rPr>
            <w:color w:val="0000FF"/>
          </w:rPr>
          <w:t>пункте 55</w:t>
        </w:r>
      </w:hyperlink>
      <w:r>
        <w:t xml:space="preserve"> слово "(надзорного)"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1.10. В </w:t>
      </w:r>
      <w:hyperlink r:id="rId21">
        <w:r>
          <w:rPr>
            <w:color w:val="0000FF"/>
          </w:rPr>
          <w:t>пункте 56</w:t>
        </w:r>
      </w:hyperlink>
      <w:r>
        <w:t xml:space="preserve"> слово "(надзорного)"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 xml:space="preserve">1.11. В </w:t>
      </w:r>
      <w:hyperlink r:id="rId22">
        <w:r>
          <w:rPr>
            <w:color w:val="0000FF"/>
          </w:rPr>
          <w:t>пункте 58</w:t>
        </w:r>
      </w:hyperlink>
      <w:r>
        <w:t xml:space="preserve"> слово "(надзорного)" исключить.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3158DC" w:rsidRDefault="003158DC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158DC" w:rsidRDefault="003158DC">
      <w:pPr>
        <w:pStyle w:val="ConsPlusNormal"/>
        <w:ind w:firstLine="540"/>
        <w:jc w:val="both"/>
      </w:pPr>
    </w:p>
    <w:p w:rsidR="003158DC" w:rsidRDefault="003158DC">
      <w:pPr>
        <w:pStyle w:val="ConsPlusNormal"/>
        <w:jc w:val="right"/>
      </w:pPr>
      <w:r>
        <w:t>Председатель Думы</w:t>
      </w:r>
    </w:p>
    <w:p w:rsidR="003158DC" w:rsidRDefault="003158DC">
      <w:pPr>
        <w:pStyle w:val="ConsPlusNormal"/>
        <w:jc w:val="right"/>
      </w:pPr>
      <w:r>
        <w:t>города Пыть-Яха</w:t>
      </w:r>
    </w:p>
    <w:p w:rsidR="003158DC" w:rsidRDefault="003158DC">
      <w:pPr>
        <w:pStyle w:val="ConsPlusNormal"/>
        <w:jc w:val="right"/>
      </w:pPr>
      <w:r>
        <w:t>Д.П.УРЕКИ</w:t>
      </w:r>
    </w:p>
    <w:p w:rsidR="003158DC" w:rsidRDefault="003158DC">
      <w:pPr>
        <w:pStyle w:val="ConsPlusNormal"/>
        <w:jc w:val="right"/>
      </w:pPr>
    </w:p>
    <w:p w:rsidR="003158DC" w:rsidRDefault="003158DC">
      <w:pPr>
        <w:pStyle w:val="ConsPlusNormal"/>
        <w:jc w:val="right"/>
      </w:pPr>
      <w:r>
        <w:t>Глава города Пыть-Яха</w:t>
      </w:r>
    </w:p>
    <w:p w:rsidR="003158DC" w:rsidRDefault="003158DC">
      <w:pPr>
        <w:pStyle w:val="ConsPlusNormal"/>
        <w:jc w:val="right"/>
      </w:pPr>
      <w:r>
        <w:t>А.Н.МОРОЗОВ</w:t>
      </w:r>
    </w:p>
    <w:p w:rsidR="003158DC" w:rsidRDefault="003158DC">
      <w:pPr>
        <w:pStyle w:val="ConsPlusNormal"/>
        <w:ind w:firstLine="540"/>
        <w:jc w:val="both"/>
      </w:pPr>
    </w:p>
    <w:p w:rsidR="003158DC" w:rsidRDefault="003158DC">
      <w:pPr>
        <w:pStyle w:val="ConsPlusNormal"/>
        <w:ind w:firstLine="540"/>
        <w:jc w:val="both"/>
      </w:pPr>
    </w:p>
    <w:p w:rsidR="003158DC" w:rsidRDefault="003158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AED" w:rsidRDefault="00582AED"/>
    <w:sectPr w:rsidR="00582AED" w:rsidSect="000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DC"/>
    <w:rsid w:val="003158DC"/>
    <w:rsid w:val="00582AED"/>
    <w:rsid w:val="005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CBC5-3131-4F90-88C7-F7BAA13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5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5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2346&amp;dst=100011" TargetMode="External"/><Relationship Id="rId13" Type="http://schemas.openxmlformats.org/officeDocument/2006/relationships/hyperlink" Target="https://login.consultant.ru/link/?req=doc&amp;base=RLAW926&amp;n=242346&amp;dst=100110" TargetMode="External"/><Relationship Id="rId18" Type="http://schemas.openxmlformats.org/officeDocument/2006/relationships/hyperlink" Target="https://login.consultant.ru/link/?req=doc&amp;base=RLAW926&amp;n=242346&amp;dst=1001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42346&amp;dst=100201" TargetMode="External"/><Relationship Id="rId7" Type="http://schemas.openxmlformats.org/officeDocument/2006/relationships/hyperlink" Target="https://login.consultant.ru/link/?req=doc&amp;base=RLAW926&amp;n=250888" TargetMode="External"/><Relationship Id="rId12" Type="http://schemas.openxmlformats.org/officeDocument/2006/relationships/hyperlink" Target="https://login.consultant.ru/link/?req=doc&amp;base=RLAW926&amp;n=242346&amp;dst=100109" TargetMode="External"/><Relationship Id="rId17" Type="http://schemas.openxmlformats.org/officeDocument/2006/relationships/hyperlink" Target="https://login.consultant.ru/link/?req=doc&amp;base=RLAW926&amp;n=242346&amp;dst=1001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42346&amp;dst=100149" TargetMode="External"/><Relationship Id="rId20" Type="http://schemas.openxmlformats.org/officeDocument/2006/relationships/hyperlink" Target="https://login.consultant.ru/link/?req=doc&amp;base=RLAW926&amp;n=242346&amp;dst=1001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09&amp;dst=103617" TargetMode="External"/><Relationship Id="rId11" Type="http://schemas.openxmlformats.org/officeDocument/2006/relationships/hyperlink" Target="https://login.consultant.ru/link/?req=doc&amp;base=RLAW926&amp;n=242346&amp;dst=1001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501&amp;dst=100082" TargetMode="External"/><Relationship Id="rId15" Type="http://schemas.openxmlformats.org/officeDocument/2006/relationships/hyperlink" Target="https://login.consultant.ru/link/?req=doc&amp;base=RLAW926&amp;n=242346&amp;dst=1001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42346&amp;dst=100106" TargetMode="External"/><Relationship Id="rId19" Type="http://schemas.openxmlformats.org/officeDocument/2006/relationships/hyperlink" Target="https://login.consultant.ru/link/?req=doc&amp;base=RLAW926&amp;n=242346&amp;dst=1001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42346&amp;dst=100093" TargetMode="External"/><Relationship Id="rId14" Type="http://schemas.openxmlformats.org/officeDocument/2006/relationships/hyperlink" Target="https://login.consultant.ru/link/?req=doc&amp;base=RLAW926&amp;n=242346&amp;dst=100130" TargetMode="External"/><Relationship Id="rId22" Type="http://schemas.openxmlformats.org/officeDocument/2006/relationships/hyperlink" Target="https://login.consultant.ru/link/?req=doc&amp;base=RLAW926&amp;n=242346&amp;dst=1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2024-09-12T12:03:00Z</dcterms:created>
  <dcterms:modified xsi:type="dcterms:W3CDTF">2024-09-12T12:03:00Z</dcterms:modified>
</cp:coreProperties>
</file>