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Объявление</w:t>
      </w:r>
    </w:p>
    <w:p>
      <w:pPr>
        <w:tabs>
          <w:tab w:val="left" w:pos="944"/>
        </w:tabs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 проведении в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2025 году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регионального конкурса </w:t>
      </w:r>
    </w:p>
    <w:p>
      <w:pPr>
        <w:tabs>
          <w:tab w:val="left" w:pos="944"/>
        </w:tabs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инициативных проектов </w:t>
      </w:r>
    </w:p>
    <w:p>
      <w:pPr>
        <w:ind w:firstLine="567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молодежной</w:t>
      </w:r>
      <w:r>
        <w:rPr>
          <w:rFonts w:ascii="Times New Roman" w:hAnsi="Times New Roman" w:cs="Times New Roman"/>
          <w:sz w:val="28"/>
          <w:szCs w:val="28"/>
        </w:rPr>
        <w:t xml:space="preserve"> политики</w:t>
      </w:r>
      <w:r>
        <w:rPr>
          <w:rFonts w:ascii="Times New Roman" w:hAnsi="Times New Roman" w:cs="Times New Roman"/>
          <w:sz w:val="28"/>
          <w:szCs w:val="28"/>
        </w:rPr>
        <w:t xml:space="preserve">, гражданских инициатив и внешних связей Ханты-Мансийского автономного округа – Югры (далее – организатор конкурса) объявляет о проведении в </w:t>
      </w:r>
      <w:r>
        <w:rPr>
          <w:rFonts w:ascii="Times New Roman" w:hAnsi="Times New Roman" w:cs="Times New Roman"/>
          <w:sz w:val="28"/>
          <w:szCs w:val="28"/>
        </w:rPr>
        <w:t xml:space="preserve">2025 году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конкурса инициативных проектов.</w:t>
      </w:r>
    </w:p>
    <w:p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Оператор конкурса Фонд «Центр гражданских и социальных инициатив Югры» (далее – Фонд гражданских инициатив, оператор конкурса). </w:t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конкурса</w:t>
      </w:r>
    </w:p>
    <w:p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widowControl w:val="o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городские округа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и муниципальные районы автономного округа (далее – муниципальное образование) с инициативными проектами жителей, имеющими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для них приоритетное значение для решения вопросов местного значения или иных вопросов, право решения, которых представлено органам местного самоуправления 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от 6 октября 2003 года № 131-ФЗ «Об общих принципах организации местного самоуправления в Российской Федерации».</w:t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Сроки проведения конкурса в 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 году</w:t>
      </w:r>
    </w:p>
    <w:p>
      <w:pPr>
        <w:widowControl w:val="o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ind w:firstLine="709"/>
        <w:jc w:val="both"/>
        <w:rPr>
          <w:rFonts w:eastAsia="Times New Roman" w:cs="Calibri"/>
          <w:color w:val="1a1a1a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Прием документов и заявок для участия в конкурсе осуществляется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br w:type="textWrapping" w:clear="all"/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</w:rPr>
        <w:t xml:space="preserve">с 25</w:t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</w:rPr>
        <w:t xml:space="preserve">февраля 2025 года по 22</w:t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</w:rPr>
        <w:t xml:space="preserve">:00 часов 04</w:t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</w:rPr>
        <w:t xml:space="preserve">марта 2025</w:t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</w:rPr>
        <w:t xml:space="preserve"> года.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  </w:t>
      </w:r>
    </w:p>
    <w:p>
      <w:pPr>
        <w:shd w:val="clear" w:color="auto" w:fill="ffffff"/>
        <w:ind w:firstLine="709"/>
        <w:jc w:val="both"/>
        <w:rPr>
          <w:rFonts w:eastAsia="Times New Roman" w:cs="Calibri"/>
          <w:color w:val="1a1a1a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Проверка поданных для участия в конкурсе документов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br w:type="textWrapping" w:clear="all"/>
        <w:t xml:space="preserve">и заявок </w:t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</w:rPr>
        <w:t xml:space="preserve">с 05</w:t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</w:rPr>
        <w:t xml:space="preserve">марта 2025 года по 06 </w:t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</w:rPr>
        <w:t xml:space="preserve">марта</w:t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</w:rPr>
        <w:t xml:space="preserve"> 2025</w:t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</w:rPr>
        <w:t xml:space="preserve"> года.</w:t>
      </w:r>
      <w:bookmarkStart w:id="0" w:name="_GoBack"/>
      <w:bookmarkEnd w:id="0"/>
    </w:p>
    <w:p>
      <w:pPr>
        <w:shd w:val="clear" w:color="auto" w:fill="ffffff"/>
        <w:ind w:firstLine="709"/>
        <w:jc w:val="both"/>
        <w:rPr>
          <w:rFonts w:eastAsia="Times New Roman" w:cs="Calibri"/>
          <w:color w:val="1a1a1a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Онлайн-голосование для оценки инициативных проектов жителями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br w:type="textWrapping" w:clear="all"/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</w:rPr>
        <w:t xml:space="preserve">с 15</w:t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</w:rPr>
        <w:t xml:space="preserve">:00 часов 07</w:t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</w:rPr>
        <w:t xml:space="preserve">марта 2025 года по 23:59 часов 2</w:t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</w:rPr>
        <w:t xml:space="preserve">6 марта 2025</w:t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</w:rPr>
        <w:t xml:space="preserve"> года.</w:t>
      </w:r>
    </w:p>
    <w:p>
      <w:pPr>
        <w:shd w:val="clear" w:color="auto" w:fill="ffffff"/>
        <w:ind w:firstLine="709"/>
        <w:jc w:val="both"/>
        <w:rPr>
          <w:rFonts w:eastAsia="Times New Roman" w:cs="Calibri"/>
          <w:color w:val="1a1a1a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Подготовка итогового рейтингового листа для рассмотрения Комиссией </w:t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</w:rPr>
        <w:t xml:space="preserve">по 28 марта 2025</w:t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</w:rPr>
        <w:t xml:space="preserve"> года.</w:t>
      </w:r>
    </w:p>
    <w:p>
      <w:pPr>
        <w:shd w:val="clear" w:color="auto" w:fill="ffffff"/>
        <w:ind w:firstLine="709"/>
        <w:jc w:val="both"/>
        <w:rPr>
          <w:rFonts w:eastAsia="Times New Roman" w:cs="Calibri"/>
          <w:color w:val="1a1a1a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Рассмотрение и подписание итогового рейтингового листа Комиссией </w:t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</w:rPr>
        <w:t xml:space="preserve">по 31 марта 2025</w:t>
      </w: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</w:rPr>
        <w:t xml:space="preserve"> года.</w:t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участия</w:t>
      </w:r>
    </w:p>
    <w:p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и документы для участия в конкурсе представляются в Фонд гражданских инициатив в форме электронных документов посредством заполнения соответствующих электронных форм, размещенных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в сервисе управления проектами инициативного бюджетирования автономного округа в информационно-телекоммуникационной сети «Интернет» по адресу: </w:t>
      </w:r>
      <w:hyperlink r:id="rId7" w:history="1"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 xml:space="preserve">www.isib.myopenugra.ru</w:t>
        </w:r>
      </w:hyperlink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информационная система).</w:t>
      </w:r>
    </w:p>
    <w:p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Отзыв заявки и документов осуществляется посредством информирования организатора конкурса письмом за подписью главы муниципального образования или руководителя исполнительно-распорядительного органа муниципального образования.</w:t>
      </w:r>
    </w:p>
    <w:p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Ограничения по количеству подаваемых заявок для участия в конкурсе от муниципального образования отсутствуют. </w:t>
      </w:r>
    </w:p>
    <w:p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Документы, представляемые для участия в конкурсе</w:t>
      </w:r>
    </w:p>
    <w:p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widowControl w:val="off"/>
        <w:numPr>
          <w:numId w:val="8"/>
          <w:ilvl w:val="0"/>
        </w:numPr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Заявка для участия в конкурсе с указанием сведений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 w:clear="all"/>
        <w:t xml:space="preserve">об инициативном проекте.</w:t>
      </w:r>
    </w:p>
    <w:p>
      <w:pPr>
        <w:widowControl w:val="off"/>
        <w:numPr>
          <w:numId w:val="8"/>
          <w:ilvl w:val="0"/>
        </w:numPr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исьмо за подписью главы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образования или руководителя исполнительно-распорядительного органа муниципального образования о направлении заявки, включающее подтверждение соответствия инициати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вного проекта требованиям действующего законодательства Российской Федерации, с указанием перечня вопросов местного значения или иных вопросов, право решения которых предоставлено органам местного самоуправления, на решение которых направлена реализация инициативного проекта, установленных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</w:p>
    <w:p>
      <w:pPr>
        <w:widowControl w:val="off"/>
        <w:numPr>
          <w:numId w:val="8"/>
          <w:ilvl w:val="0"/>
        </w:numPr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Протокол(ы) схода, собрания или конференции жителей, результаты опроса граждан и (или) подписные листы, подтверждающие поддержку инициативного проекта жителями муниципального образования или его части: о выборе проекта; об определении параметров проекта; о размере и форме вклада жителей, организаций и привлечении других внебюджетных источников в реализацию проекта; о формировании инициативной группы путем регистрации жителей на сходе, собрании; лист регистрации участников собрания жителей.</w:t>
      </w:r>
    </w:p>
    <w:p>
      <w:pPr>
        <w:widowControl w:val="off"/>
        <w:numPr>
          <w:numId w:val="8"/>
          <w:ilvl w:val="0"/>
        </w:numPr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Техническую документацию и (или) утвержденную проектно-сметную документацию (в случаях, предусмотренных законодательством), дизайн-проекты и (или) сметную документацию (в случаях, когда законодательством разработка проектно-сметной документации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 w:clear="all"/>
        <w:t xml:space="preserve">не предусмотрена).</w:t>
      </w:r>
    </w:p>
    <w:p>
      <w:pPr>
        <w:widowControl w:val="off"/>
        <w:jc w:val="both"/>
        <w:rPr>
          <w:rFonts w:ascii="Times New Roman" w:hAnsi="Times New Roman" w:eastAsia="Times New Roman" w:cs="Times New Roman"/>
          <w:color w:val="ff0000"/>
          <w:sz w:val="28"/>
          <w:szCs w:val="28"/>
        </w:rPr>
      </w:pP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Требования к составу сведений об инициативном проекте в заявке</w:t>
      </w:r>
    </w:p>
    <w:p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ConsPlusNormal"/>
        <w:numPr>
          <w:numId w:val="11"/>
          <w:ilvl w:val="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инициативного проекта;</w:t>
      </w:r>
    </w:p>
    <w:p>
      <w:pPr>
        <w:pStyle w:val="ConsPlusNormal"/>
        <w:numPr>
          <w:numId w:val="11"/>
          <w:ilvl w:val="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инициативного проекта;</w:t>
      </w:r>
    </w:p>
    <w:p>
      <w:pPr>
        <w:pStyle w:val="ConsPlusNormal"/>
        <w:numPr>
          <w:numId w:val="11"/>
          <w:ilvl w:val="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инициативного проекта, с приложением подтверждающих документов;</w:t>
      </w:r>
    </w:p>
    <w:p>
      <w:pPr>
        <w:pStyle w:val="ConsPlusNormal"/>
        <w:numPr>
          <w:numId w:val="11"/>
          <w:ilvl w:val="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Типология инициативного проекта;</w:t>
      </w:r>
    </w:p>
    <w:p>
      <w:pPr>
        <w:pStyle w:val="ConsPlusNormal"/>
        <w:numPr>
          <w:numId w:val="11"/>
          <w:ilvl w:val="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использовании средств массовой информации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других средств информирования населения в процессе определения проблемы, на решение которой направлена реализация инициативного проекта, подтвержденные фото и (или) видеоматериалами;</w:t>
      </w:r>
    </w:p>
    <w:p>
      <w:pPr>
        <w:pStyle w:val="ConsPlusNormal"/>
        <w:numPr>
          <w:numId w:val="11"/>
          <w:ilvl w:val="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Ожидаемые результаты инициативного проекта;</w:t>
      </w:r>
    </w:p>
    <w:p>
      <w:pPr>
        <w:pStyle w:val="ConsPlusNormal"/>
        <w:numPr>
          <w:numId w:val="11"/>
          <w:ilvl w:val="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механизмов эффективной эксплуатации и содержания инициативного проекта;</w:t>
      </w:r>
    </w:p>
    <w:p>
      <w:pPr>
        <w:pStyle w:val="ConsPlusNormal"/>
        <w:numPr>
          <w:numId w:val="11"/>
          <w:ilvl w:val="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инициаторе(ах) проекта;</w:t>
      </w:r>
    </w:p>
    <w:p>
      <w:pPr>
        <w:pStyle w:val="ConsPlusNormal"/>
        <w:numPr>
          <w:numId w:val="11"/>
          <w:ilvl w:val="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представителе от муниципального образования;</w:t>
      </w:r>
    </w:p>
    <w:p>
      <w:pPr>
        <w:pStyle w:val="ConsPlusNormal"/>
        <w:numPr>
          <w:numId w:val="11"/>
          <w:ilvl w:val="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информация, комментарии;</w:t>
      </w:r>
    </w:p>
    <w:p>
      <w:pPr>
        <w:pStyle w:val="ConsPlusNormal"/>
        <w:numPr>
          <w:numId w:val="11"/>
          <w:ilvl w:val="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Презентация и (или) дизайн-макет инициативного проекта.</w:t>
      </w:r>
    </w:p>
    <w:p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Максимальный размер субсидии, предоставляемой победителям конкурса</w:t>
      </w:r>
    </w:p>
    <w:p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>
      <w:pPr>
        <w:ind w:firstLine="5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Размер предоставляемой субсидии из бюджета автономного округа муниципальному образованию на реализацию инициативного проекта определяется отдельно по каждому инициативному проекту, ставшему победителем в конкурсе, исходя из оценки затрат на его реализацию, с учетом предельного уровня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софинансирования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расходного обязательства муниципального образования, но не более 10 миллионов рублей. </w:t>
      </w:r>
    </w:p>
    <w:p>
      <w:pPr>
        <w:ind w:firstLine="5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Уровень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софинансирования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расходных обязательств муниципального образования на реализацию 1 инициативного проекта за счет средств бюджета автономного округа и средств местных бюджетов устанавливается с учетом уровня расчетной бюджетной обеспеченности:</w:t>
      </w:r>
    </w:p>
    <w:p>
      <w:pPr>
        <w:ind w:firstLine="5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 уровне расчетной бюджетной обеспеченности от 0,1 до 2 - за счет средств автономного округа финансируется не более 70%, за счет средств местных бюджетов - не менее 30% (с учетом внесенных инициативных платежей) от стоимости инициативного проекта;</w:t>
      </w:r>
    </w:p>
    <w:p>
      <w:pPr>
        <w:ind w:firstLine="5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 уровне расчетной бюджетной обеспеченности свыше 2 - за счет средств автономного округа финансируется не более 65%, за счет средств местных бюджетов - не менее 35% (с учетом внесенных инициативных платежей) от стоимости инициативного проекта.</w:t>
      </w:r>
    </w:p>
    <w:p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инициативного проекта, на который предоставляется субсидия – 2025 финансовый год. 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Контактная информация для получения консультаций по вопросам проведения конкурса</w:t>
      </w:r>
    </w:p>
    <w:p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Оператор конкурса</w:t>
      </w:r>
      <w:r>
        <w:rPr>
          <w:rFonts w:ascii="Times New Roman" w:hAnsi="Times New Roman" w:cs="Times New Roman"/>
          <w:sz w:val="28"/>
          <w:szCs w:val="28"/>
        </w:rPr>
        <w:t xml:space="preserve">: Фонд «Центр гражданских и социальных инициатив Югры». </w:t>
      </w:r>
    </w:p>
    <w:p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Официальный сайт конкурса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 xml:space="preserve">https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 xml:space="preserve">://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 xml:space="preserve">isib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 xml:space="preserve"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 xml:space="preserve">myopenugra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 xml:space="preserve"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 xml:space="preserve">ru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 xml:space="preserve">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 xml:space="preserve">cib@ugranko.ru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Место нахождения</w:t>
      </w:r>
      <w:r>
        <w:rPr>
          <w:rFonts w:ascii="Times New Roman" w:hAnsi="Times New Roman" w:cs="Times New Roman"/>
          <w:sz w:val="28"/>
          <w:szCs w:val="28"/>
        </w:rPr>
        <w:t xml:space="preserve">: 628011, город Ханты-Мансийск, улица Светлая, дом 36.</w:t>
      </w:r>
    </w:p>
    <w:p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Телефон</w:t>
      </w:r>
      <w:r>
        <w:rPr>
          <w:rFonts w:ascii="Times New Roman" w:hAnsi="Times New Roman" w:cs="Times New Roman"/>
          <w:sz w:val="28"/>
          <w:szCs w:val="28"/>
        </w:rPr>
        <w:t xml:space="preserve">: 8 (3467) 35-11-30, добавочные номера: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# </w:t>
      </w:r>
      <w:r>
        <w:rPr>
          <w:rFonts w:ascii="Times New Roman" w:hAnsi="Times New Roman" w:cs="Times New Roman"/>
          <w:sz w:val="28"/>
          <w:szCs w:val="28"/>
        </w:rPr>
        <w:t xml:space="preserve">570, 575, 577</w:t>
      </w:r>
    </w:p>
    <w:sectPr>
      <w:pgSz w:w="11900" w:h="16838"/>
      <w:pgMar w:top="709" w:right="1266" w:bottom="1440" w:left="1440" w:header="0" w:footer="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D38C314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 w:tplc="C8F28E80">
      <w:start w:val="1"/>
      <w:numFmt w:val="lowerLetter"/>
      <w:lvlText w:val="%2."/>
      <w:lvlJc w:val="left"/>
      <w:pPr>
        <w:ind w:left="1789" w:hanging="360"/>
      </w:pPr>
    </w:lvl>
    <w:lvl w:ilvl="2" w:tplc="57884D76">
      <w:start w:val="1"/>
      <w:numFmt w:val="lowerRoman"/>
      <w:lvlText w:val="%3."/>
      <w:lvlJc w:val="right"/>
      <w:pPr>
        <w:ind w:left="2509" w:hanging="180"/>
      </w:pPr>
    </w:lvl>
    <w:lvl w:ilvl="3" w:tplc="245434B6">
      <w:start w:val="1"/>
      <w:numFmt w:val="decimal"/>
      <w:lvlText w:val="%4."/>
      <w:lvlJc w:val="left"/>
      <w:pPr>
        <w:ind w:left="3229" w:hanging="360"/>
      </w:pPr>
    </w:lvl>
    <w:lvl w:ilvl="4" w:tplc="9C3AEB56">
      <w:start w:val="1"/>
      <w:numFmt w:val="lowerLetter"/>
      <w:lvlText w:val="%5."/>
      <w:lvlJc w:val="left"/>
      <w:pPr>
        <w:ind w:left="3949" w:hanging="360"/>
      </w:pPr>
    </w:lvl>
    <w:lvl w:ilvl="5" w:tplc="E28CC6F8">
      <w:start w:val="1"/>
      <w:numFmt w:val="lowerRoman"/>
      <w:lvlText w:val="%6."/>
      <w:lvlJc w:val="right"/>
      <w:pPr>
        <w:ind w:left="4669" w:hanging="180"/>
      </w:pPr>
    </w:lvl>
    <w:lvl w:ilvl="6" w:tplc="C2A25864">
      <w:start w:val="1"/>
      <w:numFmt w:val="decimal"/>
      <w:lvlText w:val="%7."/>
      <w:lvlJc w:val="left"/>
      <w:pPr>
        <w:ind w:left="5389" w:hanging="360"/>
      </w:pPr>
    </w:lvl>
    <w:lvl w:ilvl="7" w:tplc="5F1C3352">
      <w:start w:val="1"/>
      <w:numFmt w:val="lowerLetter"/>
      <w:lvlText w:val="%8."/>
      <w:lvlJc w:val="left"/>
      <w:pPr>
        <w:ind w:left="6109" w:hanging="360"/>
      </w:pPr>
    </w:lvl>
    <w:lvl w:ilvl="8" w:tplc="48880334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149" w:hanging="720"/>
      </w:pPr>
    </w:lvl>
    <w:lvl w:ilvl="3">
      <w:start w:val="1"/>
      <w:numFmt w:val="decimal"/>
      <w:lvlText w:val="%1.%2.%3.%4."/>
      <w:lvlJc w:val="left"/>
      <w:pPr>
        <w:ind w:left="2869" w:hanging="1080"/>
      </w:pPr>
    </w:lvl>
    <w:lvl w:ilvl="4">
      <w:start w:val="1"/>
      <w:numFmt w:val="decimal"/>
      <w:lvlText w:val="%1.%2.%3.%4.%5."/>
      <w:lvlJc w:val="left"/>
      <w:pPr>
        <w:ind w:left="3229" w:hanging="1080"/>
      </w:pPr>
    </w:lvl>
    <w:lvl w:ilvl="5">
      <w:start w:val="1"/>
      <w:numFmt w:val="decimal"/>
      <w:lvlText w:val="%1.%2.%3.%4.%5.%6."/>
      <w:lvlJc w:val="left"/>
      <w:pPr>
        <w:ind w:left="3949" w:hanging="1440"/>
      </w:pPr>
    </w:lvl>
    <w:lvl w:ilvl="6">
      <w:start w:val="1"/>
      <w:numFmt w:val="decimal"/>
      <w:lvlText w:val="%1.%2.%3.%4.%5.%6.%7."/>
      <w:lvlJc w:val="left"/>
      <w:pPr>
        <w:ind w:left="4669" w:hanging="1800"/>
      </w:pPr>
    </w:lvl>
    <w:lvl w:ilvl="7">
      <w:start w:val="1"/>
      <w:numFmt w:val="decimal"/>
      <w:lvlText w:val="%1.%2.%3.%4.%5.%6.%7.%8."/>
      <w:lvlJc w:val="left"/>
      <w:pPr>
        <w:ind w:left="5029" w:hanging="1800"/>
      </w:pPr>
    </w:lvl>
    <w:lvl w:ilvl="8">
      <w:start w:val="1"/>
      <w:numFmt w:val="decimal"/>
      <w:lvlText w:val="%1.%2.%3.%4.%5.%6.%7.%8.%9."/>
      <w:lvlJc w:val="left"/>
      <w:pPr>
        <w:ind w:left="5749" w:hanging="2160"/>
      </w:pPr>
    </w:lvl>
  </w:abstractNum>
  <w:abstractNum w:abstractNumId="2">
    <w:multiLevelType w:val="hybridMultilevel"/>
    <w:lvl w:ilvl="0" w:tplc="05B0A3D2">
      <w:start w:val="4"/>
      <w:numFmt w:val="decimal"/>
      <w:lvlText w:val="%1."/>
      <w:lvlJc w:val="left"/>
    </w:lvl>
    <w:lvl w:ilvl="1" w:tplc="3ECEEFEC">
      <w:start w:val="1"/>
      <w:numFmt w:val="bullet"/>
      <w:lvlText w:val=""/>
      <w:lvlJc w:val="left"/>
    </w:lvl>
    <w:lvl w:ilvl="2" w:tplc="BF049C32">
      <w:start w:val="1"/>
      <w:numFmt w:val="bullet"/>
      <w:lvlText w:val=""/>
      <w:lvlJc w:val="left"/>
    </w:lvl>
    <w:lvl w:ilvl="3" w:tplc="BA98FC6A">
      <w:start w:val="1"/>
      <w:numFmt w:val="bullet"/>
      <w:lvlText w:val=""/>
      <w:lvlJc w:val="left"/>
    </w:lvl>
    <w:lvl w:ilvl="4" w:tplc="1D801B3A">
      <w:start w:val="1"/>
      <w:numFmt w:val="bullet"/>
      <w:lvlText w:val=""/>
      <w:lvlJc w:val="left"/>
    </w:lvl>
    <w:lvl w:ilvl="5" w:tplc="E8D60F3A">
      <w:start w:val="1"/>
      <w:numFmt w:val="bullet"/>
      <w:lvlText w:val=""/>
      <w:lvlJc w:val="left"/>
    </w:lvl>
    <w:lvl w:ilvl="6" w:tplc="70A006EC">
      <w:start w:val="1"/>
      <w:numFmt w:val="bullet"/>
      <w:lvlText w:val=""/>
      <w:lvlJc w:val="left"/>
    </w:lvl>
    <w:lvl w:ilvl="7" w:tplc="E6CA93B2">
      <w:start w:val="1"/>
      <w:numFmt w:val="bullet"/>
      <w:lvlText w:val=""/>
      <w:lvlJc w:val="left"/>
    </w:lvl>
    <w:lvl w:ilvl="8" w:tplc="C05ABE8E">
      <w:start w:val="1"/>
      <w:numFmt w:val="bullet"/>
      <w:lvlText w:val=""/>
      <w:lvlJc w:val="left"/>
    </w:lvl>
  </w:abstractNum>
  <w:abstractNum w:abstractNumId="3">
    <w:multiLevelType w:val="hybridMultilevel"/>
    <w:lvl w:ilvl="0" w:tplc="6CC64362">
      <w:start w:val="1"/>
      <w:numFmt w:val="decimal"/>
      <w:lvlText w:val="%1."/>
      <w:lvlJc w:val="left"/>
      <w:pPr>
        <w:ind w:left="1069" w:hanging="360"/>
      </w:pPr>
    </w:lvl>
    <w:lvl w:ilvl="1" w:tplc="79ECD5B4">
      <w:start w:val="1"/>
      <w:numFmt w:val="lowerLetter"/>
      <w:lvlText w:val="%2."/>
      <w:lvlJc w:val="left"/>
      <w:pPr>
        <w:ind w:left="1789" w:hanging="360"/>
      </w:pPr>
    </w:lvl>
    <w:lvl w:ilvl="2" w:tplc="F8C42FA8">
      <w:start w:val="1"/>
      <w:numFmt w:val="lowerRoman"/>
      <w:lvlText w:val="%3."/>
      <w:lvlJc w:val="right"/>
      <w:pPr>
        <w:ind w:left="2509" w:hanging="180"/>
      </w:pPr>
    </w:lvl>
    <w:lvl w:ilvl="3" w:tplc="BEC03B36">
      <w:start w:val="1"/>
      <w:numFmt w:val="decimal"/>
      <w:lvlText w:val="%4."/>
      <w:lvlJc w:val="left"/>
      <w:pPr>
        <w:ind w:left="3229" w:hanging="360"/>
      </w:pPr>
    </w:lvl>
    <w:lvl w:ilvl="4" w:tplc="F21CB466">
      <w:start w:val="1"/>
      <w:numFmt w:val="lowerLetter"/>
      <w:lvlText w:val="%5."/>
      <w:lvlJc w:val="left"/>
      <w:pPr>
        <w:ind w:left="3949" w:hanging="360"/>
      </w:pPr>
    </w:lvl>
    <w:lvl w:ilvl="5" w:tplc="3F7AA738">
      <w:start w:val="1"/>
      <w:numFmt w:val="lowerRoman"/>
      <w:lvlText w:val="%6."/>
      <w:lvlJc w:val="right"/>
      <w:pPr>
        <w:ind w:left="4669" w:hanging="180"/>
      </w:pPr>
    </w:lvl>
    <w:lvl w:ilvl="6" w:tplc="8EC83B5A">
      <w:start w:val="1"/>
      <w:numFmt w:val="decimal"/>
      <w:lvlText w:val="%7."/>
      <w:lvlJc w:val="left"/>
      <w:pPr>
        <w:ind w:left="5389" w:hanging="360"/>
      </w:pPr>
    </w:lvl>
    <w:lvl w:ilvl="7" w:tplc="5D6697CC">
      <w:start w:val="1"/>
      <w:numFmt w:val="lowerLetter"/>
      <w:lvlText w:val="%8."/>
      <w:lvlJc w:val="left"/>
      <w:pPr>
        <w:ind w:left="6109" w:hanging="360"/>
      </w:pPr>
    </w:lvl>
    <w:lvl w:ilvl="8" w:tplc="D922A80E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 w:tplc="D8360C82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000000"/>
      </w:rPr>
    </w:lvl>
    <w:lvl w:ilvl="1" w:tplc="4D58A660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1CECDBD6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359CF598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7A86F86C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7AE007A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96F4B888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E32CABEC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F1423B54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multiLevelType w:val="hybridMultilevel"/>
    <w:lvl w:ilvl="0" w:tplc="D1A41E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EA58DDD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16701FA8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BDD2C79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2E26E6A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32F8AA9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BC5E098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BBEF0B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756087A6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>
    <w:multiLevelType w:val="hybridMultilevel"/>
    <w:lvl w:ilvl="0" w:tplc="085CF236">
      <w:start w:val="1"/>
      <w:numFmt w:val="decimal"/>
      <w:lvlText w:val="%1."/>
      <w:lvlJc w:val="left"/>
      <w:pPr>
        <w:ind w:left="900" w:hanging="360"/>
      </w:pPr>
    </w:lvl>
    <w:lvl w:ilvl="1" w:tplc="A030E598">
      <w:start w:val="1"/>
      <w:numFmt w:val="lowerLetter"/>
      <w:lvlText w:val="%2."/>
      <w:lvlJc w:val="left"/>
      <w:pPr>
        <w:ind w:left="1620" w:hanging="360"/>
      </w:pPr>
    </w:lvl>
    <w:lvl w:ilvl="2" w:tplc="B3A42588">
      <w:start w:val="1"/>
      <w:numFmt w:val="lowerRoman"/>
      <w:lvlText w:val="%3."/>
      <w:lvlJc w:val="right"/>
      <w:pPr>
        <w:ind w:left="2340" w:hanging="180"/>
      </w:pPr>
    </w:lvl>
    <w:lvl w:ilvl="3" w:tplc="52D87DAC">
      <w:start w:val="1"/>
      <w:numFmt w:val="decimal"/>
      <w:lvlText w:val="%4."/>
      <w:lvlJc w:val="left"/>
      <w:pPr>
        <w:ind w:left="3060" w:hanging="360"/>
      </w:pPr>
    </w:lvl>
    <w:lvl w:ilvl="4" w:tplc="C114CE6E">
      <w:start w:val="1"/>
      <w:numFmt w:val="lowerLetter"/>
      <w:lvlText w:val="%5."/>
      <w:lvlJc w:val="left"/>
      <w:pPr>
        <w:ind w:left="3780" w:hanging="360"/>
      </w:pPr>
    </w:lvl>
    <w:lvl w:ilvl="5" w:tplc="00306F96">
      <w:start w:val="1"/>
      <w:numFmt w:val="lowerRoman"/>
      <w:lvlText w:val="%6."/>
      <w:lvlJc w:val="right"/>
      <w:pPr>
        <w:ind w:left="4500" w:hanging="180"/>
      </w:pPr>
    </w:lvl>
    <w:lvl w:ilvl="6" w:tplc="5C0802E6">
      <w:start w:val="1"/>
      <w:numFmt w:val="decimal"/>
      <w:lvlText w:val="%7."/>
      <w:lvlJc w:val="left"/>
      <w:pPr>
        <w:ind w:left="5220" w:hanging="360"/>
      </w:pPr>
    </w:lvl>
    <w:lvl w:ilvl="7" w:tplc="A08E1762">
      <w:start w:val="1"/>
      <w:numFmt w:val="lowerLetter"/>
      <w:lvlText w:val="%8."/>
      <w:lvlJc w:val="left"/>
      <w:pPr>
        <w:ind w:left="5940" w:hanging="360"/>
      </w:pPr>
    </w:lvl>
    <w:lvl w:ilvl="8" w:tplc="8018940E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multiLevelType w:val="hybridMultilevel"/>
    <w:lvl w:ilvl="0" w:tplc="2320CB36">
      <w:start w:val="1"/>
      <w:numFmt w:val="bullet"/>
      <w:lvlText w:val="о"/>
      <w:lvlJc w:val="left"/>
    </w:lvl>
    <w:lvl w:ilvl="1" w:tplc="7FA69EDC">
      <w:start w:val="1"/>
      <w:numFmt w:val="bullet"/>
      <w:lvlText w:val=""/>
      <w:lvlJc w:val="left"/>
    </w:lvl>
    <w:lvl w:ilvl="2" w:tplc="D458C194">
      <w:start w:val="1"/>
      <w:numFmt w:val="bullet"/>
      <w:lvlText w:val=""/>
      <w:lvlJc w:val="left"/>
    </w:lvl>
    <w:lvl w:ilvl="3" w:tplc="C5E47350">
      <w:start w:val="1"/>
      <w:numFmt w:val="bullet"/>
      <w:lvlText w:val=""/>
      <w:lvlJc w:val="left"/>
    </w:lvl>
    <w:lvl w:ilvl="4" w:tplc="2CB2067A">
      <w:start w:val="1"/>
      <w:numFmt w:val="bullet"/>
      <w:lvlText w:val=""/>
      <w:lvlJc w:val="left"/>
    </w:lvl>
    <w:lvl w:ilvl="5" w:tplc="EE24A2F4">
      <w:start w:val="1"/>
      <w:numFmt w:val="bullet"/>
      <w:lvlText w:val=""/>
      <w:lvlJc w:val="left"/>
    </w:lvl>
    <w:lvl w:ilvl="6" w:tplc="E4B47C7C">
      <w:start w:val="1"/>
      <w:numFmt w:val="bullet"/>
      <w:lvlText w:val=""/>
      <w:lvlJc w:val="left"/>
    </w:lvl>
    <w:lvl w:ilvl="7" w:tplc="46FA7988">
      <w:start w:val="1"/>
      <w:numFmt w:val="bullet"/>
      <w:lvlText w:val=""/>
      <w:lvlJc w:val="left"/>
    </w:lvl>
    <w:lvl w:ilvl="8" w:tplc="DFF0816E">
      <w:start w:val="1"/>
      <w:numFmt w:val="bullet"/>
      <w:lvlText w:val=""/>
      <w:lvlJc w:val="left"/>
    </w:lvl>
  </w:abstractNum>
  <w:abstractNum w:abstractNumId="8">
    <w:multiLevelType w:val="hybridMultilevel"/>
    <w:lvl w:ilvl="0" w:tplc="E0746034">
      <w:start w:val="1"/>
      <w:numFmt w:val="decimal"/>
      <w:lvlText w:val="%1."/>
      <w:lvlJc w:val="left"/>
    </w:lvl>
    <w:lvl w:ilvl="1" w:tplc="FF40D8E4">
      <w:start w:val="1"/>
      <w:numFmt w:val="bullet"/>
      <w:lvlText w:val=""/>
      <w:lvlJc w:val="left"/>
    </w:lvl>
    <w:lvl w:ilvl="2" w:tplc="376445F2">
      <w:start w:val="1"/>
      <w:numFmt w:val="bullet"/>
      <w:lvlText w:val=""/>
      <w:lvlJc w:val="left"/>
    </w:lvl>
    <w:lvl w:ilvl="3" w:tplc="B560CC04">
      <w:start w:val="1"/>
      <w:numFmt w:val="bullet"/>
      <w:lvlText w:val=""/>
      <w:lvlJc w:val="left"/>
    </w:lvl>
    <w:lvl w:ilvl="4" w:tplc="51440B20">
      <w:start w:val="1"/>
      <w:numFmt w:val="bullet"/>
      <w:lvlText w:val=""/>
      <w:lvlJc w:val="left"/>
    </w:lvl>
    <w:lvl w:ilvl="5" w:tplc="4E3CB7A6">
      <w:start w:val="1"/>
      <w:numFmt w:val="bullet"/>
      <w:lvlText w:val=""/>
      <w:lvlJc w:val="left"/>
    </w:lvl>
    <w:lvl w:ilvl="6" w:tplc="E67CCDC6">
      <w:start w:val="1"/>
      <w:numFmt w:val="bullet"/>
      <w:lvlText w:val=""/>
      <w:lvlJc w:val="left"/>
    </w:lvl>
    <w:lvl w:ilvl="7" w:tplc="E33855D4">
      <w:start w:val="1"/>
      <w:numFmt w:val="bullet"/>
      <w:lvlText w:val=""/>
      <w:lvlJc w:val="left"/>
    </w:lvl>
    <w:lvl w:ilvl="8" w:tplc="2AB0F1A6">
      <w:start w:val="1"/>
      <w:numFmt w:val="bullet"/>
      <w:lvlText w:val=""/>
      <w:lvlJc w:val="left"/>
    </w:lvl>
  </w:abstractNum>
  <w:abstractNum w:abstractNumId="9">
    <w:multiLevelType w:val="hybridMultilevel"/>
    <w:lvl w:ilvl="0" w:tplc="3792379A">
      <w:start w:val="1"/>
      <w:numFmt w:val="bullet"/>
      <w:lvlText w:val="о"/>
      <w:lvlJc w:val="left"/>
    </w:lvl>
    <w:lvl w:ilvl="1" w:tplc="7B0C07CE">
      <w:start w:val="1"/>
      <w:numFmt w:val="bullet"/>
      <w:lvlText w:val=""/>
      <w:lvlJc w:val="left"/>
    </w:lvl>
    <w:lvl w:ilvl="2" w:tplc="CD42078A">
      <w:start w:val="1"/>
      <w:numFmt w:val="bullet"/>
      <w:lvlText w:val=""/>
      <w:lvlJc w:val="left"/>
    </w:lvl>
    <w:lvl w:ilvl="3" w:tplc="81F64906">
      <w:start w:val="1"/>
      <w:numFmt w:val="bullet"/>
      <w:lvlText w:val=""/>
      <w:lvlJc w:val="left"/>
    </w:lvl>
    <w:lvl w:ilvl="4" w:tplc="E716BA9E">
      <w:start w:val="1"/>
      <w:numFmt w:val="bullet"/>
      <w:lvlText w:val=""/>
      <w:lvlJc w:val="left"/>
    </w:lvl>
    <w:lvl w:ilvl="5" w:tplc="DD1E52CC">
      <w:start w:val="1"/>
      <w:numFmt w:val="bullet"/>
      <w:lvlText w:val=""/>
      <w:lvlJc w:val="left"/>
    </w:lvl>
    <w:lvl w:ilvl="6" w:tplc="D1D6765A">
      <w:start w:val="1"/>
      <w:numFmt w:val="bullet"/>
      <w:lvlText w:val=""/>
      <w:lvlJc w:val="left"/>
    </w:lvl>
    <w:lvl w:ilvl="7" w:tplc="E7BCB200">
      <w:start w:val="1"/>
      <w:numFmt w:val="bullet"/>
      <w:lvlText w:val=""/>
      <w:lvlJc w:val="left"/>
    </w:lvl>
    <w:lvl w:ilvl="8" w:tplc="17A205C0">
      <w:start w:val="1"/>
      <w:numFmt w:val="bullet"/>
      <w:lvlText w:val=""/>
      <w:lvlJc w:val="left"/>
    </w:lvl>
  </w:abstractNum>
  <w:abstractNum w:abstractNumId="10">
    <w:multiLevelType w:val="hybridMultilevel"/>
    <w:lvl w:ilvl="0" w:tplc="AECEAF9C">
      <w:start w:val="10"/>
      <w:numFmt w:val="decimal"/>
      <w:lvlText w:val="%1."/>
      <w:lvlJc w:val="left"/>
    </w:lvl>
    <w:lvl w:ilvl="1" w:tplc="7CC29D1A">
      <w:start w:val="1"/>
      <w:numFmt w:val="bullet"/>
      <w:lvlText w:val=""/>
      <w:lvlJc w:val="left"/>
    </w:lvl>
    <w:lvl w:ilvl="2" w:tplc="6E202AFC">
      <w:start w:val="1"/>
      <w:numFmt w:val="bullet"/>
      <w:lvlText w:val=""/>
      <w:lvlJc w:val="left"/>
    </w:lvl>
    <w:lvl w:ilvl="3" w:tplc="51940994">
      <w:start w:val="1"/>
      <w:numFmt w:val="bullet"/>
      <w:lvlText w:val=""/>
      <w:lvlJc w:val="left"/>
    </w:lvl>
    <w:lvl w:ilvl="4" w:tplc="CCC8B872">
      <w:start w:val="1"/>
      <w:numFmt w:val="bullet"/>
      <w:lvlText w:val=""/>
      <w:lvlJc w:val="left"/>
    </w:lvl>
    <w:lvl w:ilvl="5" w:tplc="9630538C">
      <w:start w:val="1"/>
      <w:numFmt w:val="bullet"/>
      <w:lvlText w:val=""/>
      <w:lvlJc w:val="left"/>
    </w:lvl>
    <w:lvl w:ilvl="6" w:tplc="7CB248A0">
      <w:start w:val="1"/>
      <w:numFmt w:val="bullet"/>
      <w:lvlText w:val=""/>
      <w:lvlJc w:val="left"/>
    </w:lvl>
    <w:lvl w:ilvl="7" w:tplc="B5284248">
      <w:start w:val="1"/>
      <w:numFmt w:val="bullet"/>
      <w:lvlText w:val=""/>
      <w:lvlJc w:val="left"/>
    </w:lvl>
    <w:lvl w:ilvl="8" w:tplc="54580E3A">
      <w:start w:val="1"/>
      <w:numFmt w:val="bullet"/>
      <w:lvlText w:val=""/>
      <w:lvlJc w:val="left"/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2"/>
  </w:num>
  <w:num w:numId="5">
    <w:abstractNumId w:val="10"/>
  </w:num>
  <w:num w:numId="6">
    <w:abstractNumId w:val="5"/>
  </w:num>
  <w:num w:numId="7">
    <w:abstractNumId w:val="4"/>
  </w:num>
  <w:num w:numId="8">
    <w:abstractNumId w:val="3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styleId="a4">
    <w:name w:val="Hyperlink"/>
    <w:uiPriority w:val="99"/>
    <w:unhideWhenUsed/>
    <w:rPr>
      <w:color w:val="0563c1"/>
      <w:u w:val="single"/>
    </w:rPr>
  </w:style>
  <w:style w:type="character" w:styleId="a5" w:customStyle="1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7" w:customStyle="1">
    <w:name w:val="Текст выноски Знак"/>
    <w:link w:val="a6"/>
    <w:uiPriority w:val="99"/>
    <w:semiHidden/>
    <w:rPr>
      <w:rFonts w:ascii="Segoe UI" w:hAnsi="Segoe UI" w:cs="Segoe UI"/>
      <w:sz w:val="18"/>
      <w:szCs w:val="18"/>
    </w:rPr>
  </w:style>
  <w:style w:type="paragraph" w:styleId="ConsPlusNormal" w:customStyle="1">
    <w:name w:val="ConsPlusNormal"/>
    <w:pPr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character" w:styleId="a8">
    <w:name w:val="annotation reference"/>
    <w:uiPriority w:val="99"/>
    <w:semiHidden/>
    <w:unhideWhenUsed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</w:style>
  <w:style w:type="character" w:styleId="aa" w:customStyle="1">
    <w:name w:val="Текст примечания Знак"/>
    <w:basedOn w:val="a0"/>
    <w:link w:val="a9"/>
    <w:uiPriority w:val="99"/>
    <w:semiHidden/>
  </w:style>
  <w:style w:type="paragraph" w:styleId="ab">
    <w:name w:val="annotation subject"/>
    <w:basedOn w:val="a9"/>
    <w:next w:val="a9"/>
    <w:link w:val="ac"/>
    <w:uiPriority w:val="99"/>
    <w:semiHidden/>
    <w:unhideWhenUsed/>
    <w:rPr>
      <w:b/>
      <w:bCs/>
    </w:rPr>
  </w:style>
  <w:style w:type="character" w:styleId="ac" w:customStyle="1">
    <w:name w:val="Тема примечания Знак"/>
    <w:link w:val="ab"/>
    <w:uiPriority w:val="99"/>
    <w:semiHidden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yperlink" Target="http://www.isib.myopenugra.ru" TargetMode="External"/><Relationship Id="rId8" Type="http://schemas.openxmlformats.org/officeDocument/2006/relationships/hyperlink" Target="https://isib.myopenugra.ru/" TargetMode="External"/><Relationship Id="rId9" Type="http://schemas.openxmlformats.org/officeDocument/2006/relationships/hyperlink" Target="mailto:cib@ugranko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haracters>5433</Characters>
  <CharactersWithSpaces>6373</CharactersWithSpaces>
  <Company/>
  <DocSecurity>0</DocSecurity>
  <HyperlinksChanged>false</HyperlinksChanged>
  <Lines>45</Lines>
  <LinksUpToDate>false</LinksUpToDate>
  <Pages>3</Pages>
  <Paragraphs>12</Paragraphs>
  <ScaleCrop>false</ScaleCrop>
  <SharedDoc>false</SharedDoc>
  <Template>Normal</Template>
  <TotalTime>325</TotalTime>
  <Words>952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auhmao@gmail.com</dc:creator>
  <cp:lastModifiedBy>galimov@ugranko.ru</cp:lastModifiedBy>
  <cp:revision>15</cp:revision>
  <dcterms:created xsi:type="dcterms:W3CDTF">2023-01-31T11:26:00Z</dcterms:created>
  <dcterms:modified xsi:type="dcterms:W3CDTF">2025-02-25T12:09:00Z</dcterms:modified>
  <cp:version>983040</cp:version>
</cp:coreProperties>
</file>