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A2" w:rsidRDefault="003540A2" w:rsidP="003540A2">
      <w:r>
        <w:rPr>
          <w:noProof/>
        </w:rPr>
        <w:drawing>
          <wp:anchor distT="0" distB="0" distL="114300" distR="114300" simplePos="0" relativeHeight="251659264" behindDoc="0" locked="0" layoutInCell="1" allowOverlap="1" wp14:anchorId="7003BC2C" wp14:editId="5A56D24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3540A2" w:rsidRDefault="003540A2" w:rsidP="003540A2"/>
    <w:p w:rsidR="003540A2" w:rsidRDefault="003540A2" w:rsidP="003540A2"/>
    <w:p w:rsidR="003540A2" w:rsidRDefault="003540A2" w:rsidP="003540A2"/>
    <w:p w:rsidR="003540A2" w:rsidRDefault="003540A2" w:rsidP="003540A2"/>
    <w:p w:rsidR="003540A2" w:rsidRPr="003540A2" w:rsidRDefault="003540A2" w:rsidP="003540A2">
      <w:pPr>
        <w:jc w:val="center"/>
        <w:rPr>
          <w:rFonts w:ascii="Times New Roman" w:hAnsi="Times New Roman"/>
          <w:b/>
          <w:bCs/>
          <w:sz w:val="32"/>
          <w:szCs w:val="32"/>
        </w:rPr>
      </w:pPr>
      <w:r w:rsidRPr="003540A2">
        <w:rPr>
          <w:rFonts w:ascii="Times New Roman" w:hAnsi="Times New Roman"/>
          <w:b/>
          <w:bCs/>
          <w:sz w:val="32"/>
          <w:szCs w:val="32"/>
        </w:rPr>
        <w:t xml:space="preserve">МУНИЦИПАЛЬНОЕ ОБРАЗОВАНИЕ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 xml:space="preserve">городской округ Пыть-Ях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Ханты-Мансийского автономного округа-Югры</w:t>
      </w:r>
    </w:p>
    <w:p w:rsidR="003540A2" w:rsidRPr="003540A2" w:rsidRDefault="003540A2" w:rsidP="003540A2">
      <w:pPr>
        <w:pStyle w:val="1"/>
        <w:rPr>
          <w:rFonts w:ascii="Times New Roman" w:hAnsi="Times New Roman" w:cs="Times New Roman"/>
          <w:sz w:val="36"/>
          <w:szCs w:val="36"/>
        </w:rPr>
      </w:pPr>
      <w:r w:rsidRPr="003540A2">
        <w:rPr>
          <w:rFonts w:ascii="Times New Roman" w:hAnsi="Times New Roman" w:cs="Times New Roman"/>
          <w:sz w:val="36"/>
          <w:szCs w:val="36"/>
        </w:rPr>
        <w:t>АДМИНИСТРАЦИЯ ГОРОДА</w:t>
      </w: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П О С Т А Н О В Л Е Н И Е</w:t>
      </w:r>
    </w:p>
    <w:p w:rsidR="003540A2" w:rsidRDefault="003540A2" w:rsidP="003540A2"/>
    <w:p w:rsidR="003540A2" w:rsidRDefault="003540A2" w:rsidP="003540A2"/>
    <w:p w:rsidR="003540A2" w:rsidRPr="003540A2" w:rsidRDefault="003540A2" w:rsidP="003540A2">
      <w:pPr>
        <w:ind w:firstLine="0"/>
        <w:rPr>
          <w:sz w:val="28"/>
          <w:szCs w:val="28"/>
        </w:rPr>
      </w:pP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О внесении изменений в постановление</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администрации города Пыть-Яха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от 28.12.2023 № 373-па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 xml:space="preserve">«Об утверждении муниципальной </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программы города Пыть-Яха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«Развитие образования в городе Пыть-Яхе»</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(в ред. от 02.09.2024 № 184-па,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от 19.12.2024 № 277-па,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 xml:space="preserve">от 28.12.2024 № 317-па) </w:t>
      </w:r>
    </w:p>
    <w:p w:rsidR="00E021FD" w:rsidRPr="00E021FD" w:rsidRDefault="00E021FD"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 xml:space="preserve">В соответствии с </w:t>
      </w:r>
      <w:r w:rsidR="002E02CB" w:rsidRPr="002E02CB">
        <w:rPr>
          <w:rFonts w:ascii="Times New Roman" w:hAnsi="Times New Roman"/>
          <w:sz w:val="28"/>
          <w:szCs w:val="28"/>
        </w:rPr>
        <w:t>Указ</w:t>
      </w:r>
      <w:r w:rsidR="002E02CB">
        <w:rPr>
          <w:rFonts w:ascii="Times New Roman" w:hAnsi="Times New Roman"/>
          <w:sz w:val="28"/>
          <w:szCs w:val="28"/>
        </w:rPr>
        <w:t>ом</w:t>
      </w:r>
      <w:r w:rsidR="002E02CB" w:rsidRPr="002E02CB">
        <w:rPr>
          <w:rFonts w:ascii="Times New Roman" w:hAnsi="Times New Roman"/>
          <w:sz w:val="28"/>
          <w:szCs w:val="28"/>
        </w:rPr>
        <w:t xml:space="preserve"> Президента Р</w:t>
      </w:r>
      <w:r w:rsidR="002E02CB">
        <w:rPr>
          <w:rFonts w:ascii="Times New Roman" w:hAnsi="Times New Roman"/>
          <w:sz w:val="28"/>
          <w:szCs w:val="28"/>
        </w:rPr>
        <w:t xml:space="preserve">оссийской </w:t>
      </w:r>
      <w:r w:rsidR="002E02CB" w:rsidRPr="002E02CB">
        <w:rPr>
          <w:rFonts w:ascii="Times New Roman" w:hAnsi="Times New Roman"/>
          <w:sz w:val="28"/>
          <w:szCs w:val="28"/>
        </w:rPr>
        <w:t>Ф</w:t>
      </w:r>
      <w:r w:rsidR="002E02CB">
        <w:rPr>
          <w:rFonts w:ascii="Times New Roman" w:hAnsi="Times New Roman"/>
          <w:sz w:val="28"/>
          <w:szCs w:val="28"/>
        </w:rPr>
        <w:t>едерации</w:t>
      </w:r>
      <w:r w:rsidR="002E02CB" w:rsidRPr="002E02CB">
        <w:rPr>
          <w:rFonts w:ascii="Times New Roman" w:hAnsi="Times New Roman"/>
          <w:sz w:val="28"/>
          <w:szCs w:val="28"/>
        </w:rPr>
        <w:t xml:space="preserve"> от 07.05.2024 </w:t>
      </w:r>
      <w:r w:rsidR="002E02CB">
        <w:rPr>
          <w:rFonts w:ascii="Times New Roman" w:hAnsi="Times New Roman"/>
          <w:sz w:val="28"/>
          <w:szCs w:val="28"/>
        </w:rPr>
        <w:t>№</w:t>
      </w:r>
      <w:r w:rsidR="002E02CB" w:rsidRPr="002E02CB">
        <w:rPr>
          <w:rFonts w:ascii="Times New Roman" w:hAnsi="Times New Roman"/>
          <w:sz w:val="28"/>
          <w:szCs w:val="28"/>
        </w:rPr>
        <w:t xml:space="preserve"> 309 </w:t>
      </w:r>
      <w:r w:rsidR="002E02CB">
        <w:rPr>
          <w:rFonts w:ascii="Times New Roman" w:hAnsi="Times New Roman"/>
          <w:sz w:val="28"/>
          <w:szCs w:val="28"/>
        </w:rPr>
        <w:t>«</w:t>
      </w:r>
      <w:r w:rsidR="002E02CB" w:rsidRPr="002E02CB">
        <w:rPr>
          <w:rFonts w:ascii="Times New Roman" w:hAnsi="Times New Roman"/>
          <w:sz w:val="28"/>
          <w:szCs w:val="28"/>
        </w:rPr>
        <w:t>О национальных целях развития Российской Федерации на период до 2030 года и на перспективу до 2036 года</w:t>
      </w:r>
      <w:r w:rsidR="002E02CB">
        <w:rPr>
          <w:rFonts w:ascii="Times New Roman" w:hAnsi="Times New Roman"/>
          <w:sz w:val="28"/>
          <w:szCs w:val="28"/>
        </w:rPr>
        <w:t xml:space="preserve">», </w:t>
      </w:r>
      <w:r w:rsidRPr="00E021FD">
        <w:rPr>
          <w:rFonts w:ascii="Times New Roman" w:hAnsi="Times New Roman"/>
          <w:sz w:val="28"/>
          <w:szCs w:val="28"/>
        </w:rPr>
        <w:t>постановлением адм</w:t>
      </w:r>
      <w:r w:rsidR="002E02CB">
        <w:rPr>
          <w:rFonts w:ascii="Times New Roman" w:hAnsi="Times New Roman"/>
          <w:sz w:val="28"/>
          <w:szCs w:val="28"/>
        </w:rPr>
        <w:t xml:space="preserve">инистрации города от 29.11.2023 </w:t>
      </w:r>
      <w:r w:rsidRPr="00E021FD">
        <w:rPr>
          <w:rFonts w:ascii="Times New Roman" w:hAnsi="Times New Roman"/>
          <w:sz w:val="28"/>
          <w:szCs w:val="28"/>
        </w:rPr>
        <w:t>№ 326-па «О порядке разработки и реализации муниципальных программ города Пыть-Яха», внести в постановление администрации города от 28.12.2023 № 373-па «Об утверждении муниципальной программы города Пыть-Яха «Развитие образования в городе Пыть-Яхе» следующие изменения:</w:t>
      </w:r>
    </w:p>
    <w:p w:rsidR="00E021FD" w:rsidRDefault="00E021FD" w:rsidP="006E4863">
      <w:pPr>
        <w:tabs>
          <w:tab w:val="left" w:pos="1134"/>
        </w:tabs>
        <w:rPr>
          <w:rFonts w:ascii="Times New Roman" w:hAnsi="Times New Roman"/>
          <w:sz w:val="28"/>
          <w:szCs w:val="28"/>
        </w:rPr>
      </w:pPr>
    </w:p>
    <w:p w:rsidR="006E4863" w:rsidRPr="00E021FD" w:rsidRDefault="006E4863"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ab/>
        <w:t>П</w:t>
      </w:r>
      <w:r w:rsidRPr="00E021FD">
        <w:rPr>
          <w:rFonts w:ascii="Times New Roman" w:hAnsi="Times New Roman"/>
          <w:sz w:val="28"/>
          <w:szCs w:val="28"/>
        </w:rPr>
        <w:t>риложени</w:t>
      </w:r>
      <w:r>
        <w:rPr>
          <w:rFonts w:ascii="Times New Roman" w:hAnsi="Times New Roman"/>
          <w:sz w:val="28"/>
          <w:szCs w:val="28"/>
        </w:rPr>
        <w:t>е</w:t>
      </w:r>
      <w:r w:rsidRPr="00E021FD">
        <w:rPr>
          <w:rFonts w:ascii="Times New Roman" w:hAnsi="Times New Roman"/>
          <w:sz w:val="28"/>
          <w:szCs w:val="28"/>
        </w:rPr>
        <w:t xml:space="preserve"> к постановлению</w:t>
      </w:r>
      <w:r>
        <w:rPr>
          <w:rFonts w:ascii="Times New Roman" w:hAnsi="Times New Roman"/>
          <w:sz w:val="28"/>
          <w:szCs w:val="28"/>
        </w:rPr>
        <w:t xml:space="preserve"> </w:t>
      </w:r>
      <w:r w:rsidRPr="00E021FD">
        <w:rPr>
          <w:rFonts w:ascii="Times New Roman" w:hAnsi="Times New Roman"/>
          <w:sz w:val="28"/>
          <w:szCs w:val="28"/>
        </w:rPr>
        <w:t xml:space="preserve">изложить в новой редакции, </w:t>
      </w:r>
      <w:r>
        <w:rPr>
          <w:rFonts w:ascii="Times New Roman" w:hAnsi="Times New Roman"/>
          <w:sz w:val="28"/>
          <w:szCs w:val="28"/>
        </w:rPr>
        <w:t>согласно приложению</w:t>
      </w:r>
      <w:r w:rsidRPr="00E021FD">
        <w:rPr>
          <w:rFonts w:ascii="Times New Roman" w:hAnsi="Times New Roman"/>
          <w:sz w:val="28"/>
          <w:szCs w:val="28"/>
        </w:rPr>
        <w:t xml:space="preserve">. </w:t>
      </w: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lastRenderedPageBreak/>
        <w:t>2.</w:t>
      </w:r>
      <w:r w:rsidRPr="00E021FD">
        <w:rPr>
          <w:rFonts w:ascii="Times New Roman" w:hAnsi="Times New Roman"/>
          <w:sz w:val="28"/>
          <w:szCs w:val="28"/>
        </w:rPr>
        <w:tab/>
        <w:t xml:space="preserve">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w:t>
      </w:r>
      <w:proofErr w:type="spellStart"/>
      <w:r w:rsidRPr="00E021FD">
        <w:rPr>
          <w:rFonts w:ascii="Times New Roman" w:hAnsi="Times New Roman"/>
          <w:sz w:val="28"/>
          <w:szCs w:val="28"/>
        </w:rPr>
        <w:t>Пыть-Яхинформ</w:t>
      </w:r>
      <w:proofErr w:type="spellEnd"/>
      <w:r w:rsidRPr="00E021FD">
        <w:rPr>
          <w:rFonts w:ascii="Times New Roman" w:hAnsi="Times New Roman"/>
          <w:sz w:val="28"/>
          <w:szCs w:val="28"/>
        </w:rPr>
        <w:t>».</w:t>
      </w: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 xml:space="preserve">3. Управлению по информационным технологиям (А.А. Мерзляков) разместить постановление на официальном сайте администрации города в сети Интернет. </w:t>
      </w:r>
    </w:p>
    <w:p w:rsid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4.</w:t>
      </w:r>
      <w:r w:rsidRPr="00E021FD">
        <w:rPr>
          <w:rFonts w:ascii="Times New Roman" w:hAnsi="Times New Roman"/>
          <w:sz w:val="28"/>
          <w:szCs w:val="28"/>
        </w:rPr>
        <w:tab/>
        <w:t>Настоящее постановление вступает в силу после его официального опубликования и распространяет свое действие на правоотношения</w:t>
      </w:r>
      <w:r w:rsidR="006E4863">
        <w:rPr>
          <w:rFonts w:ascii="Times New Roman" w:hAnsi="Times New Roman"/>
          <w:sz w:val="28"/>
          <w:szCs w:val="28"/>
        </w:rPr>
        <w:t>,</w:t>
      </w:r>
      <w:r w:rsidRPr="00E021FD">
        <w:rPr>
          <w:rFonts w:ascii="Times New Roman" w:hAnsi="Times New Roman"/>
          <w:sz w:val="28"/>
          <w:szCs w:val="28"/>
        </w:rPr>
        <w:t xml:space="preserve"> возникшие с 01.01.2025. </w:t>
      </w:r>
    </w:p>
    <w:p w:rsidR="00D907D0"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54070E">
        <w:rPr>
          <w:rFonts w:ascii="Times New Roman" w:hAnsi="Times New Roman"/>
          <w:sz w:val="28"/>
          <w:szCs w:val="28"/>
        </w:rPr>
        <w:t>Признать утратившими силу постановления администрации города:</w:t>
      </w:r>
    </w:p>
    <w:p w:rsidR="00D907D0"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E021FD">
        <w:rPr>
          <w:rFonts w:ascii="Times New Roman" w:hAnsi="Times New Roman"/>
          <w:sz w:val="28"/>
          <w:szCs w:val="28"/>
        </w:rPr>
        <w:t xml:space="preserve">от 02.09.2024 № 184-па </w:t>
      </w:r>
      <w:r>
        <w:rPr>
          <w:rFonts w:ascii="Times New Roman" w:hAnsi="Times New Roman"/>
          <w:sz w:val="28"/>
          <w:szCs w:val="28"/>
        </w:rPr>
        <w:t>«</w:t>
      </w:r>
      <w:r w:rsidRPr="00E021FD">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E021FD">
        <w:rPr>
          <w:rFonts w:ascii="Times New Roman" w:hAnsi="Times New Roman"/>
          <w:sz w:val="28"/>
          <w:szCs w:val="28"/>
        </w:rPr>
        <w:t>администрации города Пыть-Яха</w:t>
      </w:r>
      <w:r>
        <w:rPr>
          <w:rFonts w:ascii="Times New Roman" w:hAnsi="Times New Roman"/>
          <w:sz w:val="28"/>
          <w:szCs w:val="28"/>
        </w:rPr>
        <w:t xml:space="preserve"> </w:t>
      </w:r>
      <w:r w:rsidRPr="00E021FD">
        <w:rPr>
          <w:rFonts w:ascii="Times New Roman" w:hAnsi="Times New Roman"/>
          <w:sz w:val="28"/>
          <w:szCs w:val="28"/>
        </w:rPr>
        <w:t>от 28.12.2023 № 373-па</w:t>
      </w:r>
      <w:r>
        <w:rPr>
          <w:rFonts w:ascii="Times New Roman" w:hAnsi="Times New Roman"/>
          <w:sz w:val="28"/>
          <w:szCs w:val="28"/>
        </w:rPr>
        <w:t xml:space="preserve"> </w:t>
      </w:r>
      <w:r w:rsidRPr="00E021FD">
        <w:rPr>
          <w:rFonts w:ascii="Times New Roman" w:hAnsi="Times New Roman"/>
          <w:sz w:val="28"/>
          <w:szCs w:val="28"/>
        </w:rPr>
        <w:t>«Об утверждении муниципальной программы города Пыть-Яха</w:t>
      </w:r>
      <w:r>
        <w:rPr>
          <w:rFonts w:ascii="Times New Roman" w:hAnsi="Times New Roman"/>
          <w:sz w:val="28"/>
          <w:szCs w:val="28"/>
        </w:rPr>
        <w:t xml:space="preserve"> </w:t>
      </w:r>
      <w:r w:rsidRPr="00E021FD">
        <w:rPr>
          <w:rFonts w:ascii="Times New Roman" w:hAnsi="Times New Roman"/>
          <w:sz w:val="28"/>
          <w:szCs w:val="28"/>
        </w:rPr>
        <w:t>«Развитие образования в городе Пыть-Яхе»</w:t>
      </w:r>
      <w:r>
        <w:rPr>
          <w:rFonts w:ascii="Times New Roman" w:hAnsi="Times New Roman"/>
          <w:sz w:val="28"/>
          <w:szCs w:val="28"/>
        </w:rPr>
        <w:t>;</w:t>
      </w:r>
    </w:p>
    <w:p w:rsidR="00D907D0"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E021FD">
        <w:rPr>
          <w:rFonts w:ascii="Times New Roman" w:hAnsi="Times New Roman"/>
          <w:sz w:val="28"/>
          <w:szCs w:val="28"/>
        </w:rPr>
        <w:t>от 19.12.2024 № 277-па</w:t>
      </w:r>
      <w:r>
        <w:rPr>
          <w:rFonts w:ascii="Times New Roman" w:hAnsi="Times New Roman"/>
          <w:sz w:val="28"/>
          <w:szCs w:val="28"/>
        </w:rPr>
        <w:t xml:space="preserve"> «</w:t>
      </w:r>
      <w:r w:rsidRPr="00E021FD">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E021FD">
        <w:rPr>
          <w:rFonts w:ascii="Times New Roman" w:hAnsi="Times New Roman"/>
          <w:sz w:val="28"/>
          <w:szCs w:val="28"/>
        </w:rPr>
        <w:t>администрации города Пыть-Яха</w:t>
      </w:r>
      <w:r>
        <w:rPr>
          <w:rFonts w:ascii="Times New Roman" w:hAnsi="Times New Roman"/>
          <w:sz w:val="28"/>
          <w:szCs w:val="28"/>
        </w:rPr>
        <w:t xml:space="preserve"> </w:t>
      </w:r>
      <w:r w:rsidRPr="00E021FD">
        <w:rPr>
          <w:rFonts w:ascii="Times New Roman" w:hAnsi="Times New Roman"/>
          <w:sz w:val="28"/>
          <w:szCs w:val="28"/>
        </w:rPr>
        <w:t>от 28.12.2023 № 373-па</w:t>
      </w:r>
      <w:r>
        <w:rPr>
          <w:rFonts w:ascii="Times New Roman" w:hAnsi="Times New Roman"/>
          <w:sz w:val="28"/>
          <w:szCs w:val="28"/>
        </w:rPr>
        <w:t xml:space="preserve"> </w:t>
      </w:r>
      <w:r w:rsidRPr="00E021FD">
        <w:rPr>
          <w:rFonts w:ascii="Times New Roman" w:hAnsi="Times New Roman"/>
          <w:sz w:val="28"/>
          <w:szCs w:val="28"/>
        </w:rPr>
        <w:t>«Об утверждении муниципальной программы города Пыть-Яха</w:t>
      </w:r>
      <w:r>
        <w:rPr>
          <w:rFonts w:ascii="Times New Roman" w:hAnsi="Times New Roman"/>
          <w:sz w:val="28"/>
          <w:szCs w:val="28"/>
        </w:rPr>
        <w:t xml:space="preserve"> </w:t>
      </w:r>
      <w:r w:rsidRPr="00E021FD">
        <w:rPr>
          <w:rFonts w:ascii="Times New Roman" w:hAnsi="Times New Roman"/>
          <w:sz w:val="28"/>
          <w:szCs w:val="28"/>
        </w:rPr>
        <w:t>«Развитие образования в городе Пыть-Яхе»</w:t>
      </w:r>
      <w:r>
        <w:rPr>
          <w:rFonts w:ascii="Times New Roman" w:hAnsi="Times New Roman"/>
          <w:sz w:val="28"/>
          <w:szCs w:val="28"/>
        </w:rPr>
        <w:t xml:space="preserve"> (</w:t>
      </w:r>
      <w:r w:rsidRPr="00E021FD">
        <w:rPr>
          <w:rFonts w:ascii="Times New Roman" w:hAnsi="Times New Roman"/>
          <w:sz w:val="28"/>
          <w:szCs w:val="28"/>
        </w:rPr>
        <w:t>в ред. от 02.09.2024 № 184-па</w:t>
      </w:r>
      <w:r>
        <w:rPr>
          <w:rFonts w:ascii="Times New Roman" w:hAnsi="Times New Roman"/>
          <w:sz w:val="28"/>
          <w:szCs w:val="28"/>
        </w:rPr>
        <w:t>);</w:t>
      </w:r>
    </w:p>
    <w:p w:rsidR="00D907D0"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E021FD">
        <w:rPr>
          <w:rFonts w:ascii="Times New Roman" w:hAnsi="Times New Roman"/>
          <w:sz w:val="28"/>
          <w:szCs w:val="28"/>
        </w:rPr>
        <w:t>от 28.12.2024 № 317-па</w:t>
      </w:r>
      <w:r>
        <w:rPr>
          <w:rFonts w:ascii="Times New Roman" w:hAnsi="Times New Roman"/>
          <w:sz w:val="28"/>
          <w:szCs w:val="28"/>
        </w:rPr>
        <w:t xml:space="preserve"> «</w:t>
      </w:r>
      <w:r w:rsidRPr="00E021FD">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E021FD">
        <w:rPr>
          <w:rFonts w:ascii="Times New Roman" w:hAnsi="Times New Roman"/>
          <w:sz w:val="28"/>
          <w:szCs w:val="28"/>
        </w:rPr>
        <w:t>администрации города Пыть-Яха</w:t>
      </w:r>
      <w:r>
        <w:rPr>
          <w:rFonts w:ascii="Times New Roman" w:hAnsi="Times New Roman"/>
          <w:sz w:val="28"/>
          <w:szCs w:val="28"/>
        </w:rPr>
        <w:t xml:space="preserve"> </w:t>
      </w:r>
      <w:r w:rsidRPr="00E021FD">
        <w:rPr>
          <w:rFonts w:ascii="Times New Roman" w:hAnsi="Times New Roman"/>
          <w:sz w:val="28"/>
          <w:szCs w:val="28"/>
        </w:rPr>
        <w:t>от 28.12.2023 № 373-па</w:t>
      </w:r>
      <w:r>
        <w:rPr>
          <w:rFonts w:ascii="Times New Roman" w:hAnsi="Times New Roman"/>
          <w:sz w:val="28"/>
          <w:szCs w:val="28"/>
        </w:rPr>
        <w:t xml:space="preserve"> </w:t>
      </w:r>
      <w:r w:rsidRPr="00E021FD">
        <w:rPr>
          <w:rFonts w:ascii="Times New Roman" w:hAnsi="Times New Roman"/>
          <w:sz w:val="28"/>
          <w:szCs w:val="28"/>
        </w:rPr>
        <w:t>«Об утверждении муниципальной программы города Пыть-Яха</w:t>
      </w:r>
      <w:r>
        <w:rPr>
          <w:rFonts w:ascii="Times New Roman" w:hAnsi="Times New Roman"/>
          <w:sz w:val="28"/>
          <w:szCs w:val="28"/>
        </w:rPr>
        <w:t xml:space="preserve"> </w:t>
      </w:r>
      <w:r w:rsidRPr="00E021FD">
        <w:rPr>
          <w:rFonts w:ascii="Times New Roman" w:hAnsi="Times New Roman"/>
          <w:sz w:val="28"/>
          <w:szCs w:val="28"/>
        </w:rPr>
        <w:t>«Развитие образования в городе Пыть-Яхе»</w:t>
      </w:r>
      <w:r>
        <w:rPr>
          <w:rFonts w:ascii="Times New Roman" w:hAnsi="Times New Roman"/>
          <w:sz w:val="28"/>
          <w:szCs w:val="28"/>
        </w:rPr>
        <w:t xml:space="preserve"> (</w:t>
      </w:r>
      <w:r w:rsidRPr="00E021FD">
        <w:rPr>
          <w:rFonts w:ascii="Times New Roman" w:hAnsi="Times New Roman"/>
          <w:sz w:val="28"/>
          <w:szCs w:val="28"/>
        </w:rPr>
        <w:t>в ред. от 02.09.2024 № 184-па</w:t>
      </w:r>
      <w:r>
        <w:rPr>
          <w:rFonts w:ascii="Times New Roman" w:hAnsi="Times New Roman"/>
          <w:sz w:val="28"/>
          <w:szCs w:val="28"/>
        </w:rPr>
        <w:t xml:space="preserve">, </w:t>
      </w:r>
      <w:r w:rsidRPr="00E021FD">
        <w:rPr>
          <w:rFonts w:ascii="Times New Roman" w:hAnsi="Times New Roman"/>
          <w:sz w:val="28"/>
          <w:szCs w:val="28"/>
        </w:rPr>
        <w:t>от 19.12.2024 № 277-па</w:t>
      </w:r>
      <w:r>
        <w:rPr>
          <w:rFonts w:ascii="Times New Roman" w:hAnsi="Times New Roman"/>
          <w:sz w:val="28"/>
          <w:szCs w:val="28"/>
        </w:rPr>
        <w:t>);</w:t>
      </w:r>
    </w:p>
    <w:p w:rsidR="003540A2" w:rsidRPr="003540A2"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6</w:t>
      </w:r>
      <w:r w:rsidR="00E021FD" w:rsidRPr="00E021FD">
        <w:rPr>
          <w:rFonts w:ascii="Times New Roman" w:hAnsi="Times New Roman"/>
          <w:sz w:val="28"/>
          <w:szCs w:val="28"/>
        </w:rPr>
        <w:t>.</w:t>
      </w:r>
      <w:r w:rsidR="00E021FD" w:rsidRPr="00E021FD">
        <w:rPr>
          <w:rFonts w:ascii="Times New Roman" w:hAnsi="Times New Roman"/>
          <w:sz w:val="28"/>
          <w:szCs w:val="28"/>
        </w:rPr>
        <w:tab/>
        <w:t>Контроль за выполнением постановления возложить на заместителя главы города (направление деятельности – социальные вопросы).</w:t>
      </w: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spacing w:line="360" w:lineRule="auto"/>
        <w:ind w:firstLine="0"/>
        <w:rPr>
          <w:rFonts w:ascii="Times New Roman" w:hAnsi="Times New Roman"/>
          <w:sz w:val="28"/>
          <w:szCs w:val="28"/>
        </w:rPr>
      </w:pPr>
      <w:r w:rsidRPr="003540A2">
        <w:rPr>
          <w:rFonts w:ascii="Times New Roman" w:hAnsi="Times New Roman"/>
          <w:sz w:val="28"/>
          <w:szCs w:val="28"/>
        </w:rPr>
        <w:t>Глава города Пыть-Яха</w:t>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t xml:space="preserve">               Д.С. Горбунов</w:t>
      </w:r>
    </w:p>
    <w:p w:rsidR="003540A2" w:rsidRPr="003540A2" w:rsidRDefault="003540A2" w:rsidP="003540A2">
      <w:pPr>
        <w:rPr>
          <w:rFonts w:ascii="Times New Roman" w:hAnsi="Times New Roman"/>
        </w:rPr>
      </w:pPr>
    </w:p>
    <w:p w:rsidR="003540A2" w:rsidRPr="003540A2" w:rsidRDefault="003540A2" w:rsidP="003540A2">
      <w:pPr>
        <w:rPr>
          <w:rFonts w:ascii="Times New Roman" w:hAnsi="Times New Roman"/>
        </w:rPr>
        <w:sectPr w:rsidR="003540A2" w:rsidRPr="003540A2" w:rsidSect="00BB73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4"/>
          <w:cols w:space="720"/>
          <w:noEndnote/>
          <w:titlePg/>
          <w:docGrid w:linePitch="381"/>
        </w:sectPr>
      </w:pP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t xml:space="preserve">Приложение </w:t>
      </w: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t xml:space="preserve">к постановлению администрации </w:t>
      </w:r>
    </w:p>
    <w:p w:rsidR="00573E51" w:rsidRPr="00E021FD" w:rsidRDefault="00E021FD" w:rsidP="00E021FD">
      <w:pPr>
        <w:jc w:val="right"/>
        <w:rPr>
          <w:rFonts w:ascii="Times New Roman" w:hAnsi="Times New Roman"/>
          <w:sz w:val="28"/>
          <w:szCs w:val="28"/>
        </w:rPr>
      </w:pPr>
      <w:r w:rsidRPr="00E021FD">
        <w:rPr>
          <w:rFonts w:ascii="Times New Roman" w:hAnsi="Times New Roman"/>
          <w:sz w:val="28"/>
          <w:szCs w:val="28"/>
        </w:rPr>
        <w:t>города Пыть-Яха</w:t>
      </w:r>
    </w:p>
    <w:p w:rsidR="00E021FD" w:rsidRPr="00E021FD" w:rsidRDefault="00E021FD" w:rsidP="00E021FD">
      <w:pPr>
        <w:jc w:val="right"/>
        <w:rPr>
          <w:rFonts w:ascii="Times New Roman" w:hAnsi="Times New Roman"/>
          <w:sz w:val="28"/>
          <w:szCs w:val="28"/>
        </w:rPr>
      </w:pPr>
      <w:proofErr w:type="gramStart"/>
      <w:r w:rsidRPr="00E021FD">
        <w:rPr>
          <w:rFonts w:ascii="Times New Roman" w:hAnsi="Times New Roman"/>
          <w:sz w:val="28"/>
          <w:szCs w:val="28"/>
        </w:rPr>
        <w:t>от  №</w:t>
      </w:r>
      <w:proofErr w:type="gramEnd"/>
      <w:r w:rsidRPr="00E021FD">
        <w:rPr>
          <w:rFonts w:ascii="Times New Roman" w:hAnsi="Times New Roman"/>
          <w:sz w:val="28"/>
          <w:szCs w:val="28"/>
        </w:rPr>
        <w:t xml:space="preserve"> </w:t>
      </w:r>
    </w:p>
    <w:p w:rsidR="00573E51" w:rsidRPr="00573E51" w:rsidRDefault="00573E51" w:rsidP="00486666">
      <w:pPr>
        <w:rPr>
          <w:rFonts w:cs="Arial"/>
        </w:rPr>
      </w:pP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t xml:space="preserve">ПАСПОРТ </w:t>
      </w: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t>Муниципальной программы</w:t>
      </w:r>
    </w:p>
    <w:p w:rsidR="00341AFC" w:rsidRPr="003F6DF9" w:rsidRDefault="00573E51" w:rsidP="00B97EEC">
      <w:pPr>
        <w:pStyle w:val="2"/>
        <w:rPr>
          <w:rFonts w:ascii="Times New Roman" w:hAnsi="Times New Roman" w:cs="Times New Roman"/>
          <w:b w:val="0"/>
          <w:sz w:val="28"/>
        </w:rPr>
      </w:pPr>
      <w:r w:rsidRPr="003F6DF9">
        <w:rPr>
          <w:rFonts w:ascii="Times New Roman" w:hAnsi="Times New Roman" w:cs="Times New Roman"/>
          <w:b w:val="0"/>
          <w:sz w:val="28"/>
        </w:rPr>
        <w:t>«</w:t>
      </w:r>
      <w:r w:rsidR="00341AFC" w:rsidRPr="003F6DF9">
        <w:rPr>
          <w:rFonts w:ascii="Times New Roman" w:hAnsi="Times New Roman" w:cs="Times New Roman"/>
          <w:b w:val="0"/>
          <w:sz w:val="28"/>
        </w:rPr>
        <w:t>Развитие образования в городе Пыть-Яхе</w:t>
      </w:r>
      <w:r w:rsidRPr="003F6DF9">
        <w:rPr>
          <w:rFonts w:ascii="Times New Roman" w:hAnsi="Times New Roman" w:cs="Times New Roman"/>
          <w:b w:val="0"/>
          <w:sz w:val="28"/>
        </w:rPr>
        <w:t>»</w:t>
      </w:r>
    </w:p>
    <w:p w:rsidR="00683988" w:rsidRPr="003F6DF9" w:rsidRDefault="00683988" w:rsidP="00B97EEC">
      <w:pPr>
        <w:pStyle w:val="2"/>
        <w:rPr>
          <w:rFonts w:ascii="Times New Roman" w:hAnsi="Times New Roman" w:cs="Times New Roman"/>
          <w:b w:val="0"/>
          <w:sz w:val="28"/>
        </w:rPr>
      </w:pPr>
    </w:p>
    <w:p w:rsidR="00683988" w:rsidRPr="003F6DF9" w:rsidRDefault="00683988" w:rsidP="00B97EEC">
      <w:pPr>
        <w:pStyle w:val="2"/>
        <w:rPr>
          <w:rFonts w:ascii="Times New Roman" w:hAnsi="Times New Roman" w:cs="Times New Roman"/>
          <w:b w:val="0"/>
          <w:sz w:val="28"/>
        </w:rPr>
      </w:pPr>
      <w:r w:rsidRPr="003F6DF9">
        <w:rPr>
          <w:rFonts w:ascii="Times New Roman" w:hAnsi="Times New Roman" w:cs="Times New Roman"/>
          <w:b w:val="0"/>
          <w:sz w:val="28"/>
        </w:rPr>
        <w:t>1. Основные положения</w:t>
      </w:r>
    </w:p>
    <w:p w:rsidR="00341AFC" w:rsidRPr="00E13287" w:rsidRDefault="00341AF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9888"/>
      </w:tblGrid>
      <w:tr w:rsidR="00341AFC"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Куратор муниципальной программы</w:t>
            </w:r>
          </w:p>
        </w:tc>
        <w:tc>
          <w:tcPr>
            <w:tcW w:w="339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Заместитель главы города Пыть-Яха (направление деятельности</w:t>
            </w:r>
            <w:r w:rsidR="00573E51" w:rsidRPr="006D3569">
              <w:rPr>
                <w:rFonts w:ascii="Times New Roman" w:hAnsi="Times New Roman"/>
              </w:rPr>
              <w:t>-</w:t>
            </w:r>
            <w:r w:rsidRPr="006D3569">
              <w:rPr>
                <w:rFonts w:ascii="Times New Roman" w:hAnsi="Times New Roman"/>
              </w:rPr>
              <w:t>социальные вопросы)</w:t>
            </w:r>
          </w:p>
        </w:tc>
      </w:tr>
      <w:tr w:rsidR="00341AFC"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Ответственный исполнитель муниципальной программы</w:t>
            </w:r>
          </w:p>
        </w:tc>
        <w:tc>
          <w:tcPr>
            <w:tcW w:w="339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Управление по образованию администрации города Пыть-Яха (далее</w:t>
            </w:r>
            <w:r w:rsidR="00573E51" w:rsidRPr="006D3569">
              <w:rPr>
                <w:rFonts w:ascii="Times New Roman" w:hAnsi="Times New Roman"/>
              </w:rPr>
              <w:t>-</w:t>
            </w:r>
            <w:r w:rsidRPr="006D3569">
              <w:rPr>
                <w:rFonts w:ascii="Times New Roman" w:hAnsi="Times New Roman"/>
              </w:rPr>
              <w:t>Управление)</w:t>
            </w:r>
          </w:p>
        </w:tc>
      </w:tr>
      <w:tr w:rsidR="00341AFC"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Период реализации муниципальной программы</w:t>
            </w:r>
          </w:p>
        </w:tc>
        <w:tc>
          <w:tcPr>
            <w:tcW w:w="3395" w:type="pct"/>
            <w:shd w:val="clear" w:color="auto" w:fill="auto"/>
            <w:vAlign w:val="center"/>
            <w:hideMark/>
          </w:tcPr>
          <w:p w:rsidR="00341AFC" w:rsidRPr="006D3569" w:rsidRDefault="00341AFC" w:rsidP="00FE14FB">
            <w:pPr>
              <w:ind w:firstLine="0"/>
              <w:rPr>
                <w:rFonts w:ascii="Times New Roman" w:hAnsi="Times New Roman"/>
              </w:rPr>
            </w:pPr>
            <w:r w:rsidRPr="006D3569">
              <w:rPr>
                <w:rFonts w:ascii="Times New Roman" w:hAnsi="Times New Roman"/>
              </w:rPr>
              <w:t>202</w:t>
            </w:r>
            <w:r w:rsidR="00FE14FB" w:rsidRPr="006D3569">
              <w:rPr>
                <w:rFonts w:ascii="Times New Roman" w:hAnsi="Times New Roman"/>
              </w:rPr>
              <w:t>5</w:t>
            </w:r>
            <w:r w:rsidRPr="006D3569">
              <w:rPr>
                <w:rFonts w:ascii="Times New Roman" w:hAnsi="Times New Roman"/>
              </w:rPr>
              <w:t>-2030</w:t>
            </w:r>
          </w:p>
        </w:tc>
      </w:tr>
      <w:tr w:rsidR="00A44802" w:rsidRPr="006D3569" w:rsidTr="007878C6">
        <w:trPr>
          <w:trHeight w:val="828"/>
        </w:trPr>
        <w:tc>
          <w:tcPr>
            <w:tcW w:w="1605" w:type="pct"/>
            <w:shd w:val="clear" w:color="auto" w:fill="auto"/>
            <w:vAlign w:val="center"/>
            <w:hideMark/>
          </w:tcPr>
          <w:p w:rsidR="00A44802" w:rsidRPr="006D3569" w:rsidRDefault="00A44802" w:rsidP="00B97EEC">
            <w:pPr>
              <w:ind w:firstLine="0"/>
              <w:rPr>
                <w:rFonts w:ascii="Times New Roman" w:hAnsi="Times New Roman"/>
              </w:rPr>
            </w:pPr>
            <w:r w:rsidRPr="006D3569">
              <w:rPr>
                <w:rFonts w:ascii="Times New Roman" w:hAnsi="Times New Roman"/>
              </w:rPr>
              <w:t>Цели муниципальной программы</w:t>
            </w:r>
          </w:p>
        </w:tc>
        <w:tc>
          <w:tcPr>
            <w:tcW w:w="3395" w:type="pct"/>
            <w:shd w:val="clear" w:color="auto" w:fill="auto"/>
            <w:vAlign w:val="center"/>
            <w:hideMark/>
          </w:tcPr>
          <w:p w:rsidR="00A44802" w:rsidRPr="006D3569" w:rsidRDefault="00A44802" w:rsidP="00B97EEC">
            <w:pPr>
              <w:ind w:firstLine="0"/>
              <w:rPr>
                <w:rFonts w:ascii="Times New Roman" w:hAnsi="Times New Roman"/>
              </w:rPr>
            </w:pPr>
            <w:r w:rsidRPr="006D3569">
              <w:rPr>
                <w:rFonts w:ascii="Times New Roman" w:hAnsi="Times New Roman"/>
              </w:rPr>
              <w:t>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p w:rsidR="00A44802" w:rsidRPr="006D3569" w:rsidRDefault="00A44802" w:rsidP="00B97EEC">
            <w:pPr>
              <w:ind w:firstLine="0"/>
              <w:rPr>
                <w:rFonts w:ascii="Times New Roman" w:hAnsi="Times New Roman"/>
              </w:rPr>
            </w:pPr>
            <w:r w:rsidRPr="006D3569">
              <w:rPr>
                <w:rFonts w:ascii="Times New Roman" w:hAnsi="Times New Roman"/>
              </w:rPr>
              <w:t>2. Формирование эффективной системы выявления, поддержки и развития способностей и талантов у детей и молодежи</w:t>
            </w:r>
          </w:p>
        </w:tc>
      </w:tr>
      <w:tr w:rsidR="00A44802" w:rsidRPr="006D3569" w:rsidTr="007878C6">
        <w:trPr>
          <w:trHeight w:val="562"/>
        </w:trPr>
        <w:tc>
          <w:tcPr>
            <w:tcW w:w="1605" w:type="pct"/>
            <w:shd w:val="clear" w:color="auto" w:fill="auto"/>
            <w:vAlign w:val="center"/>
            <w:hideMark/>
          </w:tcPr>
          <w:p w:rsidR="00A44802" w:rsidRPr="006D3569" w:rsidRDefault="00A44802" w:rsidP="00B97EEC">
            <w:pPr>
              <w:ind w:firstLine="0"/>
              <w:rPr>
                <w:rFonts w:ascii="Times New Roman" w:hAnsi="Times New Roman"/>
              </w:rPr>
            </w:pPr>
            <w:r w:rsidRPr="006D3569">
              <w:rPr>
                <w:rFonts w:ascii="Times New Roman" w:hAnsi="Times New Roman"/>
              </w:rPr>
              <w:t>Направления (подпрограммы) муниципальной программы</w:t>
            </w:r>
          </w:p>
        </w:tc>
        <w:tc>
          <w:tcPr>
            <w:tcW w:w="3395" w:type="pct"/>
            <w:shd w:val="clear" w:color="auto" w:fill="auto"/>
            <w:vAlign w:val="center"/>
            <w:hideMark/>
          </w:tcPr>
          <w:p w:rsidR="00FE14FB" w:rsidRPr="006D3569" w:rsidRDefault="00A44802" w:rsidP="00FE14FB">
            <w:pPr>
              <w:ind w:firstLine="0"/>
              <w:rPr>
                <w:rFonts w:ascii="Times New Roman" w:hAnsi="Times New Roman"/>
              </w:rPr>
            </w:pPr>
            <w:r w:rsidRPr="006D3569">
              <w:rPr>
                <w:rFonts w:ascii="Times New Roman" w:hAnsi="Times New Roman"/>
              </w:rPr>
              <w:t xml:space="preserve">1. </w:t>
            </w:r>
            <w:r w:rsidR="00FE14FB" w:rsidRPr="006D3569">
              <w:rPr>
                <w:rFonts w:ascii="Times New Roman" w:hAnsi="Times New Roman"/>
              </w:rPr>
              <w:t>Развитие дошкольного и общего образования».</w:t>
            </w:r>
          </w:p>
          <w:p w:rsidR="00A44802" w:rsidRPr="006D3569" w:rsidRDefault="00FE14FB" w:rsidP="00FE14FB">
            <w:pPr>
              <w:ind w:firstLine="0"/>
              <w:rPr>
                <w:rFonts w:ascii="Times New Roman" w:hAnsi="Times New Roman"/>
              </w:rPr>
            </w:pPr>
            <w:r w:rsidRPr="006D3569">
              <w:rPr>
                <w:rFonts w:ascii="Times New Roman" w:hAnsi="Times New Roman"/>
              </w:rPr>
              <w:t>2. «Организация дополнительного образования, воспитания, отдыха и оздоровления детей»</w:t>
            </w:r>
          </w:p>
        </w:tc>
      </w:tr>
      <w:tr w:rsidR="00341AFC" w:rsidRPr="006D3569" w:rsidTr="007878C6">
        <w:trPr>
          <w:trHeight w:val="20"/>
        </w:trPr>
        <w:tc>
          <w:tcPr>
            <w:tcW w:w="1605" w:type="pct"/>
            <w:shd w:val="clear" w:color="auto" w:fill="auto"/>
            <w:vAlign w:val="bottom"/>
            <w:hideMark/>
          </w:tcPr>
          <w:p w:rsidR="00341AFC" w:rsidRPr="006D3569" w:rsidRDefault="00341AFC" w:rsidP="00B97EEC">
            <w:pPr>
              <w:ind w:firstLine="0"/>
              <w:rPr>
                <w:rFonts w:ascii="Times New Roman" w:hAnsi="Times New Roman"/>
                <w:szCs w:val="22"/>
              </w:rPr>
            </w:pPr>
            <w:bookmarkStart w:id="0" w:name="RANGE!A14"/>
            <w:r w:rsidRPr="006D3569">
              <w:rPr>
                <w:rFonts w:ascii="Times New Roman" w:hAnsi="Times New Roman"/>
                <w:szCs w:val="22"/>
              </w:rPr>
              <w:t>Объемы финансового обеспечения за весь период реализации</w:t>
            </w:r>
            <w:bookmarkEnd w:id="0"/>
          </w:p>
        </w:tc>
        <w:tc>
          <w:tcPr>
            <w:tcW w:w="3395" w:type="pct"/>
            <w:shd w:val="clear" w:color="auto" w:fill="auto"/>
            <w:vAlign w:val="center"/>
            <w:hideMark/>
          </w:tcPr>
          <w:p w:rsidR="00341AFC" w:rsidRPr="006D3569" w:rsidRDefault="003A4A59" w:rsidP="001F50CC">
            <w:pPr>
              <w:ind w:firstLine="0"/>
              <w:rPr>
                <w:rFonts w:ascii="Times New Roman" w:hAnsi="Times New Roman"/>
              </w:rPr>
            </w:pPr>
            <w:r>
              <w:rPr>
                <w:rFonts w:ascii="Times New Roman" w:hAnsi="Times New Roman"/>
              </w:rPr>
              <w:t>14 938 190,8</w:t>
            </w:r>
            <w:r w:rsidR="00341AFC" w:rsidRPr="006D3569">
              <w:rPr>
                <w:rFonts w:ascii="Times New Roman" w:hAnsi="Times New Roman"/>
              </w:rPr>
              <w:t xml:space="preserve"> тыс. рублей</w:t>
            </w:r>
          </w:p>
        </w:tc>
      </w:tr>
      <w:tr w:rsidR="006D3569"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Связь с национальными целями развития Российской Федерации/ государственной программой Ханты-Мансийского автономного округа</w:t>
            </w:r>
            <w:r w:rsidR="00573E51" w:rsidRPr="006D3569">
              <w:rPr>
                <w:rFonts w:ascii="Times New Roman" w:hAnsi="Times New Roman"/>
              </w:rPr>
              <w:t>-</w:t>
            </w:r>
            <w:r w:rsidRPr="006D3569">
              <w:rPr>
                <w:rFonts w:ascii="Times New Roman" w:hAnsi="Times New Roman"/>
              </w:rPr>
              <w:t>Югры</w:t>
            </w:r>
          </w:p>
        </w:tc>
        <w:tc>
          <w:tcPr>
            <w:tcW w:w="3395" w:type="pct"/>
            <w:shd w:val="clear" w:color="auto" w:fill="auto"/>
            <w:vAlign w:val="center"/>
            <w:hideMark/>
          </w:tcPr>
          <w:p w:rsidR="00761277" w:rsidRPr="006D3569" w:rsidRDefault="00761277" w:rsidP="00761277">
            <w:pPr>
              <w:ind w:firstLine="0"/>
              <w:rPr>
                <w:rFonts w:ascii="Times New Roman" w:hAnsi="Times New Roman"/>
              </w:rPr>
            </w:pPr>
            <w:r w:rsidRPr="006D3569">
              <w:rPr>
                <w:rFonts w:ascii="Times New Roman" w:hAnsi="Times New Roman"/>
              </w:rPr>
              <w:t>1. Реализация потенциала каждого человека, развитие его талантов, воспитание патриотичной и социально ответственной личности:</w:t>
            </w:r>
          </w:p>
          <w:p w:rsidR="00761277" w:rsidRPr="006D3569" w:rsidRDefault="00761277" w:rsidP="00761277">
            <w:pPr>
              <w:ind w:firstLine="0"/>
              <w:rPr>
                <w:rFonts w:ascii="Times New Roman" w:hAnsi="Times New Roman"/>
              </w:rPr>
            </w:pPr>
            <w:r w:rsidRPr="006D3569">
              <w:rPr>
                <w:rFonts w:ascii="Times New Roman" w:hAnsi="Times New Roman"/>
              </w:rPr>
              <w:t>1.1. 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761277" w:rsidRPr="006D3569" w:rsidRDefault="00761277" w:rsidP="00761277">
            <w:pPr>
              <w:ind w:firstLine="0"/>
              <w:rPr>
                <w:rFonts w:ascii="Times New Roman" w:hAnsi="Times New Roman"/>
              </w:rPr>
            </w:pPr>
            <w:r w:rsidRPr="006D3569">
              <w:rPr>
                <w:rFonts w:ascii="Times New Roman" w:hAnsi="Times New Roman"/>
              </w:rPr>
              <w:t>1.2. Показатель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761277" w:rsidRPr="006D3569" w:rsidRDefault="00761277" w:rsidP="00761277">
            <w:pPr>
              <w:ind w:firstLine="0"/>
              <w:rPr>
                <w:rFonts w:ascii="Times New Roman" w:hAnsi="Times New Roman"/>
              </w:rPr>
            </w:pPr>
            <w:r w:rsidRPr="006D3569">
              <w:rPr>
                <w:rFonts w:ascii="Times New Roman" w:hAnsi="Times New Roman"/>
              </w:rPr>
              <w:t>2. Цифровая трансформация государственного и муниципального управления, экономики и социальной сферы:</w:t>
            </w:r>
          </w:p>
          <w:p w:rsidR="00761277" w:rsidRPr="006D3569" w:rsidRDefault="00761277" w:rsidP="00761277">
            <w:pPr>
              <w:ind w:firstLine="0"/>
              <w:rPr>
                <w:rFonts w:ascii="Times New Roman" w:hAnsi="Times New Roman"/>
              </w:rPr>
            </w:pPr>
            <w:r w:rsidRPr="006D3569">
              <w:rPr>
                <w:rFonts w:ascii="Times New Roman" w:hAnsi="Times New Roman"/>
              </w:rPr>
              <w:t>2.1. Показатель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761277" w:rsidRPr="006D3569" w:rsidRDefault="00761277" w:rsidP="00761277">
            <w:pPr>
              <w:ind w:firstLine="0"/>
              <w:rPr>
                <w:rFonts w:ascii="Times New Roman" w:hAnsi="Times New Roman"/>
              </w:rPr>
            </w:pPr>
            <w:r w:rsidRPr="006D3569">
              <w:rPr>
                <w:rFonts w:ascii="Times New Roman" w:hAnsi="Times New Roman"/>
              </w:rPr>
              <w:t xml:space="preserve">3. </w:t>
            </w:r>
            <w:r w:rsidR="0029269F" w:rsidRPr="0029269F">
              <w:rPr>
                <w:rFonts w:ascii="Times New Roman" w:hAnsi="Times New Roman"/>
              </w:rPr>
              <w:t>Устойчивая и динамичная экономика</w:t>
            </w:r>
            <w:r w:rsidRPr="006D3569">
              <w:rPr>
                <w:rFonts w:ascii="Times New Roman" w:hAnsi="Times New Roman"/>
              </w:rPr>
              <w:t>:</w:t>
            </w:r>
          </w:p>
          <w:p w:rsidR="00761277" w:rsidRPr="006D3569" w:rsidRDefault="00761277" w:rsidP="00761277">
            <w:pPr>
              <w:ind w:firstLine="0"/>
              <w:rPr>
                <w:rFonts w:ascii="Times New Roman" w:hAnsi="Times New Roman"/>
              </w:rPr>
            </w:pPr>
            <w:r w:rsidRPr="006D3569">
              <w:rPr>
                <w:rFonts w:ascii="Times New Roman" w:hAnsi="Times New Roman"/>
              </w:rPr>
              <w:t xml:space="preserve">3.1. </w:t>
            </w:r>
            <w:r w:rsidR="0029269F" w:rsidRPr="0029269F">
              <w:rPr>
                <w:rFonts w:ascii="Times New Roman" w:hAnsi="Times New Roman"/>
              </w:rPr>
              <w:t xml:space="preserve">Показатель </w:t>
            </w:r>
            <w:r w:rsidR="0029269F">
              <w:rPr>
                <w:rFonts w:ascii="Times New Roman" w:hAnsi="Times New Roman"/>
              </w:rPr>
              <w:t>«</w:t>
            </w:r>
            <w:r w:rsidR="0029269F" w:rsidRPr="0029269F">
              <w:rPr>
                <w:rFonts w:ascii="Times New Roman" w:hAnsi="Times New Roman"/>
              </w:rPr>
              <w:t>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r w:rsidR="0029269F">
              <w:rPr>
                <w:rFonts w:ascii="Times New Roman" w:hAnsi="Times New Roman"/>
              </w:rPr>
              <w:t>»</w:t>
            </w:r>
            <w:r w:rsidRPr="006D3569">
              <w:rPr>
                <w:rFonts w:ascii="Times New Roman" w:hAnsi="Times New Roman"/>
              </w:rPr>
              <w:t>.</w:t>
            </w:r>
          </w:p>
          <w:p w:rsidR="00CF2708" w:rsidRDefault="00761277" w:rsidP="00761277">
            <w:pPr>
              <w:ind w:firstLine="0"/>
              <w:rPr>
                <w:rFonts w:ascii="Times New Roman" w:hAnsi="Times New Roman"/>
              </w:rPr>
            </w:pPr>
            <w:r w:rsidRPr="006D3569">
              <w:rPr>
                <w:rFonts w:ascii="Times New Roman" w:hAnsi="Times New Roman"/>
              </w:rPr>
              <w:t xml:space="preserve">4. Государственная программа </w:t>
            </w:r>
            <w:r w:rsidR="00B54940" w:rsidRPr="00B54940">
              <w:rPr>
                <w:rFonts w:ascii="Times New Roman" w:hAnsi="Times New Roman"/>
              </w:rPr>
              <w:t>Ханты</w:t>
            </w:r>
            <w:r w:rsidR="00B54940">
              <w:rPr>
                <w:rFonts w:ascii="Times New Roman" w:hAnsi="Times New Roman"/>
              </w:rPr>
              <w:t>-Мансийского автономного округа-Югры</w:t>
            </w:r>
            <w:r w:rsidRPr="006D3569">
              <w:rPr>
                <w:rFonts w:ascii="Times New Roman" w:hAnsi="Times New Roman"/>
              </w:rPr>
              <w:t xml:space="preserve"> «Развитие образования»</w:t>
            </w:r>
          </w:p>
          <w:p w:rsidR="002E02CB" w:rsidRPr="004B49BA" w:rsidRDefault="002E02CB" w:rsidP="00A90892">
            <w:pPr>
              <w:autoSpaceDE w:val="0"/>
              <w:autoSpaceDN w:val="0"/>
              <w:adjustRightInd w:val="0"/>
              <w:ind w:firstLine="0"/>
              <w:rPr>
                <w:rFonts w:ascii="Times New Roman" w:hAnsi="Times New Roman"/>
                <w:color w:val="000000" w:themeColor="text1"/>
              </w:rPr>
            </w:pPr>
            <w:r w:rsidRPr="004B49BA">
              <w:rPr>
                <w:rFonts w:ascii="Times New Roman" w:hAnsi="Times New Roman"/>
                <w:color w:val="000000" w:themeColor="text1"/>
              </w:rPr>
              <w:t xml:space="preserve">4.1. Показатель </w:t>
            </w:r>
            <w:r w:rsidR="004125A4" w:rsidRPr="004B49BA">
              <w:rPr>
                <w:rFonts w:ascii="Times New Roman" w:hAnsi="Times New Roman"/>
                <w:color w:val="000000" w:themeColor="text1"/>
              </w:rPr>
              <w:t>«</w:t>
            </w:r>
            <w:r w:rsidRPr="004B49BA">
              <w:rPr>
                <w:rFonts w:ascii="Times New Roman" w:hAnsi="Times New Roman"/>
                <w:color w:val="000000" w:themeColor="text1"/>
              </w:rPr>
              <w:t>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4125A4" w:rsidRPr="004B49BA">
              <w:rPr>
                <w:rFonts w:ascii="Times New Roman" w:hAnsi="Times New Roman"/>
                <w:color w:val="000000" w:themeColor="text1"/>
              </w:rPr>
              <w:t>»</w:t>
            </w:r>
            <w:r w:rsidRPr="004B49BA">
              <w:rPr>
                <w:rFonts w:ascii="Times New Roman" w:hAnsi="Times New Roman"/>
                <w:color w:val="000000" w:themeColor="text1"/>
              </w:rPr>
              <w:t xml:space="preserve"> до 60%;</w:t>
            </w:r>
          </w:p>
          <w:p w:rsidR="002E02CB" w:rsidRPr="004B49BA" w:rsidRDefault="002E02CB" w:rsidP="002E02CB">
            <w:pPr>
              <w:autoSpaceDE w:val="0"/>
              <w:autoSpaceDN w:val="0"/>
              <w:adjustRightInd w:val="0"/>
              <w:ind w:firstLine="0"/>
              <w:jc w:val="left"/>
              <w:rPr>
                <w:rFonts w:ascii="Times New Roman" w:hAnsi="Times New Roman"/>
                <w:color w:val="000000" w:themeColor="text1"/>
              </w:rPr>
            </w:pPr>
            <w:r w:rsidRPr="004B49BA">
              <w:rPr>
                <w:rFonts w:ascii="Times New Roman" w:hAnsi="Times New Roman"/>
                <w:color w:val="000000" w:themeColor="text1"/>
              </w:rPr>
              <w:t xml:space="preserve">4.2. Показатель </w:t>
            </w:r>
            <w:r w:rsidR="004125A4" w:rsidRPr="004B49BA">
              <w:rPr>
                <w:rFonts w:ascii="Times New Roman" w:hAnsi="Times New Roman"/>
                <w:color w:val="000000" w:themeColor="text1"/>
              </w:rPr>
              <w:t>«</w:t>
            </w:r>
            <w:r w:rsidRPr="004B49BA">
              <w:rPr>
                <w:rFonts w:ascii="Times New Roman" w:hAnsi="Times New Roman"/>
                <w:color w:val="000000" w:themeColor="text1"/>
              </w:rPr>
              <w:t>Сохранение доступности дошкольного образования для детей в возрасте от 1,5 до 3 лет</w:t>
            </w:r>
            <w:r w:rsidR="004125A4" w:rsidRPr="004B49BA">
              <w:rPr>
                <w:rFonts w:ascii="Times New Roman" w:hAnsi="Times New Roman"/>
                <w:color w:val="000000" w:themeColor="text1"/>
              </w:rPr>
              <w:t>»</w:t>
            </w:r>
            <w:r w:rsidRPr="004B49BA">
              <w:rPr>
                <w:rFonts w:ascii="Times New Roman" w:hAnsi="Times New Roman"/>
                <w:color w:val="000000" w:themeColor="text1"/>
              </w:rPr>
              <w:t>;</w:t>
            </w:r>
          </w:p>
          <w:p w:rsidR="002E02CB" w:rsidRPr="004B49BA" w:rsidRDefault="002E02CB" w:rsidP="002E02CB">
            <w:pPr>
              <w:autoSpaceDE w:val="0"/>
              <w:autoSpaceDN w:val="0"/>
              <w:adjustRightInd w:val="0"/>
              <w:ind w:firstLine="0"/>
              <w:jc w:val="left"/>
              <w:rPr>
                <w:rFonts w:ascii="Times New Roman" w:hAnsi="Times New Roman"/>
                <w:color w:val="000000" w:themeColor="text1"/>
              </w:rPr>
            </w:pPr>
            <w:r w:rsidRPr="004B49BA">
              <w:rPr>
                <w:rFonts w:ascii="Times New Roman" w:hAnsi="Times New Roman"/>
                <w:color w:val="000000" w:themeColor="text1"/>
              </w:rPr>
              <w:t xml:space="preserve">4.3. Показатель </w:t>
            </w:r>
            <w:r w:rsidR="004125A4" w:rsidRPr="004B49BA">
              <w:rPr>
                <w:rFonts w:ascii="Times New Roman" w:hAnsi="Times New Roman"/>
                <w:color w:val="000000" w:themeColor="text1"/>
              </w:rPr>
              <w:t>«</w:t>
            </w:r>
            <w:r w:rsidRPr="004B49BA">
              <w:rPr>
                <w:rFonts w:ascii="Times New Roman" w:hAnsi="Times New Roman"/>
                <w:color w:val="000000" w:themeColor="text1"/>
              </w:rPr>
              <w:t>Сохранение доступности дошкольного образования для детей в возрасте от 3 до 7 лет</w:t>
            </w:r>
            <w:r w:rsidR="004125A4" w:rsidRPr="004B49BA">
              <w:rPr>
                <w:rFonts w:ascii="Times New Roman" w:hAnsi="Times New Roman"/>
                <w:color w:val="000000" w:themeColor="text1"/>
              </w:rPr>
              <w:t>»</w:t>
            </w:r>
            <w:r w:rsidRPr="004B49BA">
              <w:rPr>
                <w:rFonts w:ascii="Times New Roman" w:hAnsi="Times New Roman"/>
                <w:color w:val="000000" w:themeColor="text1"/>
              </w:rPr>
              <w:t>;</w:t>
            </w:r>
          </w:p>
          <w:p w:rsidR="002E02CB" w:rsidRPr="004B49BA" w:rsidRDefault="002E02CB" w:rsidP="00B952A2">
            <w:pPr>
              <w:autoSpaceDE w:val="0"/>
              <w:autoSpaceDN w:val="0"/>
              <w:adjustRightInd w:val="0"/>
              <w:ind w:firstLine="0"/>
              <w:rPr>
                <w:rFonts w:ascii="Times New Roman" w:hAnsi="Times New Roman"/>
                <w:color w:val="000000" w:themeColor="text1"/>
              </w:rPr>
            </w:pPr>
            <w:r w:rsidRPr="004B49BA">
              <w:rPr>
                <w:rFonts w:ascii="Times New Roman" w:hAnsi="Times New Roman"/>
                <w:color w:val="000000" w:themeColor="text1"/>
              </w:rPr>
              <w:t>4.</w:t>
            </w:r>
            <w:r w:rsidR="004B49BA" w:rsidRPr="004B49BA">
              <w:rPr>
                <w:rFonts w:ascii="Times New Roman" w:hAnsi="Times New Roman"/>
                <w:color w:val="000000" w:themeColor="text1"/>
              </w:rPr>
              <w:t>4</w:t>
            </w:r>
            <w:r w:rsidRPr="004B49BA">
              <w:rPr>
                <w:rFonts w:ascii="Times New Roman" w:hAnsi="Times New Roman"/>
                <w:color w:val="000000" w:themeColor="text1"/>
              </w:rPr>
              <w:t xml:space="preserve">. Показатель </w:t>
            </w:r>
            <w:r w:rsidR="00B952A2" w:rsidRPr="004B49BA">
              <w:rPr>
                <w:rFonts w:ascii="Times New Roman" w:hAnsi="Times New Roman"/>
                <w:color w:val="000000" w:themeColor="text1"/>
              </w:rPr>
              <w:t>«</w:t>
            </w:r>
            <w:r w:rsidRPr="004B49BA">
              <w:rPr>
                <w:rFonts w:ascii="Times New Roman" w:hAnsi="Times New Roman"/>
                <w:color w:val="000000" w:themeColor="text1"/>
              </w:rPr>
              <w:t>Увеличение доли детей в возрасте от 5 до 18 лет, охваченных дополнительным образованием</w:t>
            </w:r>
            <w:r w:rsidR="00B952A2" w:rsidRPr="004B49BA">
              <w:rPr>
                <w:rFonts w:ascii="Times New Roman" w:hAnsi="Times New Roman"/>
                <w:color w:val="000000" w:themeColor="text1"/>
              </w:rPr>
              <w:t>»</w:t>
            </w:r>
            <w:r w:rsidRPr="004B49BA">
              <w:rPr>
                <w:rFonts w:ascii="Times New Roman" w:hAnsi="Times New Roman"/>
                <w:color w:val="000000" w:themeColor="text1"/>
              </w:rPr>
              <w:t xml:space="preserve"> до 89%.</w:t>
            </w:r>
          </w:p>
          <w:p w:rsidR="00710BEE" w:rsidRPr="006D3569" w:rsidRDefault="00710BEE" w:rsidP="00710BEE">
            <w:pPr>
              <w:autoSpaceDE w:val="0"/>
              <w:autoSpaceDN w:val="0"/>
              <w:adjustRightInd w:val="0"/>
              <w:ind w:firstLine="0"/>
              <w:jc w:val="left"/>
              <w:rPr>
                <w:rFonts w:ascii="Times New Roman" w:hAnsi="Times New Roman"/>
              </w:rPr>
            </w:pPr>
            <w:r w:rsidRPr="004B49BA">
              <w:rPr>
                <w:rFonts w:ascii="Times New Roman" w:hAnsi="Times New Roman"/>
                <w:color w:val="000000" w:themeColor="text1"/>
              </w:rPr>
              <w:t xml:space="preserve">5. Государственная программа Ханты-Мансийского автономного </w:t>
            </w:r>
            <w:r>
              <w:rPr>
                <w:rFonts w:ascii="Times New Roman" w:hAnsi="Times New Roman"/>
              </w:rPr>
              <w:t xml:space="preserve">округа </w:t>
            </w:r>
            <w:r w:rsidR="004B49BA">
              <w:rPr>
                <w:rFonts w:ascii="Times New Roman" w:hAnsi="Times New Roman"/>
              </w:rPr>
              <w:t>–</w:t>
            </w:r>
            <w:r>
              <w:rPr>
                <w:rFonts w:ascii="Times New Roman" w:hAnsi="Times New Roman"/>
              </w:rPr>
              <w:t xml:space="preserve"> Югры «Строительство».</w:t>
            </w:r>
          </w:p>
        </w:tc>
      </w:tr>
    </w:tbl>
    <w:p w:rsidR="00683988" w:rsidRPr="00E13287" w:rsidRDefault="00683988">
      <w:pPr>
        <w:rPr>
          <w:rFonts w:ascii="Times New Roman" w:hAnsi="Times New Roman"/>
        </w:rPr>
      </w:pPr>
    </w:p>
    <w:p w:rsidR="00683988" w:rsidRPr="00E13287" w:rsidRDefault="00683988">
      <w:pPr>
        <w:rPr>
          <w:rFonts w:ascii="Times New Roman" w:hAnsi="Times New Roman"/>
        </w:rPr>
      </w:pPr>
      <w:r w:rsidRPr="00E13287">
        <w:rPr>
          <w:rFonts w:ascii="Times New Roman" w:hAnsi="Times New Roman"/>
        </w:rPr>
        <w:br w:type="page"/>
      </w: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t>2. Показатели муниципальной программы</w:t>
      </w:r>
    </w:p>
    <w:p w:rsidR="006D3569" w:rsidRDefault="006D3569" w:rsidP="00B97EEC">
      <w:pPr>
        <w:pStyle w:val="2"/>
        <w:rPr>
          <w:rFonts w:ascii="Times New Roman" w:hAnsi="Times New Roman" w:cs="Times New Roman"/>
        </w:rPr>
      </w:pPr>
    </w:p>
    <w:tbl>
      <w:tblPr>
        <w:tblW w:w="5000" w:type="pct"/>
        <w:tblLook w:val="04A0" w:firstRow="1" w:lastRow="0" w:firstColumn="1" w:lastColumn="0" w:noHBand="0" w:noVBand="1"/>
      </w:tblPr>
      <w:tblGrid>
        <w:gridCol w:w="674"/>
        <w:gridCol w:w="1775"/>
        <w:gridCol w:w="959"/>
        <w:gridCol w:w="933"/>
        <w:gridCol w:w="830"/>
        <w:gridCol w:w="674"/>
        <w:gridCol w:w="674"/>
        <w:gridCol w:w="674"/>
        <w:gridCol w:w="674"/>
        <w:gridCol w:w="674"/>
        <w:gridCol w:w="674"/>
        <w:gridCol w:w="674"/>
        <w:gridCol w:w="1764"/>
        <w:gridCol w:w="1270"/>
        <w:gridCol w:w="1639"/>
      </w:tblGrid>
      <w:tr w:rsidR="006D3569" w:rsidRPr="006D3569" w:rsidTr="004125A4">
        <w:trPr>
          <w:trHeight w:val="2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Наименование показателя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Уровень показателя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Единица измерения (по ОКЕИ)</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Базовое значение</w:t>
            </w:r>
          </w:p>
        </w:tc>
        <w:tc>
          <w:tcPr>
            <w:tcW w:w="1410" w:type="pct"/>
            <w:gridSpan w:val="6"/>
            <w:tcBorders>
              <w:top w:val="single" w:sz="4" w:space="0" w:color="auto"/>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Значение показателя по годам</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Документ</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Ответственный за достижение показателя</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Связь с показателями национальных целей</w:t>
            </w:r>
          </w:p>
        </w:tc>
      </w:tr>
      <w:tr w:rsidR="006D3569" w:rsidRPr="006D3569" w:rsidTr="004125A4">
        <w:trPr>
          <w:trHeight w:val="2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28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значение</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год</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2025</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2026</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2027</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2028</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2029</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2030</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w:t>
            </w:r>
          </w:p>
        </w:tc>
        <w:tc>
          <w:tcPr>
            <w:tcW w:w="329"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3</w:t>
            </w:r>
          </w:p>
        </w:tc>
        <w:tc>
          <w:tcPr>
            <w:tcW w:w="320"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4</w:t>
            </w:r>
          </w:p>
        </w:tc>
        <w:tc>
          <w:tcPr>
            <w:tcW w:w="28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5</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6</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7</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8</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9</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11</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12</w:t>
            </w:r>
          </w:p>
        </w:tc>
        <w:tc>
          <w:tcPr>
            <w:tcW w:w="609"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13</w:t>
            </w:r>
          </w:p>
        </w:tc>
        <w:tc>
          <w:tcPr>
            <w:tcW w:w="436"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14</w:t>
            </w:r>
          </w:p>
        </w:tc>
        <w:tc>
          <w:tcPr>
            <w:tcW w:w="528"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15</w:t>
            </w:r>
          </w:p>
        </w:tc>
      </w:tr>
      <w:tr w:rsidR="006D3569" w:rsidRPr="006D3569" w:rsidTr="006D356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29" w:type="pct"/>
            <w:tcBorders>
              <w:top w:val="nil"/>
              <w:left w:val="nil"/>
              <w:bottom w:val="single" w:sz="4" w:space="0" w:color="auto"/>
              <w:right w:val="single" w:sz="4" w:space="0" w:color="auto"/>
            </w:tcBorders>
            <w:shd w:val="clear" w:color="auto" w:fill="auto"/>
            <w:hideMark/>
          </w:tcPr>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 &lt;*&gt;,</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ГП &lt;**&gt;, </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НП &lt;***&gt;</w:t>
            </w:r>
          </w:p>
          <w:p w:rsidR="006D3569" w:rsidRPr="004B49BA" w:rsidRDefault="006D3569" w:rsidP="00C709C8">
            <w:pPr>
              <w:ind w:firstLine="0"/>
              <w:jc w:val="left"/>
              <w:rPr>
                <w:rFonts w:ascii="Times New Roman" w:hAnsi="Times New Roman"/>
                <w:color w:val="000000" w:themeColor="text1"/>
                <w:sz w:val="16"/>
                <w:szCs w:val="16"/>
              </w:rPr>
            </w:pPr>
          </w:p>
        </w:tc>
        <w:tc>
          <w:tcPr>
            <w:tcW w:w="320"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Процент</w:t>
            </w:r>
          </w:p>
        </w:tc>
        <w:tc>
          <w:tcPr>
            <w:tcW w:w="285" w:type="pct"/>
            <w:tcBorders>
              <w:top w:val="nil"/>
              <w:left w:val="nil"/>
              <w:bottom w:val="single" w:sz="4" w:space="0" w:color="auto"/>
              <w:right w:val="single" w:sz="4" w:space="0" w:color="auto"/>
            </w:tcBorders>
            <w:shd w:val="clear" w:color="auto" w:fill="auto"/>
            <w:hideMark/>
          </w:tcPr>
          <w:p w:rsidR="006D3569" w:rsidRPr="004B49BA" w:rsidRDefault="00A90892" w:rsidP="006D3569">
            <w:pPr>
              <w:ind w:firstLine="0"/>
              <w:jc w:val="center"/>
              <w:rPr>
                <w:rFonts w:ascii="Times New Roman" w:hAnsi="Times New Roman"/>
                <w:color w:val="000000" w:themeColor="text1"/>
                <w:sz w:val="16"/>
                <w:szCs w:val="16"/>
              </w:rPr>
            </w:pPr>
            <w:r w:rsidRPr="004B49BA">
              <w:rPr>
                <w:rFonts w:ascii="Times New Roman" w:hAnsi="Times New Roman"/>
                <w:color w:val="000000" w:themeColor="text1"/>
                <w:sz w:val="16"/>
                <w:szCs w:val="16"/>
              </w:rPr>
              <w:t>82,0</w:t>
            </w:r>
          </w:p>
        </w:tc>
        <w:tc>
          <w:tcPr>
            <w:tcW w:w="235" w:type="pct"/>
            <w:tcBorders>
              <w:top w:val="nil"/>
              <w:left w:val="nil"/>
              <w:bottom w:val="single" w:sz="4" w:space="0" w:color="auto"/>
              <w:right w:val="single" w:sz="4" w:space="0" w:color="auto"/>
            </w:tcBorders>
            <w:shd w:val="clear" w:color="auto" w:fill="auto"/>
            <w:noWrap/>
            <w:hideMark/>
          </w:tcPr>
          <w:p w:rsidR="006D3569" w:rsidRPr="004B49BA" w:rsidRDefault="006D3569" w:rsidP="006D3569">
            <w:pPr>
              <w:ind w:firstLine="0"/>
              <w:jc w:val="center"/>
              <w:rPr>
                <w:rFonts w:ascii="Times New Roman" w:hAnsi="Times New Roman"/>
                <w:color w:val="000000" w:themeColor="text1"/>
                <w:sz w:val="16"/>
                <w:szCs w:val="16"/>
              </w:rPr>
            </w:pPr>
            <w:r w:rsidRPr="004B49BA">
              <w:rPr>
                <w:rFonts w:ascii="Times New Roman" w:hAnsi="Times New Roman"/>
                <w:color w:val="000000" w:themeColor="text1"/>
                <w:sz w:val="16"/>
                <w:szCs w:val="16"/>
              </w:rPr>
              <w:t>2023</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53,9</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54,0</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54,3</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54,6</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54,8</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60,0</w:t>
            </w:r>
          </w:p>
        </w:tc>
        <w:tc>
          <w:tcPr>
            <w:tcW w:w="609" w:type="pct"/>
            <w:tcBorders>
              <w:top w:val="nil"/>
              <w:left w:val="nil"/>
              <w:bottom w:val="single" w:sz="4" w:space="0" w:color="auto"/>
              <w:right w:val="single" w:sz="4" w:space="0" w:color="auto"/>
            </w:tcBorders>
            <w:shd w:val="clear" w:color="auto" w:fill="auto"/>
            <w:hideMark/>
          </w:tcPr>
          <w:p w:rsidR="006D3569" w:rsidRPr="004B49BA" w:rsidRDefault="006D3569" w:rsidP="00B54940">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w:t>
            </w:r>
            <w:proofErr w:type="gramStart"/>
            <w:r w:rsidRPr="004B49BA">
              <w:rPr>
                <w:rFonts w:ascii="Times New Roman" w:hAnsi="Times New Roman"/>
                <w:color w:val="000000" w:themeColor="text1"/>
                <w:sz w:val="16"/>
                <w:szCs w:val="16"/>
              </w:rPr>
              <w:t>р;</w:t>
            </w:r>
            <w:r w:rsidRPr="004B49BA">
              <w:rPr>
                <w:rFonts w:ascii="Times New Roman" w:hAnsi="Times New Roman"/>
                <w:color w:val="000000" w:themeColor="text1"/>
                <w:sz w:val="16"/>
                <w:szCs w:val="16"/>
              </w:rPr>
              <w:br/>
              <w:t>Постановление</w:t>
            </w:r>
            <w:proofErr w:type="gramEnd"/>
            <w:r w:rsidRPr="004B49BA">
              <w:rPr>
                <w:rFonts w:ascii="Times New Roman" w:hAnsi="Times New Roman"/>
                <w:color w:val="000000" w:themeColor="text1"/>
                <w:sz w:val="16"/>
                <w:szCs w:val="16"/>
              </w:rPr>
              <w:t xml:space="preserve"> Правительства ХМАО-Югры от 10.11.2023 N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6D3569" w:rsidRPr="004B49BA" w:rsidRDefault="004125A4"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Доступность дошкольного образования для детей в возрасте от 1,5 до 3 лет</w:t>
            </w:r>
          </w:p>
        </w:tc>
        <w:tc>
          <w:tcPr>
            <w:tcW w:w="329" w:type="pct"/>
            <w:tcBorders>
              <w:top w:val="nil"/>
              <w:left w:val="nil"/>
              <w:bottom w:val="single" w:sz="4" w:space="0" w:color="auto"/>
              <w:right w:val="single" w:sz="4" w:space="0" w:color="auto"/>
            </w:tcBorders>
            <w:shd w:val="clear" w:color="auto" w:fill="auto"/>
            <w:hideMark/>
          </w:tcPr>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 &lt;*&gt;,</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ГП &lt;**&gt;, </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НП &lt;***&gt;</w:t>
            </w:r>
          </w:p>
          <w:p w:rsidR="006D3569" w:rsidRPr="004B49BA" w:rsidRDefault="006D3569" w:rsidP="006D3569">
            <w:pPr>
              <w:ind w:firstLine="0"/>
              <w:jc w:val="left"/>
              <w:rPr>
                <w:rFonts w:ascii="Times New Roman" w:hAnsi="Times New Roman"/>
                <w:color w:val="000000" w:themeColor="text1"/>
                <w:sz w:val="16"/>
                <w:szCs w:val="16"/>
              </w:rPr>
            </w:pPr>
          </w:p>
        </w:tc>
        <w:tc>
          <w:tcPr>
            <w:tcW w:w="320"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Процент</w:t>
            </w:r>
          </w:p>
        </w:tc>
        <w:tc>
          <w:tcPr>
            <w:tcW w:w="28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2023</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609" w:type="pct"/>
            <w:tcBorders>
              <w:top w:val="nil"/>
              <w:left w:val="nil"/>
              <w:bottom w:val="single" w:sz="4" w:space="0" w:color="auto"/>
              <w:right w:val="single" w:sz="4" w:space="0" w:color="auto"/>
            </w:tcBorders>
            <w:shd w:val="clear" w:color="auto" w:fill="auto"/>
            <w:hideMark/>
          </w:tcPr>
          <w:p w:rsidR="00B54940" w:rsidRPr="00B54940" w:rsidRDefault="00B54940" w:rsidP="00B54940">
            <w:pPr>
              <w:ind w:firstLine="0"/>
              <w:jc w:val="left"/>
              <w:rPr>
                <w:rFonts w:ascii="Times New Roman" w:hAnsi="Times New Roman"/>
                <w:color w:val="000000"/>
                <w:sz w:val="16"/>
                <w:szCs w:val="16"/>
              </w:rPr>
            </w:pPr>
            <w:r w:rsidRPr="00B54940">
              <w:rPr>
                <w:rFonts w:ascii="Times New Roman" w:hAnsi="Times New Roman"/>
                <w:color w:val="000000"/>
                <w:sz w:val="16"/>
                <w:szCs w:val="16"/>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2765-р;</w:t>
            </w:r>
          </w:p>
          <w:p w:rsidR="006D3569" w:rsidRPr="006D3569" w:rsidRDefault="00B54940" w:rsidP="00B54940">
            <w:pPr>
              <w:ind w:firstLine="0"/>
              <w:jc w:val="left"/>
              <w:rPr>
                <w:rFonts w:ascii="Times New Roman" w:hAnsi="Times New Roman"/>
                <w:color w:val="000000"/>
                <w:sz w:val="16"/>
                <w:szCs w:val="16"/>
              </w:rPr>
            </w:pPr>
            <w:r w:rsidRPr="00B54940">
              <w:rPr>
                <w:rFonts w:ascii="Times New Roman" w:hAnsi="Times New Roman"/>
                <w:color w:val="000000"/>
                <w:sz w:val="16"/>
                <w:szCs w:val="16"/>
              </w:rPr>
              <w:t>Постановление Правительства ХМАО-Югры от 10.11.2023 N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 xml:space="preserve"> -</w:t>
            </w: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noWrap/>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3</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Доступность дошкольного образования для детей в возрасте от 3 до 7 лет</w:t>
            </w:r>
          </w:p>
        </w:tc>
        <w:tc>
          <w:tcPr>
            <w:tcW w:w="329" w:type="pct"/>
            <w:tcBorders>
              <w:top w:val="nil"/>
              <w:left w:val="nil"/>
              <w:bottom w:val="single" w:sz="4" w:space="0" w:color="auto"/>
              <w:right w:val="single" w:sz="4" w:space="0" w:color="auto"/>
            </w:tcBorders>
            <w:shd w:val="clear" w:color="auto" w:fill="auto"/>
            <w:noWrap/>
            <w:hideMark/>
          </w:tcPr>
          <w:p w:rsidR="00F663E8" w:rsidRPr="00A073BF" w:rsidRDefault="00C709C8" w:rsidP="00C709C8">
            <w:pPr>
              <w:ind w:firstLine="0"/>
              <w:jc w:val="left"/>
              <w:rPr>
                <w:rFonts w:ascii="Times New Roman" w:hAnsi="Times New Roman"/>
                <w:sz w:val="16"/>
                <w:szCs w:val="16"/>
              </w:rPr>
            </w:pPr>
            <w:r w:rsidRPr="00A073BF">
              <w:rPr>
                <w:rFonts w:ascii="Times New Roman" w:hAnsi="Times New Roman"/>
                <w:sz w:val="16"/>
                <w:szCs w:val="16"/>
              </w:rPr>
              <w:t xml:space="preserve">МП &lt;*&gt;, </w:t>
            </w:r>
          </w:p>
          <w:p w:rsidR="00C709C8" w:rsidRPr="00A073BF" w:rsidRDefault="00C709C8" w:rsidP="00C709C8">
            <w:pPr>
              <w:ind w:firstLine="0"/>
              <w:jc w:val="left"/>
              <w:rPr>
                <w:rFonts w:ascii="Times New Roman" w:hAnsi="Times New Roman"/>
                <w:sz w:val="16"/>
                <w:szCs w:val="16"/>
              </w:rPr>
            </w:pPr>
            <w:r w:rsidRPr="00A073BF">
              <w:rPr>
                <w:rFonts w:ascii="Times New Roman" w:hAnsi="Times New Roman"/>
                <w:sz w:val="16"/>
                <w:szCs w:val="16"/>
              </w:rPr>
              <w:t>ГП &lt;**&gt;</w:t>
            </w:r>
          </w:p>
          <w:p w:rsidR="006D3569" w:rsidRPr="006D3569" w:rsidRDefault="006D3569" w:rsidP="006D3569">
            <w:pPr>
              <w:ind w:firstLine="0"/>
              <w:jc w:val="left"/>
              <w:rPr>
                <w:rFonts w:ascii="Times New Roman" w:hAnsi="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Процент</w:t>
            </w:r>
          </w:p>
        </w:tc>
        <w:tc>
          <w:tcPr>
            <w:tcW w:w="28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2023</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609"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w:t>
            </w:r>
            <w:proofErr w:type="gramStart"/>
            <w:r w:rsidRPr="006D3569">
              <w:rPr>
                <w:rFonts w:ascii="Times New Roman" w:hAnsi="Times New Roman"/>
                <w:color w:val="000000"/>
                <w:sz w:val="16"/>
                <w:szCs w:val="16"/>
              </w:rPr>
              <w:t>р;</w:t>
            </w:r>
            <w:r w:rsidRPr="006D3569">
              <w:rPr>
                <w:rFonts w:ascii="Times New Roman" w:hAnsi="Times New Roman"/>
                <w:color w:val="000000"/>
                <w:sz w:val="16"/>
                <w:szCs w:val="16"/>
              </w:rPr>
              <w:br/>
              <w:t>Постановление</w:t>
            </w:r>
            <w:proofErr w:type="gramEnd"/>
            <w:r w:rsidRPr="006D3569">
              <w:rPr>
                <w:rFonts w:ascii="Times New Roman" w:hAnsi="Times New Roman"/>
                <w:color w:val="000000"/>
                <w:sz w:val="16"/>
                <w:szCs w:val="16"/>
              </w:rPr>
              <w:t xml:space="preserve"> Правительства ХМАО-Югры от 10.11.2023 N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 xml:space="preserve"> -</w:t>
            </w:r>
          </w:p>
        </w:tc>
      </w:tr>
      <w:tr w:rsidR="004125A4"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noWrap/>
          </w:tcPr>
          <w:p w:rsidR="004125A4" w:rsidRPr="004B49BA" w:rsidRDefault="004125A4" w:rsidP="004125A4">
            <w:pPr>
              <w:ind w:firstLine="0"/>
              <w:jc w:val="center"/>
              <w:rPr>
                <w:rFonts w:ascii="Times New Roman" w:hAnsi="Times New Roman"/>
                <w:color w:val="000000" w:themeColor="text1"/>
                <w:sz w:val="16"/>
                <w:szCs w:val="16"/>
              </w:rPr>
            </w:pPr>
            <w:r w:rsidRPr="004B49BA">
              <w:rPr>
                <w:rFonts w:ascii="Times New Roman" w:hAnsi="Times New Roman"/>
                <w:color w:val="000000" w:themeColor="text1"/>
                <w:sz w:val="16"/>
                <w:szCs w:val="16"/>
              </w:rPr>
              <w:t>4</w:t>
            </w:r>
          </w:p>
        </w:tc>
        <w:tc>
          <w:tcPr>
            <w:tcW w:w="613" w:type="pct"/>
            <w:tcBorders>
              <w:top w:val="nil"/>
              <w:left w:val="nil"/>
              <w:bottom w:val="single" w:sz="4" w:space="0" w:color="auto"/>
              <w:right w:val="single" w:sz="4" w:space="0" w:color="auto"/>
            </w:tcBorders>
            <w:shd w:val="clear" w:color="auto" w:fill="auto"/>
          </w:tcPr>
          <w:p w:rsidR="004125A4" w:rsidRPr="004B49BA" w:rsidRDefault="00F663E8" w:rsidP="00853F76">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329" w:type="pct"/>
            <w:tcBorders>
              <w:top w:val="nil"/>
              <w:left w:val="nil"/>
              <w:bottom w:val="single" w:sz="4" w:space="0" w:color="auto"/>
              <w:right w:val="single" w:sz="4" w:space="0" w:color="auto"/>
            </w:tcBorders>
            <w:shd w:val="clear" w:color="auto" w:fill="auto"/>
            <w:noWrap/>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w:t>
            </w:r>
          </w:p>
        </w:tc>
        <w:tc>
          <w:tcPr>
            <w:tcW w:w="320" w:type="pct"/>
            <w:tcBorders>
              <w:top w:val="nil"/>
              <w:left w:val="nil"/>
              <w:bottom w:val="single" w:sz="4" w:space="0" w:color="auto"/>
              <w:right w:val="single" w:sz="4" w:space="0" w:color="auto"/>
            </w:tcBorders>
            <w:shd w:val="clear" w:color="auto" w:fill="auto"/>
          </w:tcPr>
          <w:p w:rsidR="004125A4" w:rsidRPr="004B49BA" w:rsidRDefault="00A90892"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Процент</w:t>
            </w:r>
          </w:p>
        </w:tc>
        <w:tc>
          <w:tcPr>
            <w:tcW w:w="285" w:type="pct"/>
            <w:tcBorders>
              <w:top w:val="nil"/>
              <w:left w:val="nil"/>
              <w:bottom w:val="single" w:sz="4" w:space="0" w:color="auto"/>
              <w:right w:val="single" w:sz="4" w:space="0" w:color="auto"/>
            </w:tcBorders>
            <w:shd w:val="clear" w:color="auto" w:fill="auto"/>
            <w:noWrap/>
          </w:tcPr>
          <w:p w:rsidR="004125A4" w:rsidRPr="004B49BA" w:rsidRDefault="001D0197" w:rsidP="004125A4">
            <w:pPr>
              <w:ind w:firstLine="0"/>
              <w:jc w:val="center"/>
              <w:rPr>
                <w:rFonts w:ascii="Times New Roman" w:hAnsi="Times New Roman"/>
                <w:color w:val="000000" w:themeColor="text1"/>
                <w:sz w:val="16"/>
                <w:szCs w:val="16"/>
              </w:rPr>
            </w:pPr>
            <w:r>
              <w:rPr>
                <w:rFonts w:ascii="Times New Roman" w:hAnsi="Times New Roman"/>
                <w:color w:val="000000" w:themeColor="text1"/>
                <w:sz w:val="16"/>
                <w:szCs w:val="16"/>
              </w:rPr>
              <w:t>-</w:t>
            </w:r>
          </w:p>
        </w:tc>
        <w:tc>
          <w:tcPr>
            <w:tcW w:w="235" w:type="pct"/>
            <w:tcBorders>
              <w:top w:val="nil"/>
              <w:left w:val="nil"/>
              <w:bottom w:val="single" w:sz="4" w:space="0" w:color="auto"/>
              <w:right w:val="single" w:sz="4" w:space="0" w:color="auto"/>
            </w:tcBorders>
            <w:shd w:val="clear" w:color="auto" w:fill="auto"/>
            <w:noWrap/>
          </w:tcPr>
          <w:p w:rsidR="004125A4" w:rsidRPr="004B49BA" w:rsidRDefault="00A073BF" w:rsidP="004125A4">
            <w:pPr>
              <w:ind w:firstLine="0"/>
              <w:jc w:val="center"/>
              <w:rPr>
                <w:rFonts w:ascii="Times New Roman" w:hAnsi="Times New Roman"/>
                <w:color w:val="000000" w:themeColor="text1"/>
                <w:sz w:val="16"/>
                <w:szCs w:val="16"/>
              </w:rPr>
            </w:pPr>
            <w:r>
              <w:rPr>
                <w:rFonts w:ascii="Times New Roman" w:hAnsi="Times New Roman"/>
                <w:color w:val="000000" w:themeColor="text1"/>
                <w:sz w:val="16"/>
                <w:szCs w:val="16"/>
              </w:rPr>
              <w:t>-</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p w:rsidR="00A073BF" w:rsidRPr="004B49BA" w:rsidRDefault="00A073BF" w:rsidP="00A073BF">
            <w:pPr>
              <w:ind w:firstLine="0"/>
              <w:jc w:val="center"/>
              <w:rPr>
                <w:rFonts w:ascii="Times New Roman" w:hAnsi="Times New Roman"/>
                <w:color w:val="000000" w:themeColor="text1"/>
                <w:sz w:val="16"/>
                <w:szCs w:val="16"/>
              </w:rPr>
            </w:pPr>
          </w:p>
        </w:tc>
        <w:tc>
          <w:tcPr>
            <w:tcW w:w="609" w:type="pct"/>
            <w:tcBorders>
              <w:top w:val="nil"/>
              <w:left w:val="nil"/>
              <w:bottom w:val="single" w:sz="4" w:space="0" w:color="auto"/>
              <w:right w:val="single" w:sz="4" w:space="0" w:color="auto"/>
            </w:tcBorders>
            <w:shd w:val="clear" w:color="auto" w:fill="auto"/>
          </w:tcPr>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Распоряжение Правительства ХМАО </w:t>
            </w:r>
            <w:r w:rsidR="004B49BA" w:rsidRPr="004B49BA">
              <w:rPr>
                <w:rFonts w:ascii="Times New Roman" w:hAnsi="Times New Roman"/>
                <w:color w:val="000000" w:themeColor="text1"/>
                <w:sz w:val="16"/>
                <w:szCs w:val="16"/>
              </w:rPr>
              <w:t>–</w:t>
            </w:r>
            <w:r w:rsidRPr="004B49BA">
              <w:rPr>
                <w:rFonts w:ascii="Times New Roman" w:hAnsi="Times New Roman"/>
                <w:color w:val="000000" w:themeColor="text1"/>
                <w:sz w:val="16"/>
                <w:szCs w:val="16"/>
              </w:rPr>
              <w:t xml:space="preserve"> Югры от 15.03.2013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p w:rsidR="004125A4" w:rsidRPr="004B49BA" w:rsidRDefault="004125A4"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Приказ </w:t>
            </w:r>
            <w:proofErr w:type="spellStart"/>
            <w:r w:rsidRPr="004B49BA">
              <w:rPr>
                <w:rFonts w:ascii="Times New Roman" w:hAnsi="Times New Roman"/>
                <w:color w:val="000000" w:themeColor="text1"/>
                <w:sz w:val="16"/>
                <w:szCs w:val="16"/>
              </w:rPr>
              <w:t>Минобрнауки</w:t>
            </w:r>
            <w:proofErr w:type="spellEnd"/>
            <w:r w:rsidRPr="004B49BA">
              <w:rPr>
                <w:rFonts w:ascii="Times New Roman" w:hAnsi="Times New Roman"/>
                <w:color w:val="000000" w:themeColor="text1"/>
                <w:sz w:val="16"/>
                <w:szCs w:val="16"/>
              </w:rPr>
              <w:t xml:space="preserve"> России от 11.06.2014 № 657 «Об утверждении методики расчета показателей мониторинга системы образования»</w:t>
            </w:r>
          </w:p>
        </w:tc>
        <w:tc>
          <w:tcPr>
            <w:tcW w:w="436" w:type="pct"/>
            <w:tcBorders>
              <w:top w:val="nil"/>
              <w:left w:val="nil"/>
              <w:bottom w:val="single" w:sz="4" w:space="0" w:color="auto"/>
              <w:right w:val="single" w:sz="4" w:space="0" w:color="auto"/>
            </w:tcBorders>
            <w:shd w:val="clear" w:color="auto" w:fill="auto"/>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tcPr>
          <w:p w:rsidR="004125A4" w:rsidRPr="004B49BA" w:rsidRDefault="00C709C8"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25A4" w:rsidRPr="006D3569" w:rsidTr="006D356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4125A4" w:rsidRPr="006D3569" w:rsidRDefault="004125A4" w:rsidP="004125A4">
            <w:pPr>
              <w:ind w:firstLine="0"/>
              <w:jc w:val="center"/>
              <w:rPr>
                <w:rFonts w:ascii="Times New Roman" w:hAnsi="Times New Roman"/>
                <w:color w:val="000000"/>
                <w:sz w:val="16"/>
                <w:szCs w:val="16"/>
              </w:rPr>
            </w:pPr>
            <w:r w:rsidRPr="006D3569">
              <w:rPr>
                <w:rFonts w:ascii="Times New Roman" w:hAnsi="Times New Roman"/>
                <w:color w:val="000000"/>
                <w:sz w:val="16"/>
                <w:szCs w:val="16"/>
              </w:rPr>
              <w:t>Цель 2 «Формирование эффективной системы выявления, поддержки и развития способностей и талантов у детей и молодежи»</w:t>
            </w:r>
          </w:p>
        </w:tc>
      </w:tr>
      <w:tr w:rsidR="004125A4"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noWrap/>
            <w:hideMark/>
          </w:tcPr>
          <w:p w:rsidR="004125A4" w:rsidRPr="006D3569" w:rsidRDefault="004125A4" w:rsidP="004125A4">
            <w:pPr>
              <w:ind w:firstLine="0"/>
              <w:jc w:val="center"/>
              <w:rPr>
                <w:rFonts w:ascii="Times New Roman" w:hAnsi="Times New Roman"/>
                <w:color w:val="000000"/>
                <w:sz w:val="16"/>
                <w:szCs w:val="16"/>
              </w:rPr>
            </w:pPr>
            <w:bookmarkStart w:id="1" w:name="RANGE!A12"/>
            <w:r w:rsidRPr="006D3569">
              <w:rPr>
                <w:rFonts w:ascii="Times New Roman" w:hAnsi="Times New Roman"/>
                <w:color w:val="000000"/>
                <w:sz w:val="16"/>
                <w:szCs w:val="16"/>
              </w:rPr>
              <w:t>1</w:t>
            </w:r>
            <w:bookmarkEnd w:id="1"/>
          </w:p>
        </w:tc>
        <w:tc>
          <w:tcPr>
            <w:tcW w:w="613" w:type="pct"/>
            <w:tcBorders>
              <w:top w:val="nil"/>
              <w:left w:val="nil"/>
              <w:bottom w:val="single" w:sz="4" w:space="0" w:color="auto"/>
              <w:right w:val="single" w:sz="4" w:space="0" w:color="auto"/>
            </w:tcBorders>
            <w:shd w:val="clear" w:color="auto" w:fill="auto"/>
            <w:hideMark/>
          </w:tcPr>
          <w:p w:rsidR="004125A4" w:rsidRPr="006D3569" w:rsidRDefault="004125A4" w:rsidP="004125A4">
            <w:pPr>
              <w:ind w:firstLine="0"/>
              <w:jc w:val="left"/>
              <w:rPr>
                <w:rFonts w:ascii="Times New Roman" w:hAnsi="Times New Roman"/>
                <w:color w:val="000000"/>
                <w:sz w:val="16"/>
                <w:szCs w:val="16"/>
              </w:rPr>
            </w:pPr>
            <w:r w:rsidRPr="006D3569">
              <w:rPr>
                <w:rFonts w:ascii="Times New Roman" w:hAnsi="Times New Roman"/>
                <w:color w:val="000000"/>
                <w:sz w:val="16"/>
                <w:szCs w:val="16"/>
              </w:rPr>
              <w:t>Доля детей в возрасте от 5 до 18 лет, охваченных дополнительным образованием</w:t>
            </w:r>
          </w:p>
        </w:tc>
        <w:tc>
          <w:tcPr>
            <w:tcW w:w="329" w:type="pct"/>
            <w:tcBorders>
              <w:top w:val="nil"/>
              <w:left w:val="nil"/>
              <w:bottom w:val="single" w:sz="4" w:space="0" w:color="auto"/>
              <w:right w:val="single" w:sz="4" w:space="0" w:color="auto"/>
            </w:tcBorders>
            <w:shd w:val="clear" w:color="auto" w:fill="auto"/>
            <w:hideMark/>
          </w:tcPr>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 &lt;*&gt;,</w:t>
            </w:r>
          </w:p>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ГП &lt;**&gt;,</w:t>
            </w:r>
          </w:p>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НП &lt;***&gt;</w:t>
            </w:r>
          </w:p>
          <w:p w:rsidR="004125A4" w:rsidRPr="004B49BA" w:rsidRDefault="004125A4" w:rsidP="004125A4">
            <w:pPr>
              <w:ind w:firstLine="0"/>
              <w:jc w:val="left"/>
              <w:rPr>
                <w:rFonts w:ascii="Times New Roman" w:hAnsi="Times New Roman"/>
                <w:color w:val="000000" w:themeColor="text1"/>
                <w:sz w:val="16"/>
                <w:szCs w:val="16"/>
              </w:rPr>
            </w:pPr>
          </w:p>
        </w:tc>
        <w:tc>
          <w:tcPr>
            <w:tcW w:w="320"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Процент</w:t>
            </w:r>
          </w:p>
        </w:tc>
        <w:tc>
          <w:tcPr>
            <w:tcW w:w="28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89,7</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2023</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87,7</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87,9</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88,1</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88,5</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88,7</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89,0</w:t>
            </w:r>
          </w:p>
        </w:tc>
        <w:tc>
          <w:tcPr>
            <w:tcW w:w="609"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Указ Президента Российской Федерации от 7 мая 2012 года № 599 «О мерах по реализации государственной политики в области образования и науки»;</w:t>
            </w:r>
            <w:r w:rsidRPr="004B49BA">
              <w:rPr>
                <w:rFonts w:ascii="Times New Roman" w:hAnsi="Times New Roman"/>
                <w:color w:val="000000" w:themeColor="text1"/>
                <w:sz w:val="16"/>
                <w:szCs w:val="16"/>
              </w:rPr>
              <w:b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2765-р;</w:t>
            </w:r>
            <w:r w:rsidRPr="004B49BA">
              <w:rPr>
                <w:rFonts w:ascii="Times New Roman" w:hAnsi="Times New Roman"/>
                <w:color w:val="000000" w:themeColor="text1"/>
                <w:sz w:val="16"/>
                <w:szCs w:val="16"/>
              </w:rPr>
              <w:br/>
              <w:t>Постановление Правительства ХМАО-Югры от 10.11.2023 N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
        </w:tc>
      </w:tr>
    </w:tbl>
    <w:p w:rsidR="006D3569" w:rsidRPr="00E13287" w:rsidRDefault="006D3569" w:rsidP="00B97EEC">
      <w:pPr>
        <w:pStyle w:val="2"/>
        <w:rPr>
          <w:rFonts w:ascii="Times New Roman" w:hAnsi="Times New Roman" w:cs="Times New Roman"/>
        </w:rPr>
      </w:pPr>
    </w:p>
    <w:p w:rsidR="00341AFC" w:rsidRDefault="00341AFC">
      <w:pPr>
        <w:rPr>
          <w:rFonts w:cs="Arial"/>
        </w:rPr>
      </w:pPr>
    </w:p>
    <w:p w:rsidR="006D3569" w:rsidRDefault="006D3569">
      <w:pPr>
        <w:rPr>
          <w:rFonts w:cs="Arial"/>
        </w:rPr>
      </w:pPr>
    </w:p>
    <w:p w:rsidR="006D3569" w:rsidRDefault="006D3569">
      <w:pPr>
        <w:rPr>
          <w:rFonts w:cs="Arial"/>
        </w:rPr>
      </w:pPr>
    </w:p>
    <w:p w:rsidR="006D3569" w:rsidRDefault="006D3569">
      <w:pPr>
        <w:rPr>
          <w:rFonts w:cs="Arial"/>
        </w:rPr>
      </w:pPr>
    </w:p>
    <w:p w:rsidR="006D3569" w:rsidRDefault="006D3569">
      <w:pPr>
        <w:rPr>
          <w:rFonts w:cs="Arial"/>
        </w:rPr>
      </w:pPr>
    </w:p>
    <w:p w:rsidR="001865D8" w:rsidRPr="003F6DF9" w:rsidRDefault="001865D8" w:rsidP="00B97EEC">
      <w:pPr>
        <w:pStyle w:val="2"/>
        <w:rPr>
          <w:rFonts w:ascii="Times New Roman" w:hAnsi="Times New Roman" w:cs="Times New Roman"/>
          <w:b w:val="0"/>
          <w:sz w:val="28"/>
        </w:rPr>
      </w:pPr>
      <w:r w:rsidRPr="003F6DF9">
        <w:rPr>
          <w:rFonts w:ascii="Times New Roman" w:hAnsi="Times New Roman" w:cs="Times New Roman"/>
          <w:b w:val="0"/>
          <w:sz w:val="28"/>
        </w:rPr>
        <w:t>3. План достижения показателей муниципальной программы в 202</w:t>
      </w:r>
      <w:r w:rsidR="000273D6" w:rsidRPr="003F6DF9">
        <w:rPr>
          <w:rFonts w:ascii="Times New Roman" w:hAnsi="Times New Roman" w:cs="Times New Roman"/>
          <w:b w:val="0"/>
          <w:sz w:val="28"/>
        </w:rPr>
        <w:t>5</w:t>
      </w:r>
      <w:r w:rsidRPr="003F6DF9">
        <w:rPr>
          <w:rFonts w:ascii="Times New Roman" w:hAnsi="Times New Roman" w:cs="Times New Roman"/>
          <w:b w:val="0"/>
          <w:sz w:val="28"/>
        </w:rPr>
        <w:t xml:space="preserve"> году</w:t>
      </w:r>
    </w:p>
    <w:p w:rsidR="001865D8" w:rsidRPr="00F66719" w:rsidRDefault="001865D8" w:rsidP="001865D8">
      <w:pPr>
        <w:jc w:val="center"/>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3174"/>
        <w:gridCol w:w="2223"/>
        <w:gridCol w:w="1423"/>
        <w:gridCol w:w="1100"/>
        <w:gridCol w:w="1222"/>
        <w:gridCol w:w="1222"/>
        <w:gridCol w:w="1231"/>
        <w:gridCol w:w="1911"/>
      </w:tblGrid>
      <w:tr w:rsidR="001865D8" w:rsidRPr="00B40DAB" w:rsidTr="006D3569">
        <w:trPr>
          <w:trHeight w:val="20"/>
        </w:trPr>
        <w:tc>
          <w:tcPr>
            <w:tcW w:w="358" w:type="pct"/>
            <w:vMerge w:val="restart"/>
            <w:shd w:val="clear" w:color="auto" w:fill="auto"/>
            <w:vAlign w:val="center"/>
            <w:hideMark/>
          </w:tcPr>
          <w:p w:rsidR="001865D8" w:rsidRPr="00B40DAB" w:rsidRDefault="00573E51"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 xml:space="preserve">№ </w:t>
            </w:r>
            <w:r w:rsidR="001865D8" w:rsidRPr="00B40DAB">
              <w:rPr>
                <w:rFonts w:ascii="Times New Roman" w:hAnsi="Times New Roman"/>
                <w:color w:val="000000"/>
                <w:sz w:val="20"/>
                <w:szCs w:val="20"/>
              </w:rPr>
              <w:t>п/п</w:t>
            </w:r>
          </w:p>
        </w:tc>
        <w:tc>
          <w:tcPr>
            <w:tcW w:w="1091" w:type="pct"/>
            <w:vMerge w:val="restar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Цели/показатели муниципальной программы</w:t>
            </w:r>
          </w:p>
        </w:tc>
        <w:tc>
          <w:tcPr>
            <w:tcW w:w="764" w:type="pct"/>
            <w:vMerge w:val="restart"/>
            <w:shd w:val="clear" w:color="auto" w:fill="auto"/>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Уровень показателя</w:t>
            </w:r>
          </w:p>
        </w:tc>
        <w:tc>
          <w:tcPr>
            <w:tcW w:w="489" w:type="pct"/>
            <w:vMerge w:val="restar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Единица измерения (по ОКЕИ)</w:t>
            </w:r>
          </w:p>
        </w:tc>
        <w:tc>
          <w:tcPr>
            <w:tcW w:w="1640" w:type="pct"/>
            <w:gridSpan w:val="4"/>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Плановые значения по кварталам/месяцам</w:t>
            </w:r>
          </w:p>
        </w:tc>
        <w:tc>
          <w:tcPr>
            <w:tcW w:w="658" w:type="pct"/>
            <w:vMerge w:val="restart"/>
            <w:shd w:val="clear" w:color="auto" w:fill="auto"/>
            <w:vAlign w:val="center"/>
            <w:hideMark/>
          </w:tcPr>
          <w:p w:rsidR="001865D8" w:rsidRPr="00B40DAB" w:rsidRDefault="001865D8" w:rsidP="00761277">
            <w:pPr>
              <w:ind w:firstLine="0"/>
              <w:jc w:val="center"/>
              <w:rPr>
                <w:rFonts w:ascii="Times New Roman" w:hAnsi="Times New Roman"/>
                <w:color w:val="000000"/>
                <w:sz w:val="20"/>
                <w:szCs w:val="20"/>
              </w:rPr>
            </w:pPr>
            <w:r w:rsidRPr="00B40DAB">
              <w:rPr>
                <w:rFonts w:ascii="Times New Roman" w:hAnsi="Times New Roman"/>
                <w:color w:val="000000"/>
                <w:sz w:val="20"/>
                <w:szCs w:val="20"/>
              </w:rPr>
              <w:t>На конец 202</w:t>
            </w:r>
            <w:r w:rsidR="00761277" w:rsidRPr="00B40DAB">
              <w:rPr>
                <w:rFonts w:ascii="Times New Roman" w:hAnsi="Times New Roman"/>
                <w:color w:val="000000"/>
                <w:sz w:val="20"/>
                <w:szCs w:val="20"/>
              </w:rPr>
              <w:t>5</w:t>
            </w:r>
            <w:r w:rsidRPr="00B40DAB">
              <w:rPr>
                <w:rFonts w:ascii="Times New Roman" w:hAnsi="Times New Roman"/>
                <w:color w:val="000000"/>
                <w:sz w:val="20"/>
                <w:szCs w:val="20"/>
              </w:rPr>
              <w:t xml:space="preserve"> года</w:t>
            </w:r>
          </w:p>
        </w:tc>
      </w:tr>
      <w:tr w:rsidR="001865D8" w:rsidRPr="00B40DAB" w:rsidTr="006D3569">
        <w:trPr>
          <w:trHeight w:val="20"/>
        </w:trPr>
        <w:tc>
          <w:tcPr>
            <w:tcW w:w="358"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1091"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764"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489"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378"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 квартал</w:t>
            </w:r>
          </w:p>
        </w:tc>
        <w:tc>
          <w:tcPr>
            <w:tcW w:w="420"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II квартал</w:t>
            </w:r>
          </w:p>
        </w:tc>
        <w:tc>
          <w:tcPr>
            <w:tcW w:w="420"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III квартал</w:t>
            </w:r>
          </w:p>
        </w:tc>
        <w:tc>
          <w:tcPr>
            <w:tcW w:w="423"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IV квартал</w:t>
            </w:r>
          </w:p>
        </w:tc>
        <w:tc>
          <w:tcPr>
            <w:tcW w:w="658" w:type="pct"/>
            <w:vMerge/>
            <w:vAlign w:val="center"/>
            <w:hideMark/>
          </w:tcPr>
          <w:p w:rsidR="001865D8" w:rsidRPr="00B40DAB" w:rsidRDefault="001865D8" w:rsidP="00B97EEC">
            <w:pPr>
              <w:ind w:firstLine="0"/>
              <w:rPr>
                <w:rFonts w:ascii="Times New Roman" w:hAnsi="Times New Roman"/>
                <w:color w:val="000000"/>
                <w:sz w:val="20"/>
                <w:szCs w:val="20"/>
              </w:rPr>
            </w:pPr>
          </w:p>
        </w:tc>
      </w:tr>
      <w:tr w:rsidR="001865D8" w:rsidRPr="00B40DAB" w:rsidTr="006D3569">
        <w:trPr>
          <w:trHeight w:val="20"/>
        </w:trPr>
        <w:tc>
          <w:tcPr>
            <w:tcW w:w="358"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w:t>
            </w:r>
          </w:p>
        </w:tc>
        <w:tc>
          <w:tcPr>
            <w:tcW w:w="4642" w:type="pct"/>
            <w:gridSpan w:val="8"/>
            <w:shd w:val="clear" w:color="auto" w:fill="auto"/>
            <w:vAlign w:val="center"/>
            <w:hideMark/>
          </w:tcPr>
          <w:p w:rsidR="001865D8" w:rsidRPr="00B40DAB" w:rsidRDefault="001865D8" w:rsidP="00B97EEC">
            <w:pPr>
              <w:ind w:firstLine="0"/>
              <w:rPr>
                <w:rFonts w:ascii="Times New Roman" w:hAnsi="Times New Roman"/>
                <w:color w:val="000000"/>
                <w:sz w:val="20"/>
                <w:szCs w:val="20"/>
              </w:rPr>
            </w:pPr>
            <w:r w:rsidRPr="00B40DAB">
              <w:rPr>
                <w:rFonts w:ascii="Times New Roman" w:hAnsi="Times New Roman"/>
                <w:color w:val="000000"/>
                <w:sz w:val="20"/>
                <w:szCs w:val="2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BC32F7" w:rsidRPr="00B40DAB" w:rsidTr="00A073BF">
        <w:trPr>
          <w:trHeight w:val="20"/>
        </w:trPr>
        <w:tc>
          <w:tcPr>
            <w:tcW w:w="3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1.1.</w:t>
            </w:r>
          </w:p>
        </w:tc>
        <w:tc>
          <w:tcPr>
            <w:tcW w:w="1091" w:type="pct"/>
            <w:shd w:val="clear" w:color="auto" w:fill="auto"/>
            <w:vAlign w:val="center"/>
            <w:hideMark/>
          </w:tcPr>
          <w:p w:rsidR="00BC32F7" w:rsidRPr="00B40DAB" w:rsidRDefault="00761277" w:rsidP="00B97EEC">
            <w:pPr>
              <w:ind w:firstLine="0"/>
              <w:rPr>
                <w:rFonts w:ascii="Times New Roman" w:hAnsi="Times New Roman"/>
                <w:color w:val="FF0000"/>
                <w:sz w:val="20"/>
                <w:szCs w:val="20"/>
              </w:rPr>
            </w:pPr>
            <w:r w:rsidRPr="00B40DAB">
              <w:rPr>
                <w:rFonts w:ascii="Times New Roman" w:hAnsi="Times New Roman"/>
                <w:color w:val="000000"/>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64" w:type="pct"/>
            <w:shd w:val="clear" w:color="auto" w:fill="auto"/>
            <w:vAlign w:val="center"/>
            <w:hideMark/>
          </w:tcPr>
          <w:p w:rsidR="00BC32F7" w:rsidRPr="00B40DAB" w:rsidRDefault="00BC32F7" w:rsidP="00A073BF">
            <w:pPr>
              <w:ind w:firstLine="0"/>
              <w:jc w:val="center"/>
              <w:rPr>
                <w:rFonts w:ascii="Times New Roman" w:hAnsi="Times New Roman"/>
                <w:sz w:val="20"/>
                <w:szCs w:val="20"/>
              </w:rPr>
            </w:pPr>
            <w:r w:rsidRPr="00B40DAB">
              <w:rPr>
                <w:rFonts w:ascii="Times New Roman" w:hAnsi="Times New Roman"/>
                <w:sz w:val="20"/>
                <w:szCs w:val="20"/>
              </w:rPr>
              <w:t>МП*, ГП**, НП***</w:t>
            </w:r>
          </w:p>
        </w:tc>
        <w:tc>
          <w:tcPr>
            <w:tcW w:w="489"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hideMark/>
          </w:tcPr>
          <w:p w:rsidR="00BC32F7"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82,0</w:t>
            </w:r>
          </w:p>
        </w:tc>
        <w:tc>
          <w:tcPr>
            <w:tcW w:w="420" w:type="pct"/>
            <w:shd w:val="clear" w:color="auto" w:fill="auto"/>
            <w:vAlign w:val="center"/>
            <w:hideMark/>
          </w:tcPr>
          <w:p w:rsidR="00BC32F7"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82,0</w:t>
            </w:r>
          </w:p>
        </w:tc>
        <w:tc>
          <w:tcPr>
            <w:tcW w:w="420" w:type="pct"/>
            <w:shd w:val="clear" w:color="auto" w:fill="auto"/>
            <w:vAlign w:val="center"/>
            <w:hideMark/>
          </w:tcPr>
          <w:p w:rsidR="00BC32F7"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82,0</w:t>
            </w:r>
          </w:p>
        </w:tc>
        <w:tc>
          <w:tcPr>
            <w:tcW w:w="423" w:type="pct"/>
            <w:shd w:val="clear" w:color="auto" w:fill="auto"/>
            <w:vAlign w:val="center"/>
            <w:hideMark/>
          </w:tcPr>
          <w:p w:rsidR="00BC32F7" w:rsidRPr="00B40DAB" w:rsidRDefault="00BC32F7"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53,</w:t>
            </w:r>
            <w:r w:rsidR="00DA5837">
              <w:rPr>
                <w:rFonts w:ascii="Times New Roman" w:hAnsi="Times New Roman"/>
                <w:color w:val="000000"/>
                <w:sz w:val="20"/>
                <w:szCs w:val="20"/>
              </w:rPr>
              <w:t>9</w:t>
            </w:r>
          </w:p>
        </w:tc>
        <w:tc>
          <w:tcPr>
            <w:tcW w:w="658" w:type="pct"/>
            <w:shd w:val="clear" w:color="auto" w:fill="auto"/>
            <w:vAlign w:val="center"/>
            <w:hideMark/>
          </w:tcPr>
          <w:p w:rsidR="00BC32F7" w:rsidRPr="00B40DAB" w:rsidRDefault="00BC32F7"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53,</w:t>
            </w:r>
            <w:r w:rsidR="00DA5837">
              <w:rPr>
                <w:rFonts w:ascii="Times New Roman" w:hAnsi="Times New Roman"/>
                <w:color w:val="000000"/>
                <w:sz w:val="20"/>
                <w:szCs w:val="20"/>
              </w:rPr>
              <w:t>9</w:t>
            </w:r>
          </w:p>
        </w:tc>
      </w:tr>
      <w:tr w:rsidR="00BC32F7" w:rsidRPr="00B40DAB" w:rsidTr="00A073BF">
        <w:trPr>
          <w:trHeight w:val="20"/>
        </w:trPr>
        <w:tc>
          <w:tcPr>
            <w:tcW w:w="3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1.2.</w:t>
            </w:r>
          </w:p>
        </w:tc>
        <w:tc>
          <w:tcPr>
            <w:tcW w:w="1091" w:type="pct"/>
            <w:shd w:val="clear" w:color="auto" w:fill="auto"/>
            <w:vAlign w:val="center"/>
            <w:hideMark/>
          </w:tcPr>
          <w:p w:rsidR="00BC32F7" w:rsidRPr="00B40DAB" w:rsidRDefault="00761277" w:rsidP="00B97EEC">
            <w:pPr>
              <w:ind w:firstLine="0"/>
              <w:rPr>
                <w:rFonts w:ascii="Times New Roman" w:hAnsi="Times New Roman"/>
                <w:color w:val="FF0000"/>
                <w:sz w:val="20"/>
                <w:szCs w:val="20"/>
              </w:rPr>
            </w:pPr>
            <w:r w:rsidRPr="00B40DAB">
              <w:rPr>
                <w:rFonts w:ascii="Times New Roman" w:hAnsi="Times New Roman"/>
                <w:color w:val="000000"/>
                <w:sz w:val="20"/>
                <w:szCs w:val="20"/>
              </w:rPr>
              <w:t>Доступность дошкольного образования для детей в возрасте от 1,5 до 3 лет</w:t>
            </w:r>
          </w:p>
        </w:tc>
        <w:tc>
          <w:tcPr>
            <w:tcW w:w="764" w:type="pct"/>
            <w:shd w:val="clear" w:color="auto" w:fill="auto"/>
            <w:vAlign w:val="center"/>
            <w:hideMark/>
          </w:tcPr>
          <w:p w:rsidR="00BC32F7" w:rsidRPr="00B40DAB" w:rsidRDefault="00BC32F7" w:rsidP="00A073BF">
            <w:pPr>
              <w:ind w:firstLine="0"/>
              <w:jc w:val="center"/>
              <w:rPr>
                <w:rFonts w:ascii="Times New Roman" w:hAnsi="Times New Roman"/>
                <w:sz w:val="20"/>
                <w:szCs w:val="20"/>
              </w:rPr>
            </w:pPr>
            <w:r w:rsidRPr="00B40DAB">
              <w:rPr>
                <w:rFonts w:ascii="Times New Roman" w:hAnsi="Times New Roman"/>
                <w:sz w:val="20"/>
                <w:szCs w:val="20"/>
              </w:rPr>
              <w:t>МП*, ГП**, НП***</w:t>
            </w:r>
          </w:p>
        </w:tc>
        <w:tc>
          <w:tcPr>
            <w:tcW w:w="489"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3"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6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w:t>
            </w:r>
          </w:p>
        </w:tc>
      </w:tr>
      <w:tr w:rsidR="00BC32F7" w:rsidRPr="00B40DAB" w:rsidTr="00A073BF">
        <w:trPr>
          <w:trHeight w:val="20"/>
        </w:trPr>
        <w:tc>
          <w:tcPr>
            <w:tcW w:w="3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1.3.</w:t>
            </w:r>
          </w:p>
        </w:tc>
        <w:tc>
          <w:tcPr>
            <w:tcW w:w="1091" w:type="pct"/>
            <w:shd w:val="clear" w:color="auto" w:fill="auto"/>
            <w:vAlign w:val="center"/>
            <w:hideMark/>
          </w:tcPr>
          <w:p w:rsidR="00BC32F7" w:rsidRPr="00B40DAB" w:rsidRDefault="00761277" w:rsidP="00B97EEC">
            <w:pPr>
              <w:ind w:firstLine="0"/>
              <w:rPr>
                <w:rFonts w:ascii="Times New Roman" w:hAnsi="Times New Roman"/>
                <w:color w:val="FF0000"/>
                <w:sz w:val="20"/>
                <w:szCs w:val="20"/>
              </w:rPr>
            </w:pPr>
            <w:r w:rsidRPr="00B40DAB">
              <w:rPr>
                <w:rFonts w:ascii="Times New Roman" w:hAnsi="Times New Roman"/>
                <w:color w:val="000000"/>
                <w:sz w:val="20"/>
                <w:szCs w:val="20"/>
              </w:rPr>
              <w:t>Доступность дошкольного образования для детей в возрасте от 3 до 7 лет</w:t>
            </w:r>
          </w:p>
        </w:tc>
        <w:tc>
          <w:tcPr>
            <w:tcW w:w="764" w:type="pct"/>
            <w:shd w:val="clear" w:color="auto" w:fill="auto"/>
            <w:vAlign w:val="center"/>
            <w:hideMark/>
          </w:tcPr>
          <w:p w:rsidR="00BC32F7" w:rsidRPr="00B40DAB" w:rsidRDefault="00BC32F7" w:rsidP="00A073BF">
            <w:pPr>
              <w:ind w:firstLine="0"/>
              <w:jc w:val="center"/>
              <w:rPr>
                <w:rFonts w:ascii="Times New Roman" w:hAnsi="Times New Roman"/>
                <w:sz w:val="20"/>
                <w:szCs w:val="20"/>
              </w:rPr>
            </w:pPr>
            <w:r w:rsidRPr="00B40DAB">
              <w:rPr>
                <w:rFonts w:ascii="Times New Roman" w:hAnsi="Times New Roman"/>
                <w:sz w:val="20"/>
                <w:szCs w:val="20"/>
              </w:rPr>
              <w:t>МП*, ГП**</w:t>
            </w:r>
          </w:p>
        </w:tc>
        <w:tc>
          <w:tcPr>
            <w:tcW w:w="489"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3"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6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w:t>
            </w:r>
          </w:p>
        </w:tc>
      </w:tr>
      <w:tr w:rsidR="004B49BA" w:rsidRPr="00B40DAB" w:rsidTr="00A073BF">
        <w:trPr>
          <w:trHeight w:val="20"/>
        </w:trPr>
        <w:tc>
          <w:tcPr>
            <w:tcW w:w="358"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1.4.</w:t>
            </w:r>
          </w:p>
        </w:tc>
        <w:tc>
          <w:tcPr>
            <w:tcW w:w="1091" w:type="pct"/>
            <w:shd w:val="clear" w:color="auto" w:fill="auto"/>
            <w:vAlign w:val="center"/>
          </w:tcPr>
          <w:p w:rsidR="004B49BA" w:rsidRPr="004B49BA" w:rsidRDefault="004B49BA" w:rsidP="00B97EEC">
            <w:pPr>
              <w:ind w:firstLine="0"/>
              <w:rPr>
                <w:rFonts w:ascii="Times New Roman" w:hAnsi="Times New Roman"/>
                <w:color w:val="000000"/>
                <w:sz w:val="20"/>
                <w:szCs w:val="20"/>
              </w:rPr>
            </w:pPr>
            <w:r w:rsidRPr="004B49BA">
              <w:rPr>
                <w:rFonts w:ascii="Times New Roman" w:hAnsi="Times New Roman"/>
                <w:color w:val="000000" w:themeColor="text1"/>
                <w:sz w:val="20"/>
                <w:szCs w:val="20"/>
              </w:rPr>
              <w:t>Доля выпускников муниципальных общеобразовательных учреждений, не получивших атт</w:t>
            </w:r>
            <w:bookmarkStart w:id="2" w:name="_GoBack"/>
            <w:bookmarkEnd w:id="2"/>
            <w:r w:rsidRPr="004B49BA">
              <w:rPr>
                <w:rFonts w:ascii="Times New Roman" w:hAnsi="Times New Roman"/>
                <w:color w:val="000000" w:themeColor="text1"/>
                <w:sz w:val="20"/>
                <w:szCs w:val="20"/>
              </w:rPr>
              <w:t>естат о среднем (полном) образовании, в общей численности выпускников муниципальных общеобразовательных учреждений</w:t>
            </w:r>
          </w:p>
        </w:tc>
        <w:tc>
          <w:tcPr>
            <w:tcW w:w="764" w:type="pct"/>
            <w:shd w:val="clear" w:color="auto" w:fill="auto"/>
            <w:vAlign w:val="center"/>
          </w:tcPr>
          <w:p w:rsidR="004B49BA" w:rsidRPr="00B40DAB" w:rsidRDefault="004B49BA" w:rsidP="00A073BF">
            <w:pPr>
              <w:ind w:firstLine="0"/>
              <w:jc w:val="center"/>
              <w:rPr>
                <w:rFonts w:ascii="Times New Roman" w:hAnsi="Times New Roman"/>
                <w:sz w:val="20"/>
                <w:szCs w:val="20"/>
              </w:rPr>
            </w:pPr>
            <w:r w:rsidRPr="00B40DAB">
              <w:rPr>
                <w:rFonts w:ascii="Times New Roman" w:hAnsi="Times New Roman"/>
                <w:sz w:val="20"/>
                <w:szCs w:val="20"/>
              </w:rPr>
              <w:t>МП*</w:t>
            </w:r>
          </w:p>
        </w:tc>
        <w:tc>
          <w:tcPr>
            <w:tcW w:w="489"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420"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420"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423" w:type="pct"/>
            <w:shd w:val="clear" w:color="auto" w:fill="auto"/>
            <w:vAlign w:val="center"/>
          </w:tcPr>
          <w:p w:rsidR="004B49BA" w:rsidRPr="00B40DAB" w:rsidRDefault="00853F76"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658" w:type="pct"/>
            <w:shd w:val="clear" w:color="auto" w:fill="auto"/>
            <w:vAlign w:val="center"/>
          </w:tcPr>
          <w:p w:rsidR="004B49BA" w:rsidRPr="00B40DAB" w:rsidRDefault="00853F76"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r>
      <w:tr w:rsidR="001865D8" w:rsidRPr="00B40DAB" w:rsidTr="006D3569">
        <w:trPr>
          <w:trHeight w:val="20"/>
        </w:trPr>
        <w:tc>
          <w:tcPr>
            <w:tcW w:w="358" w:type="pct"/>
            <w:shd w:val="clear" w:color="auto" w:fill="auto"/>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2.</w:t>
            </w:r>
          </w:p>
        </w:tc>
        <w:tc>
          <w:tcPr>
            <w:tcW w:w="4642" w:type="pct"/>
            <w:gridSpan w:val="8"/>
            <w:shd w:val="clear" w:color="auto" w:fill="auto"/>
            <w:hideMark/>
          </w:tcPr>
          <w:p w:rsidR="001865D8" w:rsidRPr="00B40DAB" w:rsidRDefault="001865D8" w:rsidP="00B97EEC">
            <w:pPr>
              <w:ind w:firstLine="0"/>
              <w:rPr>
                <w:rFonts w:ascii="Times New Roman" w:hAnsi="Times New Roman"/>
                <w:sz w:val="20"/>
                <w:szCs w:val="20"/>
              </w:rPr>
            </w:pPr>
            <w:r w:rsidRPr="00B40DAB">
              <w:rPr>
                <w:rFonts w:ascii="Times New Roman" w:hAnsi="Times New Roman"/>
                <w:sz w:val="20"/>
                <w:szCs w:val="20"/>
              </w:rPr>
              <w:t xml:space="preserve">Цель 2. </w:t>
            </w:r>
            <w:r w:rsidR="00B40DAB" w:rsidRPr="00B40DAB">
              <w:rPr>
                <w:rFonts w:ascii="Times New Roman" w:hAnsi="Times New Roman"/>
                <w:sz w:val="20"/>
                <w:szCs w:val="20"/>
                <w:highlight w:val="white"/>
              </w:rPr>
              <w:t>Формирование эффективной системы выявления, поддержки и развития способностей и талантов у детей и молодежи</w:t>
            </w:r>
          </w:p>
        </w:tc>
      </w:tr>
      <w:tr w:rsidR="001865D8" w:rsidRPr="00B40DAB" w:rsidTr="006D3569">
        <w:trPr>
          <w:trHeight w:val="20"/>
        </w:trPr>
        <w:tc>
          <w:tcPr>
            <w:tcW w:w="358" w:type="pct"/>
            <w:shd w:val="clear" w:color="auto" w:fill="auto"/>
            <w:noWrap/>
            <w:vAlign w:val="center"/>
            <w:hideMark/>
          </w:tcPr>
          <w:p w:rsidR="001865D8" w:rsidRPr="00B40DAB" w:rsidRDefault="001865D8" w:rsidP="00B97EEC">
            <w:pPr>
              <w:ind w:firstLine="0"/>
              <w:jc w:val="center"/>
              <w:rPr>
                <w:rFonts w:ascii="Times New Roman" w:hAnsi="Times New Roman"/>
                <w:sz w:val="20"/>
                <w:szCs w:val="20"/>
              </w:rPr>
            </w:pPr>
            <w:r w:rsidRPr="00B40DAB">
              <w:rPr>
                <w:rFonts w:ascii="Times New Roman" w:hAnsi="Times New Roman"/>
                <w:sz w:val="20"/>
                <w:szCs w:val="20"/>
              </w:rPr>
              <w:t>2.1.</w:t>
            </w:r>
          </w:p>
        </w:tc>
        <w:tc>
          <w:tcPr>
            <w:tcW w:w="1091" w:type="pct"/>
            <w:shd w:val="clear" w:color="auto" w:fill="auto"/>
            <w:vAlign w:val="bottom"/>
            <w:hideMark/>
          </w:tcPr>
          <w:p w:rsidR="001865D8" w:rsidRPr="00B40DAB" w:rsidRDefault="00761277" w:rsidP="00B97EEC">
            <w:pPr>
              <w:ind w:firstLine="0"/>
              <w:rPr>
                <w:rFonts w:ascii="Times New Roman" w:hAnsi="Times New Roman"/>
                <w:color w:val="000000"/>
                <w:sz w:val="20"/>
                <w:szCs w:val="20"/>
              </w:rPr>
            </w:pPr>
            <w:r w:rsidRPr="00B40DAB">
              <w:rPr>
                <w:rFonts w:ascii="Times New Roman" w:hAnsi="Times New Roman"/>
                <w:color w:val="000000"/>
                <w:sz w:val="20"/>
                <w:szCs w:val="20"/>
              </w:rPr>
              <w:t>Доля детей в возрасте от 5 до 18 лет, охваченных дополнительным образованием</w:t>
            </w:r>
          </w:p>
        </w:tc>
        <w:tc>
          <w:tcPr>
            <w:tcW w:w="764" w:type="pct"/>
            <w:shd w:val="clear" w:color="auto" w:fill="auto"/>
            <w:noWrap/>
            <w:vAlign w:val="center"/>
            <w:hideMark/>
          </w:tcPr>
          <w:p w:rsidR="001865D8" w:rsidRPr="00B40DAB" w:rsidRDefault="00BC32F7" w:rsidP="00B97EEC">
            <w:pPr>
              <w:ind w:firstLine="0"/>
              <w:jc w:val="center"/>
              <w:rPr>
                <w:rFonts w:ascii="Times New Roman" w:hAnsi="Times New Roman"/>
                <w:sz w:val="20"/>
                <w:szCs w:val="20"/>
              </w:rPr>
            </w:pPr>
            <w:r w:rsidRPr="00B40DAB">
              <w:rPr>
                <w:rFonts w:ascii="Times New Roman" w:hAnsi="Times New Roman"/>
                <w:sz w:val="20"/>
                <w:szCs w:val="20"/>
              </w:rPr>
              <w:t>МП*, ГП**, НП***</w:t>
            </w:r>
          </w:p>
        </w:tc>
        <w:tc>
          <w:tcPr>
            <w:tcW w:w="489" w:type="pct"/>
            <w:shd w:val="clear" w:color="auto" w:fill="auto"/>
            <w:noWrap/>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noWrap/>
            <w:vAlign w:val="center"/>
            <w:hideMark/>
          </w:tcPr>
          <w:p w:rsidR="001865D8" w:rsidRPr="00B40DAB" w:rsidRDefault="008948EC" w:rsidP="008948EC">
            <w:pPr>
              <w:ind w:firstLine="0"/>
              <w:jc w:val="center"/>
              <w:rPr>
                <w:rFonts w:ascii="Times New Roman" w:hAnsi="Times New Roman"/>
                <w:color w:val="000000"/>
                <w:sz w:val="20"/>
                <w:szCs w:val="20"/>
              </w:rPr>
            </w:pPr>
            <w:r>
              <w:rPr>
                <w:rFonts w:ascii="Times New Roman" w:hAnsi="Times New Roman"/>
                <w:color w:val="000000"/>
                <w:sz w:val="20"/>
                <w:szCs w:val="20"/>
              </w:rPr>
              <w:t>76,2</w:t>
            </w:r>
          </w:p>
        </w:tc>
        <w:tc>
          <w:tcPr>
            <w:tcW w:w="420" w:type="pct"/>
            <w:shd w:val="clear" w:color="auto" w:fill="auto"/>
            <w:noWrap/>
            <w:vAlign w:val="center"/>
            <w:hideMark/>
          </w:tcPr>
          <w:p w:rsidR="001865D8"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76,7</w:t>
            </w:r>
          </w:p>
        </w:tc>
        <w:tc>
          <w:tcPr>
            <w:tcW w:w="420" w:type="pct"/>
            <w:shd w:val="clear" w:color="auto" w:fill="auto"/>
            <w:noWrap/>
            <w:vAlign w:val="center"/>
            <w:hideMark/>
          </w:tcPr>
          <w:p w:rsidR="001865D8"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78,0</w:t>
            </w:r>
          </w:p>
        </w:tc>
        <w:tc>
          <w:tcPr>
            <w:tcW w:w="423" w:type="pct"/>
            <w:shd w:val="clear" w:color="auto" w:fill="auto"/>
            <w:noWrap/>
            <w:vAlign w:val="center"/>
            <w:hideMark/>
          </w:tcPr>
          <w:p w:rsidR="001865D8" w:rsidRPr="00B40DAB" w:rsidRDefault="001865D8"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87,</w:t>
            </w:r>
            <w:r w:rsidR="00DA5837">
              <w:rPr>
                <w:rFonts w:ascii="Times New Roman" w:hAnsi="Times New Roman"/>
                <w:color w:val="000000"/>
                <w:sz w:val="20"/>
                <w:szCs w:val="20"/>
              </w:rPr>
              <w:t>7</w:t>
            </w:r>
          </w:p>
        </w:tc>
        <w:tc>
          <w:tcPr>
            <w:tcW w:w="658" w:type="pct"/>
            <w:shd w:val="clear" w:color="auto" w:fill="auto"/>
            <w:noWrap/>
            <w:vAlign w:val="center"/>
            <w:hideMark/>
          </w:tcPr>
          <w:p w:rsidR="001865D8" w:rsidRPr="00B40DAB" w:rsidRDefault="001865D8"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87,</w:t>
            </w:r>
            <w:r w:rsidR="00DA5837">
              <w:rPr>
                <w:rFonts w:ascii="Times New Roman" w:hAnsi="Times New Roman"/>
                <w:color w:val="000000"/>
                <w:sz w:val="20"/>
                <w:szCs w:val="20"/>
              </w:rPr>
              <w:t>7</w:t>
            </w:r>
          </w:p>
        </w:tc>
      </w:tr>
    </w:tbl>
    <w:p w:rsidR="008933EB" w:rsidRPr="00573E51" w:rsidRDefault="008933EB" w:rsidP="001865D8">
      <w:pPr>
        <w:jc w:val="center"/>
        <w:rPr>
          <w:rFonts w:cs="Arial"/>
        </w:rPr>
      </w:pPr>
    </w:p>
    <w:p w:rsidR="008933EB" w:rsidRPr="003F6DF9" w:rsidRDefault="00C571AA" w:rsidP="004B49BA">
      <w:pPr>
        <w:jc w:val="center"/>
        <w:rPr>
          <w:rFonts w:ascii="Times New Roman" w:hAnsi="Times New Roman"/>
          <w:b/>
          <w:sz w:val="28"/>
        </w:rPr>
      </w:pPr>
      <w:r w:rsidRPr="00573E51">
        <w:rPr>
          <w:rFonts w:cs="Arial"/>
        </w:rPr>
        <w:br w:type="page"/>
      </w:r>
      <w:r w:rsidR="008933EB" w:rsidRPr="003F6DF9">
        <w:rPr>
          <w:rFonts w:ascii="Times New Roman" w:hAnsi="Times New Roman"/>
          <w:sz w:val="28"/>
        </w:rPr>
        <w:t>4. Структура муниципальной программы</w:t>
      </w:r>
    </w:p>
    <w:p w:rsidR="008933EB" w:rsidRPr="00573E51" w:rsidRDefault="008933EB" w:rsidP="00683988">
      <w:pPr>
        <w:tabs>
          <w:tab w:val="left" w:pos="8377"/>
        </w:tabs>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5"/>
        <w:gridCol w:w="3996"/>
        <w:gridCol w:w="5595"/>
        <w:gridCol w:w="4246"/>
      </w:tblGrid>
      <w:tr w:rsidR="00AC6664" w:rsidRPr="00DA5837" w:rsidTr="00034360">
        <w:trPr>
          <w:trHeight w:val="57"/>
        </w:trPr>
        <w:tc>
          <w:tcPr>
            <w:tcW w:w="249" w:type="pct"/>
          </w:tcPr>
          <w:p w:rsidR="008933EB" w:rsidRPr="00DA5837" w:rsidRDefault="00573E51"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 xml:space="preserve">№ </w:t>
            </w:r>
            <w:r w:rsidR="008933EB" w:rsidRPr="00DA5837">
              <w:rPr>
                <w:rFonts w:ascii="Times New Roman" w:hAnsi="Times New Roman"/>
                <w:sz w:val="20"/>
                <w:szCs w:val="20"/>
              </w:rPr>
              <w:t>п/п</w:t>
            </w:r>
          </w:p>
        </w:tc>
        <w:tc>
          <w:tcPr>
            <w:tcW w:w="1372"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Задачи структурного элемента</w:t>
            </w:r>
          </w:p>
        </w:tc>
        <w:tc>
          <w:tcPr>
            <w:tcW w:w="1921"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Краткое описание ожидаемых эффектов от реализации задачи структурного элемента</w:t>
            </w:r>
          </w:p>
        </w:tc>
        <w:tc>
          <w:tcPr>
            <w:tcW w:w="1458"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Связь</w:t>
            </w:r>
          </w:p>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с показателями</w:t>
            </w:r>
          </w:p>
        </w:tc>
      </w:tr>
      <w:tr w:rsidR="00AC6664"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2</w:t>
            </w:r>
          </w:p>
        </w:tc>
        <w:tc>
          <w:tcPr>
            <w:tcW w:w="1921"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3</w:t>
            </w:r>
          </w:p>
        </w:tc>
        <w:tc>
          <w:tcPr>
            <w:tcW w:w="1458"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4</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outlineLvl w:val="3"/>
              <w:rPr>
                <w:rFonts w:ascii="Times New Roman" w:hAnsi="Times New Roman"/>
                <w:sz w:val="20"/>
                <w:szCs w:val="20"/>
              </w:rPr>
            </w:pPr>
            <w:bookmarkStart w:id="3" w:name="P317"/>
            <w:bookmarkStart w:id="4" w:name="P347"/>
            <w:bookmarkEnd w:id="3"/>
            <w:bookmarkEnd w:id="4"/>
            <w:r w:rsidRPr="00DA5837">
              <w:rPr>
                <w:rFonts w:ascii="Times New Roman" w:hAnsi="Times New Roman"/>
                <w:sz w:val="20"/>
                <w:szCs w:val="20"/>
              </w:rPr>
              <w:t>1.</w:t>
            </w:r>
          </w:p>
        </w:tc>
        <w:tc>
          <w:tcPr>
            <w:tcW w:w="4751" w:type="pct"/>
            <w:gridSpan w:val="3"/>
          </w:tcPr>
          <w:p w:rsidR="008933EB" w:rsidRPr="00DA5837" w:rsidRDefault="00BB4317" w:rsidP="000273D6">
            <w:pPr>
              <w:pStyle w:val="ConsPlusNormal"/>
              <w:ind w:firstLine="0"/>
              <w:jc w:val="both"/>
              <w:rPr>
                <w:rFonts w:ascii="Times New Roman" w:hAnsi="Times New Roman"/>
                <w:sz w:val="20"/>
                <w:szCs w:val="20"/>
              </w:rPr>
            </w:pPr>
            <w:r w:rsidRPr="00DA5837">
              <w:rPr>
                <w:rFonts w:ascii="Times New Roman" w:hAnsi="Times New Roman"/>
                <w:sz w:val="20"/>
                <w:szCs w:val="20"/>
              </w:rPr>
              <w:t xml:space="preserve">Направление (подпрограмма) </w:t>
            </w:r>
            <w:r w:rsidR="00573E51" w:rsidRPr="00DA5837">
              <w:rPr>
                <w:rFonts w:ascii="Times New Roman" w:hAnsi="Times New Roman"/>
                <w:sz w:val="20"/>
                <w:szCs w:val="20"/>
              </w:rPr>
              <w:t>«</w:t>
            </w:r>
            <w:r w:rsidR="000273D6" w:rsidRPr="00DA5837">
              <w:rPr>
                <w:rFonts w:ascii="Times New Roman" w:hAnsi="Times New Roman"/>
                <w:sz w:val="20"/>
                <w:szCs w:val="20"/>
              </w:rPr>
              <w:t>Развитие дошкольного и о</w:t>
            </w:r>
            <w:r w:rsidRPr="00DA5837">
              <w:rPr>
                <w:rFonts w:ascii="Times New Roman" w:hAnsi="Times New Roman"/>
                <w:sz w:val="20"/>
                <w:szCs w:val="20"/>
              </w:rPr>
              <w:t>бще</w:t>
            </w:r>
            <w:r w:rsidR="000273D6" w:rsidRPr="00DA5837">
              <w:rPr>
                <w:rFonts w:ascii="Times New Roman" w:hAnsi="Times New Roman"/>
                <w:sz w:val="20"/>
                <w:szCs w:val="20"/>
              </w:rPr>
              <w:t>го</w:t>
            </w:r>
            <w:r w:rsidRPr="00DA5837">
              <w:rPr>
                <w:rFonts w:ascii="Times New Roman" w:hAnsi="Times New Roman"/>
                <w:sz w:val="20"/>
                <w:szCs w:val="20"/>
              </w:rPr>
              <w:t xml:space="preserve"> образовани</w:t>
            </w:r>
            <w:r w:rsidR="000273D6" w:rsidRPr="00DA5837">
              <w:rPr>
                <w:rFonts w:ascii="Times New Roman" w:hAnsi="Times New Roman"/>
                <w:sz w:val="20"/>
                <w:szCs w:val="20"/>
              </w:rPr>
              <w:t>я</w:t>
            </w:r>
            <w:r w:rsidR="00573E51" w:rsidRPr="00DA5837">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1.1.</w:t>
            </w:r>
          </w:p>
        </w:tc>
        <w:tc>
          <w:tcPr>
            <w:tcW w:w="4751" w:type="pct"/>
            <w:gridSpan w:val="3"/>
          </w:tcPr>
          <w:p w:rsidR="008933EB" w:rsidRPr="00DA5837" w:rsidRDefault="00BB4317" w:rsidP="000273D6">
            <w:pPr>
              <w:pStyle w:val="ConsPlusNormal"/>
              <w:ind w:firstLine="0"/>
              <w:jc w:val="both"/>
              <w:rPr>
                <w:rFonts w:ascii="Times New Roman" w:hAnsi="Times New Roman"/>
                <w:sz w:val="20"/>
                <w:szCs w:val="20"/>
              </w:rPr>
            </w:pPr>
            <w:r w:rsidRPr="00DA5837">
              <w:rPr>
                <w:rFonts w:ascii="Times New Roman" w:hAnsi="Times New Roman"/>
                <w:sz w:val="20"/>
                <w:szCs w:val="20"/>
              </w:rPr>
              <w:t xml:space="preserve">Региональный проект </w:t>
            </w:r>
            <w:r w:rsidR="00573E51" w:rsidRPr="00DA5837">
              <w:rPr>
                <w:rFonts w:ascii="Times New Roman" w:hAnsi="Times New Roman"/>
                <w:sz w:val="20"/>
                <w:szCs w:val="20"/>
              </w:rPr>
              <w:t>«</w:t>
            </w:r>
            <w:r w:rsidR="000273D6" w:rsidRPr="00DA5837">
              <w:rPr>
                <w:rFonts w:ascii="Times New Roman" w:hAnsi="Times New Roman"/>
                <w:sz w:val="20"/>
                <w:szCs w:val="20"/>
              </w:rPr>
              <w:t>Педагоги и наставники</w:t>
            </w:r>
            <w:r w:rsidR="00573E51" w:rsidRPr="00DA5837">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DA5837" w:rsidRDefault="000273D6" w:rsidP="000273D6">
            <w:pPr>
              <w:pStyle w:val="ConsPlusNormal"/>
              <w:ind w:firstLine="0"/>
              <w:jc w:val="both"/>
              <w:rPr>
                <w:rFonts w:ascii="Times New Roman" w:hAnsi="Times New Roman"/>
                <w:sz w:val="20"/>
                <w:szCs w:val="20"/>
              </w:rPr>
            </w:pPr>
            <w:r w:rsidRPr="00DA5837">
              <w:rPr>
                <w:rFonts w:ascii="Times New Roman" w:hAnsi="Times New Roman"/>
                <w:sz w:val="20"/>
                <w:szCs w:val="20"/>
              </w:rPr>
              <w:t>Срок реализации: 2025</w:t>
            </w:r>
            <w:r w:rsidR="00573E51" w:rsidRPr="00DA5837">
              <w:rPr>
                <w:rFonts w:ascii="Times New Roman" w:hAnsi="Times New Roman"/>
                <w:sz w:val="20"/>
                <w:szCs w:val="20"/>
              </w:rPr>
              <w:t>-</w:t>
            </w:r>
            <w:r w:rsidRPr="00DA5837">
              <w:rPr>
                <w:rFonts w:ascii="Times New Roman" w:hAnsi="Times New Roman"/>
                <w:sz w:val="20"/>
                <w:szCs w:val="20"/>
              </w:rPr>
              <w:t>2030</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1.1.1.</w:t>
            </w:r>
          </w:p>
        </w:tc>
        <w:tc>
          <w:tcPr>
            <w:tcW w:w="1372" w:type="pct"/>
          </w:tcPr>
          <w:p w:rsidR="008933EB" w:rsidRPr="00DA5837" w:rsidRDefault="00034360" w:rsidP="00B97EEC">
            <w:pPr>
              <w:pStyle w:val="ConsPlusNormal"/>
              <w:ind w:firstLine="0"/>
              <w:jc w:val="both"/>
              <w:rPr>
                <w:rFonts w:ascii="Times New Roman" w:hAnsi="Times New Roman"/>
                <w:sz w:val="20"/>
                <w:szCs w:val="20"/>
              </w:rPr>
            </w:pPr>
            <w:r w:rsidRPr="00DA5837">
              <w:rPr>
                <w:rFonts w:ascii="Times New Roman" w:hAnsi="Times New Roman"/>
                <w:sz w:val="20"/>
                <w:szCs w:val="20"/>
              </w:rPr>
              <w:t>До конца 2030 года снижен кадровый дефицит учителей в общеобразовательных организациях</w:t>
            </w:r>
          </w:p>
        </w:tc>
        <w:tc>
          <w:tcPr>
            <w:tcW w:w="1921" w:type="pct"/>
          </w:tcPr>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Обеспечение выплаты денежного вознаграждения за классное руководство.</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Пыть-Яха, а также проведение мероприятий по повышению квалификации указанных специалистов.</w:t>
            </w:r>
          </w:p>
          <w:p w:rsidR="008933EB"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w:t>
            </w:r>
            <w:r>
              <w:rPr>
                <w:rFonts w:ascii="Times New Roman" w:hAnsi="Times New Roman"/>
                <w:sz w:val="20"/>
                <w:szCs w:val="20"/>
              </w:rPr>
              <w:t>.</w:t>
            </w:r>
          </w:p>
        </w:tc>
        <w:tc>
          <w:tcPr>
            <w:tcW w:w="1458"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872F2F" w:rsidRPr="00DA5837" w:rsidTr="00034360">
        <w:trPr>
          <w:trHeight w:val="57"/>
        </w:trPr>
        <w:tc>
          <w:tcPr>
            <w:tcW w:w="249" w:type="pct"/>
          </w:tcPr>
          <w:p w:rsidR="008933EB" w:rsidRPr="00D05B95" w:rsidRDefault="008933EB" w:rsidP="000507A7">
            <w:pPr>
              <w:pStyle w:val="ConsPlusNormal"/>
              <w:tabs>
                <w:tab w:val="left" w:pos="0"/>
                <w:tab w:val="left" w:pos="400"/>
              </w:tabs>
              <w:ind w:firstLine="0"/>
              <w:jc w:val="center"/>
              <w:rPr>
                <w:rFonts w:ascii="Times New Roman" w:hAnsi="Times New Roman"/>
                <w:sz w:val="20"/>
                <w:szCs w:val="20"/>
              </w:rPr>
            </w:pPr>
            <w:r w:rsidRPr="00D05B95">
              <w:rPr>
                <w:rFonts w:ascii="Times New Roman" w:hAnsi="Times New Roman"/>
                <w:sz w:val="20"/>
                <w:szCs w:val="20"/>
              </w:rPr>
              <w:t>1.</w:t>
            </w:r>
            <w:r w:rsidR="000507A7" w:rsidRPr="00D05B95">
              <w:rPr>
                <w:rFonts w:ascii="Times New Roman" w:hAnsi="Times New Roman"/>
                <w:sz w:val="20"/>
                <w:szCs w:val="20"/>
              </w:rPr>
              <w:t>2</w:t>
            </w:r>
            <w:r w:rsidRPr="00D05B95">
              <w:rPr>
                <w:rFonts w:ascii="Times New Roman" w:hAnsi="Times New Roman"/>
                <w:sz w:val="20"/>
                <w:szCs w:val="20"/>
              </w:rPr>
              <w:t>.</w:t>
            </w:r>
          </w:p>
        </w:tc>
        <w:tc>
          <w:tcPr>
            <w:tcW w:w="4751" w:type="pct"/>
            <w:gridSpan w:val="3"/>
          </w:tcPr>
          <w:p w:rsidR="008933EB" w:rsidRPr="00D05B95" w:rsidRDefault="00693C68" w:rsidP="00B97EEC">
            <w:pPr>
              <w:pStyle w:val="ConsPlusNormal"/>
              <w:ind w:firstLine="0"/>
              <w:jc w:val="both"/>
              <w:rPr>
                <w:rFonts w:ascii="Times New Roman" w:hAnsi="Times New Roman"/>
                <w:sz w:val="20"/>
                <w:szCs w:val="20"/>
              </w:rPr>
            </w:pPr>
            <w:r w:rsidRPr="00D05B95">
              <w:rPr>
                <w:rFonts w:ascii="Times New Roman" w:hAnsi="Times New Roman"/>
                <w:sz w:val="20"/>
                <w:szCs w:val="20"/>
              </w:rPr>
              <w:t xml:space="preserve">Региональный проект </w:t>
            </w:r>
            <w:r w:rsidR="00573E51" w:rsidRPr="00D05B95">
              <w:rPr>
                <w:rFonts w:ascii="Times New Roman" w:hAnsi="Times New Roman"/>
                <w:sz w:val="20"/>
                <w:szCs w:val="20"/>
              </w:rPr>
              <w:t>«</w:t>
            </w:r>
            <w:r w:rsidR="008933EB" w:rsidRPr="00D05B95">
              <w:rPr>
                <w:rFonts w:ascii="Times New Roman" w:hAnsi="Times New Roman"/>
                <w:sz w:val="20"/>
                <w:szCs w:val="20"/>
              </w:rPr>
              <w:t>П</w:t>
            </w:r>
            <w:r w:rsidRPr="00D05B95">
              <w:rPr>
                <w:rFonts w:ascii="Times New Roman" w:hAnsi="Times New Roman"/>
                <w:sz w:val="20"/>
                <w:szCs w:val="20"/>
              </w:rPr>
              <w:t>овышение финансовой грамотности</w:t>
            </w:r>
            <w:r w:rsidR="00573E51" w:rsidRPr="00D05B95">
              <w:rPr>
                <w:rFonts w:ascii="Times New Roman" w:hAnsi="Times New Roman"/>
                <w:sz w:val="20"/>
                <w:szCs w:val="20"/>
              </w:rPr>
              <w:t>»</w:t>
            </w:r>
            <w:r w:rsidR="008933EB" w:rsidRPr="00D05B95">
              <w:rPr>
                <w:rFonts w:ascii="Times New Roman" w:hAnsi="Times New Roman"/>
                <w:sz w:val="20"/>
                <w:szCs w:val="20"/>
              </w:rPr>
              <w:t xml:space="preserve"> </w:t>
            </w:r>
          </w:p>
        </w:tc>
      </w:tr>
      <w:tr w:rsidR="00872F2F" w:rsidRPr="00DA5837" w:rsidTr="00034360">
        <w:trPr>
          <w:trHeight w:val="57"/>
        </w:trPr>
        <w:tc>
          <w:tcPr>
            <w:tcW w:w="249" w:type="pct"/>
          </w:tcPr>
          <w:p w:rsidR="008933EB" w:rsidRPr="00D05B95"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Срок реализации: 2024</w:t>
            </w:r>
            <w:r w:rsidR="00573E51" w:rsidRPr="00D05B95">
              <w:rPr>
                <w:rFonts w:ascii="Times New Roman" w:hAnsi="Times New Roman"/>
                <w:sz w:val="20"/>
                <w:szCs w:val="20"/>
              </w:rPr>
              <w:t>-</w:t>
            </w:r>
            <w:r w:rsidRPr="00D05B95">
              <w:rPr>
                <w:rFonts w:ascii="Times New Roman" w:hAnsi="Times New Roman"/>
                <w:sz w:val="20"/>
                <w:szCs w:val="20"/>
              </w:rPr>
              <w:t>2030</w:t>
            </w:r>
          </w:p>
        </w:tc>
      </w:tr>
      <w:tr w:rsidR="00872F2F" w:rsidRPr="00DA5837" w:rsidTr="00034360">
        <w:trPr>
          <w:trHeight w:val="57"/>
        </w:trPr>
        <w:tc>
          <w:tcPr>
            <w:tcW w:w="249" w:type="pct"/>
          </w:tcPr>
          <w:p w:rsidR="008933EB" w:rsidRPr="00D05B95" w:rsidRDefault="008933EB" w:rsidP="000507A7">
            <w:pPr>
              <w:pStyle w:val="ConsPlusNormal"/>
              <w:tabs>
                <w:tab w:val="left" w:pos="0"/>
                <w:tab w:val="left" w:pos="400"/>
              </w:tabs>
              <w:ind w:firstLine="0"/>
              <w:jc w:val="center"/>
              <w:rPr>
                <w:rFonts w:ascii="Times New Roman" w:hAnsi="Times New Roman"/>
                <w:sz w:val="20"/>
                <w:szCs w:val="20"/>
              </w:rPr>
            </w:pPr>
            <w:r w:rsidRPr="00D05B95">
              <w:rPr>
                <w:rFonts w:ascii="Times New Roman" w:hAnsi="Times New Roman"/>
                <w:sz w:val="20"/>
                <w:szCs w:val="20"/>
              </w:rPr>
              <w:t>1.</w:t>
            </w:r>
            <w:r w:rsidR="000507A7" w:rsidRPr="00D05B95">
              <w:rPr>
                <w:rFonts w:ascii="Times New Roman" w:hAnsi="Times New Roman"/>
                <w:sz w:val="20"/>
                <w:szCs w:val="20"/>
              </w:rPr>
              <w:t>2</w:t>
            </w:r>
            <w:r w:rsidRPr="00D05B95">
              <w:rPr>
                <w:rFonts w:ascii="Times New Roman" w:hAnsi="Times New Roman"/>
                <w:sz w:val="20"/>
                <w:szCs w:val="20"/>
              </w:rPr>
              <w:t>.1.</w:t>
            </w:r>
          </w:p>
        </w:tc>
        <w:tc>
          <w:tcPr>
            <w:tcW w:w="1372" w:type="pct"/>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Повышение финансовой грамотности и формирование финансовой культуры населения города</w:t>
            </w:r>
            <w:r w:rsidR="00034360" w:rsidRPr="00D05B95">
              <w:rPr>
                <w:rFonts w:ascii="Times New Roman" w:hAnsi="Times New Roman"/>
                <w:sz w:val="20"/>
                <w:szCs w:val="20"/>
              </w:rPr>
              <w:t xml:space="preserve"> Пыть-Яха</w:t>
            </w:r>
          </w:p>
        </w:tc>
        <w:tc>
          <w:tcPr>
            <w:tcW w:w="1921" w:type="pct"/>
          </w:tcPr>
          <w:p w:rsidR="008933EB" w:rsidRPr="00D05B95" w:rsidRDefault="006854C7" w:rsidP="00B97EEC">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8933EB" w:rsidRPr="00D05B95">
              <w:rPr>
                <w:rFonts w:ascii="Times New Roman" w:hAnsi="Times New Roman"/>
                <w:sz w:val="20"/>
                <w:szCs w:val="20"/>
              </w:rPr>
              <w:t>Обеспечение охвата 100% обучающихся образовательных организаций города образовательными программами, в которые включены элементы базовых основ финансовой грамотности и финансовой культуры на постоянной основе.</w:t>
            </w:r>
          </w:p>
          <w:p w:rsidR="008933EB" w:rsidRPr="00D05B95" w:rsidRDefault="006854C7" w:rsidP="00B97EEC">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8933EB" w:rsidRPr="00D05B95">
              <w:rPr>
                <w:rFonts w:ascii="Times New Roman" w:hAnsi="Times New Roman"/>
                <w:sz w:val="20"/>
                <w:szCs w:val="20"/>
              </w:rPr>
              <w:t>Обеспечение непрерывного повышения квалификации педагогических работников общеобразователь</w:t>
            </w:r>
            <w:r w:rsidR="00693C68" w:rsidRPr="00D05B95">
              <w:rPr>
                <w:rFonts w:ascii="Times New Roman" w:hAnsi="Times New Roman"/>
                <w:sz w:val="20"/>
                <w:szCs w:val="20"/>
              </w:rPr>
              <w:t xml:space="preserve">ных организаций, по программам </w:t>
            </w:r>
            <w:r w:rsidR="00573E51" w:rsidRPr="00D05B95">
              <w:rPr>
                <w:rFonts w:ascii="Times New Roman" w:hAnsi="Times New Roman"/>
                <w:sz w:val="20"/>
                <w:szCs w:val="20"/>
              </w:rPr>
              <w:t>«</w:t>
            </w:r>
            <w:r w:rsidR="00693C68" w:rsidRPr="00D05B95">
              <w:rPr>
                <w:rFonts w:ascii="Times New Roman" w:hAnsi="Times New Roman"/>
                <w:sz w:val="20"/>
                <w:szCs w:val="20"/>
              </w:rPr>
              <w:t>Основы финансовой грамотности</w:t>
            </w:r>
            <w:r w:rsidR="00573E51" w:rsidRPr="00D05B95">
              <w:rPr>
                <w:rFonts w:ascii="Times New Roman" w:hAnsi="Times New Roman"/>
                <w:sz w:val="20"/>
                <w:szCs w:val="20"/>
              </w:rPr>
              <w:t>»</w:t>
            </w:r>
            <w:r w:rsidR="008933EB" w:rsidRPr="00D05B95">
              <w:rPr>
                <w:rFonts w:ascii="Times New Roman" w:hAnsi="Times New Roman"/>
                <w:sz w:val="20"/>
                <w:szCs w:val="20"/>
              </w:rPr>
              <w:t>.</w:t>
            </w:r>
          </w:p>
        </w:tc>
        <w:tc>
          <w:tcPr>
            <w:tcW w:w="1458" w:type="pct"/>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933EB" w:rsidRPr="00D05B95" w:rsidRDefault="008933EB" w:rsidP="00B97EEC">
            <w:pPr>
              <w:pStyle w:val="ConsPlusNormal"/>
              <w:ind w:firstLine="0"/>
              <w:jc w:val="both"/>
              <w:rPr>
                <w:rFonts w:ascii="Times New Roman" w:hAnsi="Times New Roman"/>
                <w:sz w:val="20"/>
                <w:szCs w:val="20"/>
              </w:rPr>
            </w:pPr>
          </w:p>
        </w:tc>
      </w:tr>
      <w:tr w:rsidR="00872F2F" w:rsidRPr="00DA5837" w:rsidTr="00034360">
        <w:trPr>
          <w:trHeight w:val="57"/>
        </w:trPr>
        <w:tc>
          <w:tcPr>
            <w:tcW w:w="249" w:type="pct"/>
          </w:tcPr>
          <w:p w:rsidR="008933EB" w:rsidRPr="00DA5837" w:rsidRDefault="008933EB" w:rsidP="000507A7">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0507A7" w:rsidRPr="00DA5837">
              <w:rPr>
                <w:rFonts w:ascii="Times New Roman" w:hAnsi="Times New Roman"/>
                <w:sz w:val="20"/>
                <w:szCs w:val="20"/>
              </w:rPr>
              <w:t>3</w:t>
            </w:r>
            <w:r w:rsidRPr="00DA5837">
              <w:rPr>
                <w:rFonts w:ascii="Times New Roman" w:hAnsi="Times New Roman"/>
                <w:sz w:val="20"/>
                <w:szCs w:val="20"/>
              </w:rPr>
              <w:t>.</w:t>
            </w:r>
          </w:p>
        </w:tc>
        <w:tc>
          <w:tcPr>
            <w:tcW w:w="4751" w:type="pct"/>
            <w:gridSpan w:val="3"/>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 xml:space="preserve">Комплекс процессных мероприятий </w:t>
            </w:r>
            <w:r w:rsidR="00573E51" w:rsidRPr="00DA5837">
              <w:rPr>
                <w:rFonts w:ascii="Times New Roman" w:hAnsi="Times New Roman"/>
                <w:sz w:val="20"/>
                <w:szCs w:val="20"/>
              </w:rPr>
              <w:t>«</w:t>
            </w:r>
            <w:r w:rsidRPr="00DA5837">
              <w:rPr>
                <w:rFonts w:ascii="Times New Roman" w:hAnsi="Times New Roman"/>
                <w:sz w:val="20"/>
                <w:szCs w:val="20"/>
              </w:rPr>
              <w:t>Содействие развитию д</w:t>
            </w:r>
            <w:r w:rsidR="00693C68" w:rsidRPr="00DA5837">
              <w:rPr>
                <w:rFonts w:ascii="Times New Roman" w:hAnsi="Times New Roman"/>
                <w:sz w:val="20"/>
                <w:szCs w:val="20"/>
              </w:rPr>
              <w:t>ошкольного и общего образования</w:t>
            </w:r>
            <w:r w:rsidR="00573E51" w:rsidRPr="00DA5837">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Срок реализации: 2024</w:t>
            </w:r>
            <w:r w:rsidR="00573E51" w:rsidRPr="00DA5837">
              <w:rPr>
                <w:rFonts w:ascii="Times New Roman" w:hAnsi="Times New Roman"/>
                <w:sz w:val="20"/>
                <w:szCs w:val="20"/>
              </w:rPr>
              <w:t>-</w:t>
            </w:r>
            <w:r w:rsidRPr="00DA5837">
              <w:rPr>
                <w:rFonts w:ascii="Times New Roman" w:hAnsi="Times New Roman"/>
                <w:sz w:val="20"/>
                <w:szCs w:val="20"/>
              </w:rPr>
              <w:t>2030</w:t>
            </w:r>
          </w:p>
        </w:tc>
      </w:tr>
      <w:tr w:rsidR="00034360" w:rsidRPr="00DA5837" w:rsidTr="00034360">
        <w:trPr>
          <w:trHeight w:val="57"/>
        </w:trPr>
        <w:tc>
          <w:tcPr>
            <w:tcW w:w="249" w:type="pct"/>
          </w:tcPr>
          <w:p w:rsidR="00034360" w:rsidRPr="00DA5837" w:rsidRDefault="00034360"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0507A7" w:rsidRPr="00DA5837">
              <w:rPr>
                <w:rFonts w:ascii="Times New Roman" w:hAnsi="Times New Roman"/>
                <w:sz w:val="20"/>
                <w:szCs w:val="20"/>
              </w:rPr>
              <w:t>3</w:t>
            </w:r>
            <w:r w:rsidRPr="00DA5837">
              <w:rPr>
                <w:rFonts w:ascii="Times New Roman" w:hAnsi="Times New Roman"/>
                <w:sz w:val="20"/>
                <w:szCs w:val="20"/>
              </w:rPr>
              <w:t>.1</w:t>
            </w:r>
            <w:r w:rsidR="007B4045" w:rsidRPr="00DA5837">
              <w:rPr>
                <w:rFonts w:ascii="Times New Roman" w:hAnsi="Times New Roman"/>
                <w:sz w:val="20"/>
                <w:szCs w:val="20"/>
              </w:rPr>
              <w:t>.</w:t>
            </w:r>
          </w:p>
          <w:p w:rsidR="00034360" w:rsidRPr="00DA5837" w:rsidRDefault="00034360"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034360" w:rsidRPr="00DA5837" w:rsidRDefault="00034360"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доступности и повышение качества образования</w:t>
            </w:r>
          </w:p>
        </w:tc>
        <w:tc>
          <w:tcPr>
            <w:tcW w:w="1921" w:type="pct"/>
          </w:tcPr>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Реализация государственных гарантий на получение образования и осуществление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Обеспечение деятельности организаций, подведомственных управлению по образованию администрации города Пыть-Яха.</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Создание условий для осуществления присмотра и ухода за детьми, содержания детей в частных дошкольных организациях.</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Компенсация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58" w:type="pct"/>
          </w:tcPr>
          <w:p w:rsidR="00034360" w:rsidRPr="00DA5837" w:rsidRDefault="00034360" w:rsidP="00B97EEC">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0507A7" w:rsidRPr="00DA5837">
              <w:rPr>
                <w:rFonts w:ascii="Times New Roman" w:hAnsi="Times New Roman"/>
                <w:sz w:val="20"/>
                <w:szCs w:val="20"/>
              </w:rPr>
              <w:t>3</w:t>
            </w:r>
            <w:r w:rsidRPr="00DA5837">
              <w:rPr>
                <w:rFonts w:ascii="Times New Roman" w:hAnsi="Times New Roman"/>
                <w:sz w:val="20"/>
                <w:szCs w:val="20"/>
              </w:rPr>
              <w:t>.</w:t>
            </w:r>
            <w:r w:rsidR="007B4045" w:rsidRPr="00DA5837">
              <w:rPr>
                <w:rFonts w:ascii="Times New Roman" w:hAnsi="Times New Roman"/>
                <w:sz w:val="20"/>
                <w:szCs w:val="20"/>
              </w:rPr>
              <w:t>2</w:t>
            </w:r>
            <w:r w:rsidRPr="00DA5837">
              <w:rPr>
                <w:rFonts w:ascii="Times New Roman" w:hAnsi="Times New Roman"/>
                <w:sz w:val="20"/>
                <w:szCs w:val="20"/>
              </w:rPr>
              <w:t>.</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1921" w:type="pct"/>
          </w:tcPr>
          <w:p w:rsidR="008933EB"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Внедрение в 100%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r w:rsidR="00876D8E" w:rsidRPr="003A4A59">
              <w:rPr>
                <w:rFonts w:ascii="Times New Roman" w:hAnsi="Times New Roman"/>
                <w:sz w:val="20"/>
                <w:szCs w:val="20"/>
              </w:rPr>
              <w:t>.</w:t>
            </w:r>
          </w:p>
          <w:p w:rsidR="00D82177" w:rsidRPr="003A4A59" w:rsidRDefault="00D82177" w:rsidP="00D82177">
            <w:pPr>
              <w:rPr>
                <w:rFonts w:ascii="Times New Roman" w:eastAsia="Arial" w:hAnsi="Times New Roman"/>
                <w:sz w:val="20"/>
                <w:szCs w:val="20"/>
              </w:rPr>
            </w:pPr>
            <w:r w:rsidRPr="003A4A59">
              <w:rPr>
                <w:rFonts w:ascii="Times New Roman" w:hAnsi="Times New Roman"/>
                <w:sz w:val="20"/>
                <w:szCs w:val="20"/>
                <w:highlight w:val="white"/>
              </w:rPr>
              <w:t>Повышение уровня профессионального мастерства педагогических работников и управленческих кадров по дополнительным профессиональным программам.</w:t>
            </w:r>
          </w:p>
          <w:p w:rsidR="00D82177" w:rsidRPr="003A4A59" w:rsidRDefault="00D82177" w:rsidP="00D82177">
            <w:pPr>
              <w:rPr>
                <w:rFonts w:ascii="Times New Roman" w:eastAsia="Arial" w:hAnsi="Times New Roman"/>
                <w:sz w:val="20"/>
                <w:szCs w:val="20"/>
              </w:rPr>
            </w:pPr>
            <w:r w:rsidRPr="003A4A59">
              <w:rPr>
                <w:rFonts w:ascii="Times New Roman" w:hAnsi="Times New Roman"/>
                <w:sz w:val="20"/>
                <w:szCs w:val="20"/>
                <w:highlight w:val="white"/>
              </w:rPr>
              <w:t>Внедрение в образовательные программы современных цифровых технологий в 100% образовательных организаций.</w:t>
            </w:r>
          </w:p>
          <w:p w:rsidR="00B52324" w:rsidRPr="003A4A59" w:rsidRDefault="006854C7" w:rsidP="00D82177">
            <w:pPr>
              <w:pStyle w:val="ConsPlusNormal"/>
              <w:ind w:firstLine="0"/>
              <w:jc w:val="both"/>
              <w:rPr>
                <w:rFonts w:ascii="Times New Roman" w:hAnsi="Times New Roman"/>
                <w:sz w:val="20"/>
                <w:szCs w:val="20"/>
                <w:highlight w:val="white"/>
              </w:rPr>
            </w:pPr>
            <w:r>
              <w:rPr>
                <w:rFonts w:ascii="Times New Roman" w:hAnsi="Times New Roman"/>
                <w:sz w:val="20"/>
                <w:szCs w:val="20"/>
                <w:highlight w:val="white"/>
              </w:rPr>
              <w:t xml:space="preserve">           </w:t>
            </w:r>
            <w:r w:rsidR="00D82177" w:rsidRPr="003A4A59">
              <w:rPr>
                <w:rFonts w:ascii="Times New Roman" w:hAnsi="Times New Roman"/>
                <w:sz w:val="20"/>
                <w:szCs w:val="20"/>
                <w:highlight w:val="white"/>
              </w:rPr>
              <w:t>Проведение психолого-педагогического консультирования обучающихся, их родителей и педагогических работников.</w:t>
            </w:r>
          </w:p>
          <w:p w:rsidR="00876D8E" w:rsidRPr="003A4A59" w:rsidRDefault="00D82177" w:rsidP="00B97EEC">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 xml:space="preserve"> </w:t>
            </w:r>
            <w:r w:rsidR="00B52324" w:rsidRPr="003A4A59">
              <w:rPr>
                <w:rFonts w:ascii="Times New Roman" w:hAnsi="Times New Roman"/>
                <w:sz w:val="20"/>
                <w:szCs w:val="20"/>
                <w:highlight w:val="white"/>
              </w:rPr>
              <w:t xml:space="preserve">         </w:t>
            </w:r>
            <w:r w:rsidR="00876D8E" w:rsidRPr="003A4A59">
              <w:rPr>
                <w:rFonts w:ascii="Times New Roman" w:hAnsi="Times New Roman"/>
                <w:sz w:val="20"/>
                <w:szCs w:val="20"/>
              </w:rPr>
              <w:t>Финансовое обеспечение муниципального задания на оказание муниципальных услуг, выполнение работ в сфере образования муниципальными дошкольными и общеобразовательными организациями за счет средств местного бюджета.</w:t>
            </w:r>
          </w:p>
          <w:p w:rsidR="00876D8E"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76D8E" w:rsidRPr="003A4A59">
              <w:rPr>
                <w:rFonts w:ascii="Times New Roman" w:hAnsi="Times New Roman"/>
                <w:sz w:val="20"/>
                <w:szCs w:val="20"/>
              </w:rPr>
              <w:t>Организация питания обучающихся, получающих основное общее и среднее общее образование в муниципальных образовательных организациях (за исключением льготных категорий обучающихся и обучающихся начальных классов).</w:t>
            </w:r>
          </w:p>
          <w:p w:rsidR="00876D8E"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76D8E" w:rsidRPr="003A4A59">
              <w:rPr>
                <w:rFonts w:ascii="Times New Roman" w:hAnsi="Times New Roman"/>
                <w:sz w:val="20"/>
                <w:szCs w:val="20"/>
              </w:rPr>
              <w:t xml:space="preserve">Оказание мер социальной поддержки </w:t>
            </w:r>
            <w:r w:rsidR="000507A7" w:rsidRPr="003A4A59">
              <w:rPr>
                <w:rFonts w:ascii="Times New Roman" w:hAnsi="Times New Roman"/>
                <w:sz w:val="20"/>
                <w:szCs w:val="20"/>
              </w:rPr>
              <w:t>детям-сиротам и детям,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 - дети-инвалиды),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 - члены семей участников спецоперации, граждан, призванных на военную службу по мобилизации),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rsidR="007B4045" w:rsidRPr="003A4A59" w:rsidRDefault="007B4045" w:rsidP="007B4045">
            <w:pPr>
              <w:autoSpaceDE w:val="0"/>
              <w:autoSpaceDN w:val="0"/>
              <w:adjustRightInd w:val="0"/>
              <w:ind w:firstLine="540"/>
              <w:rPr>
                <w:rFonts w:ascii="Times New Roman" w:hAnsi="Times New Roman"/>
                <w:sz w:val="20"/>
                <w:szCs w:val="20"/>
              </w:rPr>
            </w:pPr>
            <w:r w:rsidRPr="003A4A59">
              <w:rPr>
                <w:rFonts w:ascii="Times New Roman" w:hAnsi="Times New Roman"/>
                <w:sz w:val="20"/>
                <w:szCs w:val="20"/>
              </w:rPr>
              <w:t xml:space="preserve">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(далее - 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(далее - дети, пасынки, падчерицы, братья, сестры граждан, призванных на военную службу по мобилизации), за исключением случаев, предусмотренных </w:t>
            </w:r>
            <w:hyperlink r:id="rId15" w:history="1">
              <w:r w:rsidRPr="003A4A59">
                <w:rPr>
                  <w:rFonts w:ascii="Times New Roman" w:hAnsi="Times New Roman"/>
                  <w:sz w:val="20"/>
                  <w:szCs w:val="20"/>
                </w:rPr>
                <w:t>статьей 1.1</w:t>
              </w:r>
            </w:hyperlink>
            <w:r w:rsidRPr="003A4A59">
              <w:rPr>
                <w:rFonts w:ascii="Times New Roman" w:hAnsi="Times New Roman"/>
                <w:sz w:val="20"/>
                <w:szCs w:val="20"/>
              </w:rPr>
              <w:t xml:space="preserve"> настоящего Закона.</w:t>
            </w:r>
          </w:p>
          <w:p w:rsidR="00876D8E" w:rsidRPr="003A4A59" w:rsidRDefault="007B4045"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B52324" w:rsidRPr="003A4A59">
              <w:rPr>
                <w:rFonts w:ascii="Times New Roman" w:hAnsi="Times New Roman"/>
                <w:sz w:val="20"/>
                <w:szCs w:val="20"/>
              </w:rPr>
              <w:t xml:space="preserve">         </w:t>
            </w:r>
            <w:r w:rsidR="00876D8E" w:rsidRPr="003A4A59">
              <w:rPr>
                <w:rFonts w:ascii="Times New Roman" w:hAnsi="Times New Roman"/>
                <w:sz w:val="20"/>
                <w:szCs w:val="20"/>
              </w:rPr>
              <w:t>Проведение мероприятий конкурсной направленности; конкурсы профессионального мастерства педагогов; расходы на поощрение педагогических работников, подготовивших победителей и призеров Международных, Всероссийских, окружных олимпиад, конкурсов, соревнований; организация и проведение мероприятий по развитию одаренных детей (олимпиады, конкурсы, форумы, профильные смены, учебно-тренировочные сборы и др.); проведение мероприятий конкурсной направленности (культура, спорт, искусство, техническое творчество, социальные проекты); оказание автотранспортных услуг по перевозке организованных групп детей на территории ХМАО</w:t>
            </w:r>
            <w:r w:rsidR="00573E51" w:rsidRPr="003A4A59">
              <w:rPr>
                <w:rFonts w:ascii="Times New Roman" w:hAnsi="Times New Roman"/>
                <w:sz w:val="20"/>
                <w:szCs w:val="20"/>
              </w:rPr>
              <w:t>-</w:t>
            </w:r>
            <w:r w:rsidR="00876D8E" w:rsidRPr="003A4A59">
              <w:rPr>
                <w:rFonts w:ascii="Times New Roman" w:hAnsi="Times New Roman"/>
                <w:sz w:val="20"/>
                <w:szCs w:val="20"/>
              </w:rPr>
              <w:t xml:space="preserve">Югры; повышение квалификации административно-управленческого и педагогического персонала образовательных организаций; Муниципальный этап конкурса </w:t>
            </w:r>
            <w:r w:rsidR="00573E51" w:rsidRPr="003A4A59">
              <w:rPr>
                <w:rFonts w:ascii="Times New Roman" w:hAnsi="Times New Roman"/>
                <w:sz w:val="20"/>
                <w:szCs w:val="20"/>
              </w:rPr>
              <w:t>«</w:t>
            </w:r>
            <w:r w:rsidR="00693C68" w:rsidRPr="003A4A59">
              <w:rPr>
                <w:rFonts w:ascii="Times New Roman" w:hAnsi="Times New Roman"/>
                <w:sz w:val="20"/>
                <w:szCs w:val="20"/>
              </w:rPr>
              <w:t>Педагог года</w:t>
            </w:r>
            <w:r w:rsidR="00573E51" w:rsidRPr="003A4A59">
              <w:rPr>
                <w:rFonts w:ascii="Times New Roman" w:hAnsi="Times New Roman"/>
                <w:sz w:val="20"/>
                <w:szCs w:val="20"/>
              </w:rPr>
              <w:t>»</w:t>
            </w:r>
            <w:r w:rsidR="00876D8E" w:rsidRPr="003A4A59">
              <w:rPr>
                <w:rFonts w:ascii="Times New Roman" w:hAnsi="Times New Roman"/>
                <w:sz w:val="20"/>
                <w:szCs w:val="20"/>
              </w:rPr>
              <w:t>; региональный этап всероссийского конкурса профессионального мастерства в сфере образования ХМАО</w:t>
            </w:r>
            <w:r w:rsidR="00573E51" w:rsidRPr="003A4A59">
              <w:rPr>
                <w:rFonts w:ascii="Times New Roman" w:hAnsi="Times New Roman"/>
                <w:sz w:val="20"/>
                <w:szCs w:val="20"/>
              </w:rPr>
              <w:t>-</w:t>
            </w:r>
            <w:r w:rsidR="00876D8E" w:rsidRPr="003A4A59">
              <w:rPr>
                <w:rFonts w:ascii="Times New Roman" w:hAnsi="Times New Roman"/>
                <w:sz w:val="20"/>
                <w:szCs w:val="20"/>
              </w:rPr>
              <w:t xml:space="preserve">Югры </w:t>
            </w:r>
            <w:r w:rsidR="00573E51" w:rsidRPr="003A4A59">
              <w:rPr>
                <w:rFonts w:ascii="Times New Roman" w:hAnsi="Times New Roman"/>
                <w:sz w:val="20"/>
                <w:szCs w:val="20"/>
              </w:rPr>
              <w:t>«</w:t>
            </w:r>
            <w:r w:rsidR="00693C68" w:rsidRPr="003A4A59">
              <w:rPr>
                <w:rFonts w:ascii="Times New Roman" w:hAnsi="Times New Roman"/>
                <w:sz w:val="20"/>
                <w:szCs w:val="20"/>
              </w:rPr>
              <w:t>Педагог года Югры</w:t>
            </w:r>
            <w:r w:rsidR="00573E51" w:rsidRPr="003A4A59">
              <w:rPr>
                <w:rFonts w:ascii="Times New Roman" w:hAnsi="Times New Roman"/>
                <w:sz w:val="20"/>
                <w:szCs w:val="20"/>
              </w:rPr>
              <w:t>»</w:t>
            </w:r>
            <w:r w:rsidR="00876D8E" w:rsidRPr="003A4A59">
              <w:rPr>
                <w:rFonts w:ascii="Times New Roman" w:hAnsi="Times New Roman"/>
                <w:sz w:val="20"/>
                <w:szCs w:val="20"/>
              </w:rPr>
              <w:t>.</w:t>
            </w:r>
          </w:p>
        </w:tc>
        <w:tc>
          <w:tcPr>
            <w:tcW w:w="1458" w:type="pct"/>
            <w:vMerge w:val="restart"/>
          </w:tcPr>
          <w:p w:rsidR="00D82177" w:rsidRPr="00DA5837" w:rsidRDefault="00D82177" w:rsidP="00D82177">
            <w:pPr>
              <w:pStyle w:val="ConsPlusNormal"/>
              <w:ind w:firstLine="0"/>
              <w:rPr>
                <w:rFonts w:ascii="Times New Roman" w:hAnsi="Times New Roman"/>
                <w:sz w:val="20"/>
                <w:szCs w:val="20"/>
              </w:rPr>
            </w:pPr>
            <w:r w:rsidRPr="00DA5837">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D82177" w:rsidRPr="00DA5837" w:rsidRDefault="00D82177" w:rsidP="00D82177">
            <w:pPr>
              <w:pStyle w:val="ConsPlusNormal"/>
              <w:ind w:firstLine="0"/>
              <w:rPr>
                <w:rFonts w:ascii="Times New Roman" w:hAnsi="Times New Roman"/>
                <w:sz w:val="20"/>
                <w:szCs w:val="20"/>
              </w:rPr>
            </w:pPr>
            <w:r w:rsidRPr="00DA5837">
              <w:rPr>
                <w:rFonts w:ascii="Times New Roman" w:hAnsi="Times New Roman"/>
                <w:sz w:val="20"/>
                <w:szCs w:val="20"/>
              </w:rPr>
              <w:t>Доступность дошкольного образования для детей в возрасте от 1,5 до 3 лет</w:t>
            </w:r>
            <w:r w:rsidR="00DA5837" w:rsidRPr="00DA5837">
              <w:rPr>
                <w:rFonts w:ascii="Times New Roman" w:hAnsi="Times New Roman"/>
                <w:sz w:val="20"/>
                <w:szCs w:val="20"/>
              </w:rPr>
              <w:t>.</w:t>
            </w:r>
          </w:p>
          <w:p w:rsidR="00DA5837" w:rsidRPr="00DA5837" w:rsidRDefault="00D82177" w:rsidP="00DA5837">
            <w:pPr>
              <w:pStyle w:val="ConsPlusNormal"/>
              <w:ind w:firstLine="0"/>
              <w:rPr>
                <w:rFonts w:ascii="Times New Roman" w:hAnsi="Times New Roman"/>
                <w:sz w:val="20"/>
                <w:szCs w:val="20"/>
              </w:rPr>
            </w:pPr>
            <w:r w:rsidRPr="00DA5837">
              <w:rPr>
                <w:rFonts w:ascii="Times New Roman" w:hAnsi="Times New Roman"/>
                <w:sz w:val="20"/>
                <w:szCs w:val="20"/>
              </w:rPr>
              <w:t>Доступность дошкольного образования для детей в возрасте от 3 до 7 лет</w:t>
            </w:r>
            <w:r w:rsidR="00DA5837" w:rsidRPr="00DA5837">
              <w:rPr>
                <w:rFonts w:ascii="Times New Roman" w:hAnsi="Times New Roman"/>
                <w:sz w:val="20"/>
                <w:szCs w:val="20"/>
              </w:rPr>
              <w:t xml:space="preserve">. </w:t>
            </w:r>
          </w:p>
          <w:p w:rsidR="00DA5837" w:rsidRPr="00DA5837" w:rsidRDefault="00DA5837" w:rsidP="00DA5837">
            <w:pPr>
              <w:pStyle w:val="ConsPlusNormal"/>
              <w:ind w:firstLine="0"/>
              <w:rPr>
                <w:rFonts w:ascii="Times New Roman" w:hAnsi="Times New Roman"/>
                <w:color w:val="FFFFFF" w:themeColor="background1"/>
                <w:sz w:val="20"/>
                <w:szCs w:val="20"/>
              </w:rPr>
            </w:pPr>
            <w:r w:rsidRPr="00DA5837">
              <w:rPr>
                <w:rFonts w:ascii="Times New Roman" w:hAnsi="Times New Roman"/>
                <w:color w:val="FFFFFF" w:themeColor="background1"/>
                <w:sz w:val="20"/>
                <w:szCs w:val="20"/>
              </w:rPr>
              <w:t>Эффективность системы выявления, поддержки и развития способностей и талантов у детей и молодежи.</w:t>
            </w:r>
          </w:p>
          <w:p w:rsidR="008933EB" w:rsidRPr="00DA5837" w:rsidRDefault="008933EB" w:rsidP="00D82177">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7B4045" w:rsidRPr="00DA5837">
              <w:rPr>
                <w:rFonts w:ascii="Times New Roman" w:hAnsi="Times New Roman"/>
                <w:sz w:val="20"/>
                <w:szCs w:val="20"/>
              </w:rPr>
              <w:t>3</w:t>
            </w:r>
            <w:r w:rsidRPr="00DA5837">
              <w:rPr>
                <w:rFonts w:ascii="Times New Roman" w:hAnsi="Times New Roman"/>
                <w:sz w:val="20"/>
                <w:szCs w:val="20"/>
              </w:rPr>
              <w:t>.</w:t>
            </w:r>
            <w:r w:rsidR="007B4045" w:rsidRPr="00DA5837">
              <w:rPr>
                <w:rFonts w:ascii="Times New Roman" w:hAnsi="Times New Roman"/>
                <w:sz w:val="20"/>
                <w:szCs w:val="20"/>
              </w:rPr>
              <w:t>3</w:t>
            </w:r>
            <w:r w:rsidRPr="00DA5837">
              <w:rPr>
                <w:rFonts w:ascii="Times New Roman" w:hAnsi="Times New Roman"/>
                <w:sz w:val="20"/>
                <w:szCs w:val="20"/>
              </w:rPr>
              <w:t>.</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Внедрение системы моральных и материальных стимулов поддержки педагогических работников</w:t>
            </w:r>
          </w:p>
        </w:tc>
        <w:tc>
          <w:tcPr>
            <w:tcW w:w="1921" w:type="pct"/>
          </w:tcPr>
          <w:p w:rsidR="008933EB" w:rsidRPr="003A4A59" w:rsidRDefault="006854C7" w:rsidP="00B97EEC">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8933EB" w:rsidRPr="003A4A59">
              <w:rPr>
                <w:rFonts w:ascii="Times New Roman" w:hAnsi="Times New Roman"/>
                <w:sz w:val="20"/>
                <w:szCs w:val="20"/>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D82177" w:rsidRPr="003A4A59" w:rsidRDefault="00693C68" w:rsidP="00D82177">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D82177" w:rsidRPr="003A4A59">
              <w:rPr>
                <w:rFonts w:ascii="Times New Roman" w:hAnsi="Times New Roman"/>
                <w:sz w:val="20"/>
                <w:szCs w:val="20"/>
              </w:rPr>
              <w:t>государственной поддержки победителей и призеров всероссийских и региональных конкурсов профессионального мастерства;</w:t>
            </w:r>
          </w:p>
          <w:p w:rsidR="008933EB" w:rsidRPr="003A4A59" w:rsidRDefault="00D82177" w:rsidP="00D82177">
            <w:pPr>
              <w:pStyle w:val="ConsPlusNormal"/>
              <w:ind w:firstLine="0"/>
              <w:jc w:val="both"/>
              <w:rPr>
                <w:rFonts w:ascii="Times New Roman" w:hAnsi="Times New Roman"/>
                <w:sz w:val="20"/>
                <w:szCs w:val="20"/>
              </w:rPr>
            </w:pPr>
            <w:r w:rsidRPr="003A4A59">
              <w:rPr>
                <w:rFonts w:ascii="Times New Roman" w:hAnsi="Times New Roman"/>
                <w:sz w:val="20"/>
                <w:szCs w:val="20"/>
              </w:rPr>
              <w:t>- ежемесячной выплаты гражданам, имеющим почетные звания «Народный учитель СССР»</w:t>
            </w:r>
          </w:p>
        </w:tc>
        <w:tc>
          <w:tcPr>
            <w:tcW w:w="1458" w:type="pct"/>
            <w:vMerge/>
          </w:tcPr>
          <w:p w:rsidR="008933EB" w:rsidRPr="00DA5837" w:rsidRDefault="008933EB" w:rsidP="00B97EEC">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7B4045"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1.3.4</w:t>
            </w:r>
            <w:r w:rsidR="008933EB" w:rsidRPr="00DA5837">
              <w:rPr>
                <w:rFonts w:ascii="Times New Roman" w:hAnsi="Times New Roman"/>
                <w:sz w:val="20"/>
                <w:szCs w:val="20"/>
              </w:rPr>
              <w:t>.</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обучающихся, получающих начальное общее образование в муниципальных образовательных организациях бесплатным горячим питанием</w:t>
            </w:r>
          </w:p>
        </w:tc>
        <w:tc>
          <w:tcPr>
            <w:tcW w:w="1921" w:type="pct"/>
          </w:tcPr>
          <w:p w:rsidR="00D82177" w:rsidRPr="003A4A59" w:rsidRDefault="006854C7" w:rsidP="00D82177">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D82177" w:rsidRPr="003A4A59">
              <w:rPr>
                <w:rFonts w:ascii="Times New Roman" w:hAnsi="Times New Roman"/>
                <w:sz w:val="20"/>
                <w:szCs w:val="20"/>
              </w:rPr>
              <w:t xml:space="preserve">Организация и предоставление горячего питания обучающимся начальных классов муниципальных образовательных организаций. </w:t>
            </w:r>
          </w:p>
          <w:p w:rsidR="008933EB" w:rsidRPr="003A4A59" w:rsidRDefault="006854C7" w:rsidP="00D82177">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D82177" w:rsidRPr="003A4A59">
              <w:rPr>
                <w:rFonts w:ascii="Times New Roman" w:hAnsi="Times New Roman"/>
                <w:sz w:val="20"/>
                <w:szCs w:val="20"/>
              </w:rPr>
              <w:t xml:space="preserve">Обеспечение питанием </w:t>
            </w:r>
            <w:proofErr w:type="gramStart"/>
            <w:r w:rsidR="00D82177" w:rsidRPr="003A4A59">
              <w:rPr>
                <w:rFonts w:ascii="Times New Roman" w:hAnsi="Times New Roman"/>
                <w:sz w:val="20"/>
                <w:szCs w:val="20"/>
              </w:rPr>
              <w:t>отдельных категорий</w:t>
            </w:r>
            <w:proofErr w:type="gramEnd"/>
            <w:r w:rsidR="00D82177" w:rsidRPr="003A4A59">
              <w:rPr>
                <w:rFonts w:ascii="Times New Roman" w:hAnsi="Times New Roman"/>
                <w:sz w:val="20"/>
                <w:szCs w:val="20"/>
              </w:rPr>
              <w:t xml:space="preserve"> обучающихся в муниципальных об</w:t>
            </w:r>
            <w:r w:rsidR="00DB128E" w:rsidRPr="003A4A59">
              <w:rPr>
                <w:rFonts w:ascii="Times New Roman" w:hAnsi="Times New Roman"/>
                <w:sz w:val="20"/>
                <w:szCs w:val="20"/>
              </w:rPr>
              <w:t>щеобразовательных организациях.</w:t>
            </w:r>
          </w:p>
        </w:tc>
        <w:tc>
          <w:tcPr>
            <w:tcW w:w="1458" w:type="pct"/>
            <w:vMerge/>
          </w:tcPr>
          <w:p w:rsidR="008933EB" w:rsidRPr="00DA5837" w:rsidRDefault="008933EB" w:rsidP="00B97EEC">
            <w:pPr>
              <w:pStyle w:val="ConsPlusNormal"/>
              <w:ind w:firstLine="0"/>
              <w:jc w:val="both"/>
              <w:rPr>
                <w:rFonts w:ascii="Times New Roman" w:hAnsi="Times New Roman"/>
                <w:sz w:val="20"/>
                <w:szCs w:val="20"/>
              </w:rPr>
            </w:pPr>
          </w:p>
        </w:tc>
      </w:tr>
      <w:tr w:rsidR="00D82177" w:rsidRPr="00DA5837" w:rsidTr="00034360">
        <w:trPr>
          <w:trHeight w:val="57"/>
        </w:trPr>
        <w:tc>
          <w:tcPr>
            <w:tcW w:w="249" w:type="pct"/>
          </w:tcPr>
          <w:p w:rsidR="00D82177" w:rsidRPr="00DA5837" w:rsidRDefault="007B4045"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1.3.5.</w:t>
            </w:r>
          </w:p>
        </w:tc>
        <w:tc>
          <w:tcPr>
            <w:tcW w:w="1372" w:type="pct"/>
          </w:tcPr>
          <w:p w:rsidR="00D82177" w:rsidRPr="00DA5837" w:rsidRDefault="00D82177" w:rsidP="00B97EEC">
            <w:pPr>
              <w:pStyle w:val="ConsPlusNormal"/>
              <w:ind w:firstLine="0"/>
              <w:jc w:val="both"/>
              <w:rPr>
                <w:rFonts w:ascii="Times New Roman" w:hAnsi="Times New Roman"/>
                <w:sz w:val="20"/>
                <w:szCs w:val="20"/>
              </w:rPr>
            </w:pPr>
            <w:r w:rsidRPr="00DA5837">
              <w:rPr>
                <w:rFonts w:ascii="Times New Roman" w:hAnsi="Times New Roman"/>
                <w:sz w:val="20"/>
                <w:szCs w:val="20"/>
                <w:highlight w:val="white"/>
              </w:rPr>
              <w:t>Создание современных условий для организации образовательного процесса, в том числе для учебного предмета «Физическая культура»</w:t>
            </w:r>
          </w:p>
        </w:tc>
        <w:tc>
          <w:tcPr>
            <w:tcW w:w="1921" w:type="pct"/>
          </w:tcPr>
          <w:p w:rsidR="00D82177" w:rsidRPr="003A4A59" w:rsidRDefault="00D82177" w:rsidP="00D82177">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Благоустройство пришкольных территорий муниципальных общеобразовательных организаций, в том числе для занятия физической культурой и спортом</w:t>
            </w:r>
          </w:p>
        </w:tc>
        <w:tc>
          <w:tcPr>
            <w:tcW w:w="1458" w:type="pct"/>
          </w:tcPr>
          <w:p w:rsidR="00D82177" w:rsidRPr="00DA5837" w:rsidRDefault="00D82177" w:rsidP="00B97EEC">
            <w:pPr>
              <w:pStyle w:val="ConsPlusNormal"/>
              <w:ind w:firstLine="0"/>
              <w:jc w:val="both"/>
              <w:rPr>
                <w:rFonts w:ascii="Times New Roman" w:hAnsi="Times New Roman"/>
                <w:sz w:val="20"/>
                <w:szCs w:val="20"/>
              </w:rPr>
            </w:pPr>
          </w:p>
        </w:tc>
      </w:tr>
      <w:tr w:rsidR="00872F2F"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7B4045" w:rsidRPr="00DA5837">
              <w:rPr>
                <w:rFonts w:ascii="Times New Roman" w:hAnsi="Times New Roman"/>
                <w:sz w:val="20"/>
                <w:szCs w:val="20"/>
              </w:rPr>
              <w:t>4</w:t>
            </w:r>
            <w:r w:rsidRPr="00DA5837">
              <w:rPr>
                <w:rFonts w:ascii="Times New Roman" w:hAnsi="Times New Roman"/>
                <w:sz w:val="20"/>
                <w:szCs w:val="20"/>
              </w:rPr>
              <w:t>.</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Комплекс процессных мероприятий </w:t>
            </w:r>
            <w:r w:rsidR="00573E51" w:rsidRPr="003A4A59">
              <w:rPr>
                <w:rFonts w:ascii="Times New Roman" w:hAnsi="Times New Roman"/>
                <w:sz w:val="20"/>
                <w:szCs w:val="20"/>
              </w:rPr>
              <w:t>«</w:t>
            </w:r>
            <w:r w:rsidR="00693C68" w:rsidRPr="003A4A59">
              <w:rPr>
                <w:rFonts w:ascii="Times New Roman" w:hAnsi="Times New Roman"/>
                <w:sz w:val="20"/>
                <w:szCs w:val="20"/>
              </w:rPr>
              <w:t>Качество образования</w:t>
            </w:r>
            <w:r w:rsidR="00573E51" w:rsidRPr="003A4A59">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7B4045" w:rsidRPr="00DA5837">
              <w:rPr>
                <w:rFonts w:ascii="Times New Roman" w:hAnsi="Times New Roman"/>
                <w:sz w:val="20"/>
                <w:szCs w:val="20"/>
              </w:rPr>
              <w:t>4</w:t>
            </w: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Организация и проведение оценки качества образования</w:t>
            </w:r>
          </w:p>
        </w:tc>
        <w:tc>
          <w:tcPr>
            <w:tcW w:w="1921" w:type="pct"/>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Проведение:</w:t>
            </w:r>
          </w:p>
          <w:p w:rsidR="008933EB" w:rsidRPr="003A4A59" w:rsidRDefault="00693C68"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объективной оценки качества образования обучающихся, освои</w:t>
            </w:r>
            <w:r w:rsidR="00F27A14" w:rsidRPr="003A4A59">
              <w:rPr>
                <w:rFonts w:ascii="Times New Roman" w:hAnsi="Times New Roman"/>
                <w:sz w:val="20"/>
                <w:szCs w:val="20"/>
              </w:rPr>
              <w:t xml:space="preserve">вших образовательные программы </w:t>
            </w:r>
            <w:r w:rsidR="008933EB" w:rsidRPr="003A4A59">
              <w:rPr>
                <w:rFonts w:ascii="Times New Roman" w:hAnsi="Times New Roman"/>
                <w:sz w:val="20"/>
                <w:szCs w:val="20"/>
              </w:rPr>
              <w:t>общего</w:t>
            </w:r>
            <w:r w:rsidR="00F27A14" w:rsidRPr="003A4A59">
              <w:rPr>
                <w:rFonts w:ascii="Times New Roman" w:hAnsi="Times New Roman"/>
                <w:sz w:val="20"/>
                <w:szCs w:val="20"/>
              </w:rPr>
              <w:t xml:space="preserve"> образования</w:t>
            </w:r>
            <w:r w:rsidR="008933EB" w:rsidRPr="003A4A59">
              <w:rPr>
                <w:rFonts w:ascii="Times New Roman" w:hAnsi="Times New Roman"/>
                <w:sz w:val="20"/>
                <w:szCs w:val="20"/>
              </w:rPr>
              <w:t xml:space="preserve"> и анализа полученных результатов;</w:t>
            </w:r>
          </w:p>
          <w:p w:rsidR="008933EB" w:rsidRPr="003A4A59" w:rsidRDefault="00ED1C1A" w:rsidP="00ED1C1A">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государственной итоговой аттестации обучающихся, освоивших образовательные программы</w:t>
            </w:r>
            <w:r w:rsidRPr="003A4A59">
              <w:rPr>
                <w:rFonts w:ascii="Times New Roman" w:hAnsi="Times New Roman"/>
                <w:sz w:val="20"/>
                <w:szCs w:val="20"/>
              </w:rPr>
              <w:t xml:space="preserve"> </w:t>
            </w:r>
            <w:r w:rsidR="008933EB" w:rsidRPr="003A4A59">
              <w:rPr>
                <w:rFonts w:ascii="Times New Roman" w:hAnsi="Times New Roman"/>
                <w:sz w:val="20"/>
                <w:szCs w:val="20"/>
              </w:rPr>
              <w:t>основного общего и среднего общего образования, с применением технологий, регламентированных на федеральном уровне</w:t>
            </w:r>
          </w:p>
        </w:tc>
        <w:tc>
          <w:tcPr>
            <w:tcW w:w="1458" w:type="pct"/>
          </w:tcPr>
          <w:p w:rsidR="008933EB" w:rsidRPr="00DA5837" w:rsidRDefault="007043F1" w:rsidP="00B97EEC">
            <w:pPr>
              <w:pStyle w:val="ConsPlusNormal"/>
              <w:ind w:firstLine="0"/>
              <w:jc w:val="both"/>
              <w:rPr>
                <w:rFonts w:ascii="Times New Roman" w:hAnsi="Times New Roman"/>
                <w:sz w:val="20"/>
                <w:szCs w:val="20"/>
              </w:rPr>
            </w:pPr>
            <w:r w:rsidRPr="004B49BA">
              <w:rPr>
                <w:rFonts w:ascii="Times New Roman" w:hAnsi="Times New Roman"/>
                <w:color w:val="000000" w:themeColor="text1"/>
                <w:sz w:val="20"/>
                <w:szCs w:val="20"/>
                <w:highlight w:val="white"/>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outlineLvl w:val="3"/>
              <w:rPr>
                <w:rFonts w:ascii="Times New Roman" w:hAnsi="Times New Roman"/>
                <w:sz w:val="20"/>
                <w:szCs w:val="20"/>
              </w:rPr>
            </w:pPr>
            <w:bookmarkStart w:id="5" w:name="P434"/>
            <w:bookmarkEnd w:id="5"/>
            <w:r w:rsidRPr="00DA5837">
              <w:rPr>
                <w:rFonts w:ascii="Times New Roman" w:hAnsi="Times New Roman"/>
                <w:sz w:val="20"/>
                <w:szCs w:val="20"/>
              </w:rPr>
              <w:t>2.</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Направление (подпрограмма) </w:t>
            </w:r>
            <w:r w:rsidR="00573E51" w:rsidRPr="003A4A59">
              <w:rPr>
                <w:rFonts w:ascii="Times New Roman" w:hAnsi="Times New Roman"/>
                <w:sz w:val="20"/>
                <w:szCs w:val="20"/>
              </w:rPr>
              <w:t>«</w:t>
            </w:r>
            <w:r w:rsidRPr="003A4A59">
              <w:rPr>
                <w:rFonts w:ascii="Times New Roman" w:hAnsi="Times New Roman"/>
                <w:sz w:val="20"/>
                <w:szCs w:val="20"/>
              </w:rPr>
              <w:t>Организация дополнительного образования, воспитан</w:t>
            </w:r>
            <w:r w:rsidR="00E571A9" w:rsidRPr="003A4A59">
              <w:rPr>
                <w:rFonts w:ascii="Times New Roman" w:hAnsi="Times New Roman"/>
                <w:sz w:val="20"/>
                <w:szCs w:val="20"/>
              </w:rPr>
              <w:t>ия, отдыха и оздоровления детей</w:t>
            </w:r>
            <w:r w:rsidR="00573E51" w:rsidRPr="003A4A59">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7B4045" w:rsidRPr="00DA5837">
              <w:rPr>
                <w:rFonts w:ascii="Times New Roman" w:hAnsi="Times New Roman"/>
                <w:sz w:val="20"/>
                <w:szCs w:val="20"/>
              </w:rPr>
              <w:t>1</w:t>
            </w:r>
            <w:r w:rsidRPr="00DA5837">
              <w:rPr>
                <w:rFonts w:ascii="Times New Roman" w:hAnsi="Times New Roman"/>
                <w:sz w:val="20"/>
                <w:szCs w:val="20"/>
              </w:rPr>
              <w:t>.</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Комплекс процессных мероприятий </w:t>
            </w:r>
            <w:r w:rsidR="00573E51" w:rsidRPr="003A4A59">
              <w:rPr>
                <w:rFonts w:ascii="Times New Roman" w:hAnsi="Times New Roman"/>
                <w:sz w:val="20"/>
                <w:szCs w:val="20"/>
              </w:rPr>
              <w:t>«</w:t>
            </w:r>
            <w:r w:rsidRPr="003A4A59">
              <w:rPr>
                <w:rFonts w:ascii="Times New Roman" w:hAnsi="Times New Roman"/>
                <w:sz w:val="20"/>
                <w:szCs w:val="20"/>
              </w:rPr>
              <w:t>Содействие развити</w:t>
            </w:r>
            <w:r w:rsidR="00E571A9" w:rsidRPr="003A4A59">
              <w:rPr>
                <w:rFonts w:ascii="Times New Roman" w:hAnsi="Times New Roman"/>
                <w:sz w:val="20"/>
                <w:szCs w:val="20"/>
              </w:rPr>
              <w:t>ю летнего отдыха и оздоровления</w:t>
            </w:r>
            <w:r w:rsidR="00573E51" w:rsidRPr="003A4A59">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7B4045" w:rsidRPr="00DA5837">
              <w:rPr>
                <w:rFonts w:ascii="Times New Roman" w:hAnsi="Times New Roman"/>
                <w:sz w:val="20"/>
                <w:szCs w:val="20"/>
              </w:rPr>
              <w:t>1</w:t>
            </w: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отдыха и оздоровления детей, в том числе находящихся в трудной жизненной ситуации</w:t>
            </w:r>
          </w:p>
        </w:tc>
        <w:tc>
          <w:tcPr>
            <w:tcW w:w="1921" w:type="pct"/>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Обеспечение:</w:t>
            </w:r>
          </w:p>
          <w:p w:rsidR="008933EB" w:rsidRPr="003A4A59" w:rsidRDefault="00E571A9"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 xml:space="preserve">летнего и каникулярного отдыха и оздоровления, образования, воспитания, развития не менее 98% детей, подростков и молодежи </w:t>
            </w:r>
            <w:r w:rsidR="00D84A8C" w:rsidRPr="003A4A59">
              <w:rPr>
                <w:rFonts w:ascii="Times New Roman" w:hAnsi="Times New Roman"/>
                <w:sz w:val="20"/>
                <w:szCs w:val="20"/>
              </w:rPr>
              <w:t>города</w:t>
            </w:r>
            <w:r w:rsidR="00ED1C1A" w:rsidRPr="003A4A59">
              <w:rPr>
                <w:rFonts w:ascii="Times New Roman" w:hAnsi="Times New Roman"/>
                <w:sz w:val="20"/>
                <w:szCs w:val="20"/>
              </w:rPr>
              <w:t xml:space="preserve"> Пыть-Яха</w:t>
            </w:r>
            <w:r w:rsidR="008933EB" w:rsidRPr="003A4A59">
              <w:rPr>
                <w:rFonts w:ascii="Times New Roman" w:hAnsi="Times New Roman"/>
                <w:sz w:val="20"/>
                <w:szCs w:val="20"/>
              </w:rPr>
              <w:t>;</w:t>
            </w:r>
          </w:p>
          <w:p w:rsidR="008933EB" w:rsidRPr="003A4A59" w:rsidRDefault="00E571A9"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 xml:space="preserve">вариативности программ развивающего отдыха и многообразия форм отдыха и оздоровления (лагеря с дневным пребыванием, лагеря труда и отдыха, </w:t>
            </w:r>
            <w:r w:rsidR="00D84A8C" w:rsidRPr="003A4A59">
              <w:rPr>
                <w:rFonts w:ascii="Times New Roman" w:hAnsi="Times New Roman"/>
                <w:sz w:val="20"/>
                <w:szCs w:val="20"/>
              </w:rPr>
              <w:t xml:space="preserve">организация отдыха за пределами ХМАО-Югры, </w:t>
            </w:r>
            <w:proofErr w:type="spellStart"/>
            <w:r w:rsidR="008933EB" w:rsidRPr="003A4A59">
              <w:rPr>
                <w:rFonts w:ascii="Times New Roman" w:hAnsi="Times New Roman"/>
                <w:sz w:val="20"/>
                <w:szCs w:val="20"/>
              </w:rPr>
              <w:t>малозатратные</w:t>
            </w:r>
            <w:proofErr w:type="spellEnd"/>
            <w:r w:rsidR="008933EB" w:rsidRPr="003A4A59">
              <w:rPr>
                <w:rFonts w:ascii="Times New Roman" w:hAnsi="Times New Roman"/>
                <w:sz w:val="20"/>
                <w:szCs w:val="20"/>
              </w:rPr>
              <w:t xml:space="preserve"> формы: дворовые площадки, мероприятия, организуемые в дни летних каникул на разных площадках, тренинги, деловые игры, мастер-классы и др.);</w:t>
            </w:r>
          </w:p>
          <w:p w:rsidR="008933EB" w:rsidRPr="003A4A59" w:rsidRDefault="00E571A9"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r w:rsidRPr="003A4A59">
              <w:rPr>
                <w:rFonts w:ascii="Times New Roman" w:hAnsi="Times New Roman"/>
                <w:sz w:val="20"/>
                <w:szCs w:val="20"/>
              </w:rPr>
              <w:t>.</w:t>
            </w:r>
          </w:p>
        </w:tc>
        <w:tc>
          <w:tcPr>
            <w:tcW w:w="1458"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Доля детей в возрасте от 5 до 18 лет, охваченных дополнительным образованием</w:t>
            </w:r>
          </w:p>
        </w:tc>
      </w:tr>
      <w:tr w:rsidR="008933EB" w:rsidRPr="00DA5837" w:rsidTr="00034360">
        <w:trPr>
          <w:trHeight w:val="57"/>
        </w:trPr>
        <w:tc>
          <w:tcPr>
            <w:tcW w:w="249" w:type="pct"/>
          </w:tcPr>
          <w:p w:rsidR="008933EB" w:rsidRPr="00DA5837" w:rsidRDefault="008933EB" w:rsidP="0045251D">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45251D" w:rsidRPr="00DA5837">
              <w:rPr>
                <w:rFonts w:ascii="Times New Roman" w:hAnsi="Times New Roman"/>
                <w:sz w:val="20"/>
                <w:szCs w:val="20"/>
              </w:rPr>
              <w:t>2</w:t>
            </w:r>
            <w:r w:rsidRPr="00DA5837">
              <w:rPr>
                <w:rFonts w:ascii="Times New Roman" w:hAnsi="Times New Roman"/>
                <w:sz w:val="20"/>
                <w:szCs w:val="20"/>
              </w:rPr>
              <w:t>.</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Комплекс пр</w:t>
            </w:r>
            <w:r w:rsidR="00224C7A" w:rsidRPr="003A4A59">
              <w:rPr>
                <w:rFonts w:ascii="Times New Roman" w:hAnsi="Times New Roman"/>
                <w:sz w:val="20"/>
                <w:szCs w:val="20"/>
              </w:rPr>
              <w:t xml:space="preserve">оцессных мероприятий </w:t>
            </w:r>
            <w:r w:rsidR="00573E51" w:rsidRPr="003A4A59">
              <w:rPr>
                <w:rFonts w:ascii="Times New Roman" w:hAnsi="Times New Roman"/>
                <w:sz w:val="20"/>
                <w:szCs w:val="20"/>
              </w:rPr>
              <w:t>«</w:t>
            </w:r>
            <w:r w:rsidRPr="003A4A59">
              <w:rPr>
                <w:rFonts w:ascii="Times New Roman" w:hAnsi="Times New Roman"/>
                <w:sz w:val="20"/>
                <w:szCs w:val="20"/>
              </w:rPr>
              <w:t>Содействие развитию дополнительног</w:t>
            </w:r>
            <w:r w:rsidR="00224C7A" w:rsidRPr="003A4A59">
              <w:rPr>
                <w:rFonts w:ascii="Times New Roman" w:hAnsi="Times New Roman"/>
                <w:sz w:val="20"/>
                <w:szCs w:val="20"/>
              </w:rPr>
              <w:t>о образования детей, воспитания</w:t>
            </w:r>
            <w:r w:rsidR="00573E51" w:rsidRPr="003A4A59">
              <w:rPr>
                <w:rFonts w:ascii="Times New Roman" w:hAnsi="Times New Roman"/>
                <w:sz w:val="20"/>
                <w:szCs w:val="20"/>
              </w:rPr>
              <w:t>»</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45251D">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45251D" w:rsidRPr="00DA5837">
              <w:rPr>
                <w:rFonts w:ascii="Times New Roman" w:hAnsi="Times New Roman"/>
                <w:sz w:val="20"/>
                <w:szCs w:val="20"/>
              </w:rPr>
              <w:t>2</w:t>
            </w: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условий для выявления и развития способностей и талантов у детей и молодежи</w:t>
            </w:r>
          </w:p>
        </w:tc>
        <w:tc>
          <w:tcPr>
            <w:tcW w:w="1921" w:type="pct"/>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Обеспечение:</w:t>
            </w:r>
          </w:p>
          <w:p w:rsidR="008933EB" w:rsidRPr="003A4A59" w:rsidRDefault="002C5D6A"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реализации дополнительных общеобразовательных программ и мероприятий по выявлению и развитию одаренных детей и молодежи;</w:t>
            </w:r>
          </w:p>
          <w:p w:rsidR="008933EB" w:rsidRPr="003A4A59" w:rsidRDefault="00224C7A"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проведения федеральных, окружных и региональных мероприятий, в том числе образовательных смен для одаренных детей</w:t>
            </w:r>
            <w:r w:rsidR="00C21381" w:rsidRPr="003A4A59">
              <w:rPr>
                <w:rFonts w:ascii="Times New Roman" w:hAnsi="Times New Roman"/>
                <w:sz w:val="20"/>
                <w:szCs w:val="20"/>
              </w:rPr>
              <w:t>.</w:t>
            </w:r>
          </w:p>
          <w:p w:rsidR="007B4045" w:rsidRPr="003A4A59" w:rsidRDefault="007B4045"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Финансовое обеспечение персонифицированного дополнительного образования на территории города.</w:t>
            </w:r>
          </w:p>
          <w:p w:rsidR="007B4045" w:rsidRPr="003A4A59" w:rsidRDefault="00C21381"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7B4045" w:rsidRPr="003A4A59">
              <w:rPr>
                <w:rFonts w:ascii="Times New Roman" w:hAnsi="Times New Roman"/>
                <w:sz w:val="20"/>
                <w:szCs w:val="20"/>
              </w:rPr>
              <w:t>Выплата денежного поощрения обучающимся за особые успехи в обучении. Выплата денежного поощрения выпускникам, набравшим 100 баллов по единому государственному экзамену.</w:t>
            </w:r>
          </w:p>
          <w:p w:rsidR="007B4045" w:rsidRPr="003A4A59" w:rsidRDefault="00C21381"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7B4045" w:rsidRPr="003A4A59">
              <w:rPr>
                <w:rFonts w:ascii="Times New Roman" w:hAnsi="Times New Roman"/>
                <w:sz w:val="20"/>
                <w:szCs w:val="20"/>
              </w:rPr>
              <w:t>Предоставление субсидии из местного бюджета на обеспечение выполнения муниципального задания на оказание муниципальных услуг муниципальному учреждению дополнительного образования детей в сфере образования, в том числе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7B4045" w:rsidRPr="003A4A59" w:rsidRDefault="007B4045" w:rsidP="007B4045">
            <w:pPr>
              <w:pStyle w:val="ConsPlusNormal"/>
              <w:ind w:firstLine="0"/>
              <w:jc w:val="both"/>
              <w:rPr>
                <w:rFonts w:ascii="Times New Roman" w:hAnsi="Times New Roman"/>
                <w:sz w:val="20"/>
                <w:szCs w:val="20"/>
              </w:rPr>
            </w:pPr>
            <w:r w:rsidRPr="003A4A59">
              <w:rPr>
                <w:rFonts w:ascii="Times New Roman" w:hAnsi="Times New Roman"/>
                <w:sz w:val="20"/>
                <w:szCs w:val="20"/>
              </w:rPr>
              <w:t>Финансовое обеспечение образовательных организаций, участников проекта по созданию новых мест по дополнительному образованию детей.</w:t>
            </w:r>
          </w:p>
          <w:p w:rsidR="007B4045" w:rsidRPr="003A4A59" w:rsidRDefault="007B4045" w:rsidP="009D360F">
            <w:pPr>
              <w:pStyle w:val="2"/>
              <w:jc w:val="both"/>
              <w:rPr>
                <w:rFonts w:ascii="Times New Roman" w:hAnsi="Times New Roman" w:cs="Times New Roman"/>
                <w:b w:val="0"/>
                <w:sz w:val="20"/>
                <w:szCs w:val="20"/>
              </w:rPr>
            </w:pPr>
            <w:r w:rsidRPr="003A4A59">
              <w:rPr>
                <w:rFonts w:ascii="Times New Roman" w:hAnsi="Times New Roman" w:cs="Times New Roman"/>
                <w:b w:val="0"/>
                <w:sz w:val="20"/>
                <w:szCs w:val="20"/>
              </w:rPr>
              <w:t>Организация учебных сборов по основам военной службы на базе АО «Центр подготовки граждан к военной службе» в рамках реализации проектов по военно-патриотическому воспитанию обучающихся общеобразовательных организаций города.</w:t>
            </w:r>
          </w:p>
        </w:tc>
        <w:tc>
          <w:tcPr>
            <w:tcW w:w="1458" w:type="pct"/>
          </w:tcPr>
          <w:p w:rsidR="00DA5837" w:rsidRPr="00DA5837" w:rsidRDefault="002C5D6A" w:rsidP="00DA5837">
            <w:pPr>
              <w:pStyle w:val="ConsPlusNormal"/>
              <w:ind w:firstLine="0"/>
              <w:jc w:val="both"/>
              <w:rPr>
                <w:rFonts w:ascii="Times New Roman" w:hAnsi="Times New Roman"/>
                <w:sz w:val="20"/>
                <w:szCs w:val="20"/>
                <w:highlight w:val="white"/>
              </w:rPr>
            </w:pPr>
            <w:r w:rsidRPr="00DA5837">
              <w:rPr>
                <w:rFonts w:ascii="Times New Roman" w:hAnsi="Times New Roman"/>
                <w:sz w:val="20"/>
                <w:szCs w:val="20"/>
                <w:highlight w:val="white"/>
              </w:rPr>
              <w:t>Доля детей в возрасте от 5 до 18 лет, охваченных дополнительным образованием</w:t>
            </w:r>
            <w:r w:rsidR="00DA5837" w:rsidRPr="00DA5837">
              <w:rPr>
                <w:rFonts w:ascii="Times New Roman" w:hAnsi="Times New Roman"/>
                <w:sz w:val="20"/>
                <w:szCs w:val="20"/>
                <w:highlight w:val="white"/>
              </w:rPr>
              <w:t>.</w:t>
            </w:r>
          </w:p>
          <w:p w:rsidR="00DA5837" w:rsidRPr="00DA5837" w:rsidRDefault="00DA5837" w:rsidP="00DA5837">
            <w:pPr>
              <w:pStyle w:val="ConsPlusNormal"/>
              <w:ind w:firstLine="0"/>
              <w:jc w:val="both"/>
              <w:rPr>
                <w:rFonts w:ascii="Times New Roman" w:hAnsi="Times New Roman"/>
                <w:color w:val="FFFFFF" w:themeColor="background1"/>
                <w:sz w:val="20"/>
                <w:szCs w:val="20"/>
              </w:rPr>
            </w:pPr>
            <w:r w:rsidRPr="00DA5837">
              <w:rPr>
                <w:rFonts w:ascii="Times New Roman" w:hAnsi="Times New Roman"/>
                <w:sz w:val="20"/>
                <w:szCs w:val="20"/>
                <w:highlight w:val="white"/>
              </w:rPr>
              <w:t xml:space="preserve"> </w:t>
            </w:r>
            <w:r w:rsidRPr="00DA5837">
              <w:rPr>
                <w:rFonts w:ascii="Times New Roman" w:hAnsi="Times New Roman"/>
                <w:color w:val="FFFFFF" w:themeColor="background1"/>
                <w:sz w:val="20"/>
                <w:szCs w:val="20"/>
                <w:highlight w:val="white"/>
              </w:rPr>
              <w:t>Эффективность системы выявления, поддержки и развития способностей и талантов у детей и молодежи.</w:t>
            </w:r>
          </w:p>
          <w:p w:rsidR="008933EB" w:rsidRPr="00DA5837" w:rsidRDefault="008933EB" w:rsidP="002C5D6A">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8933EB" w:rsidP="0045251D">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45251D" w:rsidRPr="00DA5837">
              <w:rPr>
                <w:rFonts w:ascii="Times New Roman" w:hAnsi="Times New Roman"/>
                <w:sz w:val="20"/>
                <w:szCs w:val="20"/>
              </w:rPr>
              <w:t>2</w:t>
            </w:r>
            <w:r w:rsidRPr="00DA5837">
              <w:rPr>
                <w:rFonts w:ascii="Times New Roman" w:hAnsi="Times New Roman"/>
                <w:sz w:val="20"/>
                <w:szCs w:val="20"/>
              </w:rPr>
              <w:t>.2.</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Воспитание всесторонне и гармонично развитой личности</w:t>
            </w:r>
          </w:p>
        </w:tc>
        <w:tc>
          <w:tcPr>
            <w:tcW w:w="1921" w:type="pct"/>
          </w:tcPr>
          <w:p w:rsidR="002C5D6A" w:rsidRPr="003A4A59" w:rsidRDefault="00C21381" w:rsidP="00C21381">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 xml:space="preserve">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008933EB" w:rsidRPr="003A4A59">
              <w:rPr>
                <w:rFonts w:ascii="Times New Roman" w:hAnsi="Times New Roman"/>
                <w:sz w:val="20"/>
                <w:szCs w:val="20"/>
              </w:rPr>
              <w:t>психоактивных</w:t>
            </w:r>
            <w:proofErr w:type="spellEnd"/>
            <w:r w:rsidR="008933EB" w:rsidRPr="003A4A59">
              <w:rPr>
                <w:rFonts w:ascii="Times New Roman" w:hAnsi="Times New Roman"/>
                <w:sz w:val="20"/>
                <w:szCs w:val="20"/>
              </w:rPr>
              <w:t xml:space="preserve"> веществ и др.), в целях воспитания ценностного отношения к здоровому образу жизни</w:t>
            </w:r>
            <w:r w:rsidR="002C5D6A" w:rsidRPr="003A4A59">
              <w:rPr>
                <w:rFonts w:ascii="Times New Roman" w:hAnsi="Times New Roman"/>
                <w:sz w:val="20"/>
                <w:szCs w:val="20"/>
                <w:highlight w:val="white"/>
              </w:rPr>
              <w:t>, в том числе участие школьников во Всероссийских спортивных мероприятиях.</w:t>
            </w:r>
          </w:p>
          <w:p w:rsidR="008933EB" w:rsidRPr="003A4A59" w:rsidRDefault="002C5D6A"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p>
          <w:p w:rsidR="008933EB" w:rsidRPr="003A4A59" w:rsidRDefault="00C21381"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 xml:space="preserve">Создание </w:t>
            </w:r>
            <w:r w:rsidRPr="003A4A59">
              <w:rPr>
                <w:rFonts w:ascii="Times New Roman" w:hAnsi="Times New Roman"/>
                <w:sz w:val="20"/>
                <w:szCs w:val="20"/>
              </w:rPr>
              <w:t xml:space="preserve">условий по </w:t>
            </w:r>
            <w:r w:rsidR="008933EB" w:rsidRPr="003A4A59">
              <w:rPr>
                <w:rFonts w:ascii="Times New Roman" w:hAnsi="Times New Roman"/>
                <w:sz w:val="20"/>
                <w:szCs w:val="20"/>
              </w:rPr>
              <w:t>обеспеч</w:t>
            </w:r>
            <w:r w:rsidRPr="003A4A59">
              <w:rPr>
                <w:rFonts w:ascii="Times New Roman" w:hAnsi="Times New Roman"/>
                <w:sz w:val="20"/>
                <w:szCs w:val="20"/>
              </w:rPr>
              <w:t xml:space="preserve">ению </w:t>
            </w:r>
            <w:r w:rsidR="008933EB" w:rsidRPr="003A4A59">
              <w:rPr>
                <w:rFonts w:ascii="Times New Roman" w:hAnsi="Times New Roman"/>
                <w:sz w:val="20"/>
                <w:szCs w:val="20"/>
              </w:rPr>
              <w:t>социальн</w:t>
            </w:r>
            <w:r w:rsidRPr="003A4A59">
              <w:rPr>
                <w:rFonts w:ascii="Times New Roman" w:hAnsi="Times New Roman"/>
                <w:sz w:val="20"/>
                <w:szCs w:val="20"/>
              </w:rPr>
              <w:t>ой</w:t>
            </w:r>
            <w:r w:rsidR="008933EB" w:rsidRPr="003A4A59">
              <w:rPr>
                <w:rFonts w:ascii="Times New Roman" w:hAnsi="Times New Roman"/>
                <w:sz w:val="20"/>
                <w:szCs w:val="20"/>
              </w:rPr>
              <w:t xml:space="preserve"> помощ</w:t>
            </w:r>
            <w:r w:rsidRPr="003A4A59">
              <w:rPr>
                <w:rFonts w:ascii="Times New Roman" w:hAnsi="Times New Roman"/>
                <w:sz w:val="20"/>
                <w:szCs w:val="20"/>
              </w:rPr>
              <w:t>и</w:t>
            </w:r>
            <w:r w:rsidR="008933EB" w:rsidRPr="003A4A59">
              <w:rPr>
                <w:rFonts w:ascii="Times New Roman" w:hAnsi="Times New Roman"/>
                <w:sz w:val="20"/>
                <w:szCs w:val="20"/>
              </w:rPr>
              <w:t xml:space="preserve">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r w:rsidR="00224C7A" w:rsidRPr="003A4A59">
              <w:rPr>
                <w:rFonts w:ascii="Times New Roman" w:hAnsi="Times New Roman"/>
                <w:sz w:val="20"/>
                <w:szCs w:val="20"/>
              </w:rPr>
              <w:t>.</w:t>
            </w:r>
          </w:p>
          <w:p w:rsidR="002C5D6A" w:rsidRPr="003A4A59" w:rsidRDefault="002C5D6A" w:rsidP="002C5D6A">
            <w:pPr>
              <w:rPr>
                <w:rFonts w:ascii="Times New Roman" w:hAnsi="Times New Roman"/>
                <w:sz w:val="20"/>
                <w:szCs w:val="20"/>
              </w:rPr>
            </w:pPr>
            <w:r w:rsidRPr="003A4A59">
              <w:rPr>
                <w:rFonts w:ascii="Times New Roman" w:hAnsi="Times New Roman"/>
                <w:sz w:val="20"/>
                <w:szCs w:val="20"/>
                <w:highlight w:val="white"/>
              </w:rPr>
              <w:t>Организация и проведение мероприятий, обеспечение участия в мероприятиях в сфере патриотического воспитания детей и молодежи, в соответствии с планом мероприятий Общероссийского общественно-государственного движения детей и молодежи «Движение первых».</w:t>
            </w:r>
          </w:p>
          <w:p w:rsidR="002C5D6A" w:rsidRPr="003A4A59" w:rsidRDefault="00B52324" w:rsidP="002C5D6A">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 xml:space="preserve">          </w:t>
            </w:r>
            <w:r w:rsidR="002C5D6A" w:rsidRPr="003A4A59">
              <w:rPr>
                <w:rFonts w:ascii="Times New Roman" w:hAnsi="Times New Roman"/>
                <w:sz w:val="20"/>
                <w:szCs w:val="20"/>
                <w:highlight w:val="white"/>
              </w:rPr>
              <w:t>Поощрение обучающихся города Пыть-Яха, проявивших выдающиеся способности в учебной деятельности, научной (научно-исследовательской) деятельности</w:t>
            </w:r>
          </w:p>
        </w:tc>
        <w:tc>
          <w:tcPr>
            <w:tcW w:w="1458" w:type="pct"/>
          </w:tcPr>
          <w:p w:rsidR="008933EB" w:rsidRPr="00DA5837" w:rsidRDefault="002C5D6A" w:rsidP="00B97EEC">
            <w:pPr>
              <w:pStyle w:val="ConsPlusNormal"/>
              <w:ind w:firstLine="0"/>
              <w:jc w:val="both"/>
              <w:rPr>
                <w:rFonts w:ascii="Times New Roman" w:hAnsi="Times New Roman"/>
                <w:sz w:val="20"/>
                <w:szCs w:val="20"/>
              </w:rPr>
            </w:pPr>
            <w:r w:rsidRPr="00DA5837">
              <w:rPr>
                <w:rFonts w:ascii="Times New Roman" w:hAnsi="Times New Roman"/>
                <w:color w:val="FFFFFF" w:themeColor="background1"/>
                <w:sz w:val="20"/>
                <w:szCs w:val="20"/>
                <w:highlight w:val="white"/>
              </w:rPr>
              <w:t>Эффективность системы выявления, поддержки и развития способностей и талантов у детей и молодежи</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outlineLvl w:val="3"/>
              <w:rPr>
                <w:rFonts w:ascii="Times New Roman" w:hAnsi="Times New Roman"/>
                <w:sz w:val="20"/>
                <w:szCs w:val="20"/>
              </w:rPr>
            </w:pPr>
            <w:r w:rsidRPr="00DA5837">
              <w:rPr>
                <w:rFonts w:ascii="Times New Roman" w:hAnsi="Times New Roman"/>
                <w:sz w:val="20"/>
                <w:szCs w:val="20"/>
              </w:rPr>
              <w:t>3.</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Структурные элементы, не входящие в направления (подпрограммы)</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3.1.</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Комплекс процессных мероприятий </w:t>
            </w:r>
            <w:r w:rsidR="00573E51" w:rsidRPr="003A4A59">
              <w:rPr>
                <w:rFonts w:ascii="Times New Roman" w:hAnsi="Times New Roman"/>
                <w:sz w:val="20"/>
                <w:szCs w:val="20"/>
              </w:rPr>
              <w:t>«</w:t>
            </w:r>
            <w:r w:rsidRPr="003A4A59">
              <w:rPr>
                <w:rFonts w:ascii="Times New Roman" w:hAnsi="Times New Roman"/>
                <w:sz w:val="20"/>
                <w:szCs w:val="20"/>
              </w:rPr>
              <w:t>Комплексная безопасность образовательных организаций и учреждений подведомственных Управлению по образ</w:t>
            </w:r>
            <w:r w:rsidR="00224C7A" w:rsidRPr="003A4A59">
              <w:rPr>
                <w:rFonts w:ascii="Times New Roman" w:hAnsi="Times New Roman"/>
                <w:sz w:val="20"/>
                <w:szCs w:val="20"/>
              </w:rPr>
              <w:t>ованию администрации г. Пыть-Ях</w:t>
            </w:r>
            <w:r w:rsidR="00573E51" w:rsidRPr="003A4A59">
              <w:rPr>
                <w:rFonts w:ascii="Times New Roman" w:hAnsi="Times New Roman"/>
                <w:sz w:val="20"/>
                <w:szCs w:val="20"/>
              </w:rPr>
              <w:t>»</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3.1.1.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Создание современных условий для организации безопасного образовательного процесса</w:t>
            </w:r>
          </w:p>
        </w:tc>
        <w:tc>
          <w:tcPr>
            <w:tcW w:w="1921" w:type="pct"/>
          </w:tcPr>
          <w:p w:rsidR="008933EB"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Внедрение энергосберегающих технологий в 100% образовательных организаций</w:t>
            </w:r>
            <w:r w:rsidR="00872F2F" w:rsidRPr="003A4A59">
              <w:rPr>
                <w:rFonts w:ascii="Times New Roman" w:hAnsi="Times New Roman"/>
                <w:sz w:val="20"/>
                <w:szCs w:val="20"/>
              </w:rPr>
              <w:t>.</w:t>
            </w:r>
          </w:p>
        </w:tc>
        <w:tc>
          <w:tcPr>
            <w:tcW w:w="1458" w:type="pct"/>
          </w:tcPr>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Доступность дошкольного образования для детей в возрасте от 1,5 до 3 лет</w:t>
            </w:r>
          </w:p>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Доступность дошкольного образования для детей в возрасте от 3 до 7 лет</w:t>
            </w:r>
          </w:p>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Доля детей в возрасте от 5 до 18 лет, охваченных дополнительным образованием</w:t>
            </w:r>
          </w:p>
          <w:p w:rsidR="008933EB" w:rsidRPr="00DA5837" w:rsidRDefault="008933EB" w:rsidP="00B97EEC">
            <w:pPr>
              <w:pStyle w:val="ConsPlusNormal"/>
              <w:ind w:firstLine="0"/>
              <w:jc w:val="both"/>
              <w:rPr>
                <w:rFonts w:ascii="Times New Roman" w:hAnsi="Times New Roman"/>
                <w:sz w:val="20"/>
                <w:szCs w:val="20"/>
              </w:rPr>
            </w:pPr>
          </w:p>
        </w:tc>
      </w:tr>
    </w:tbl>
    <w:p w:rsidR="00683988" w:rsidRPr="003F6DF9" w:rsidRDefault="00AC6664" w:rsidP="00B97EEC">
      <w:pPr>
        <w:pStyle w:val="2"/>
        <w:rPr>
          <w:rFonts w:ascii="Times New Roman" w:hAnsi="Times New Roman" w:cs="Times New Roman"/>
          <w:b w:val="0"/>
          <w:sz w:val="28"/>
        </w:rPr>
      </w:pPr>
      <w:r w:rsidRPr="00895285">
        <w:br w:type="page"/>
      </w:r>
      <w:r w:rsidR="00683988" w:rsidRPr="003F6DF9">
        <w:rPr>
          <w:rFonts w:ascii="Times New Roman" w:hAnsi="Times New Roman" w:cs="Times New Roman"/>
          <w:b w:val="0"/>
          <w:sz w:val="28"/>
        </w:rPr>
        <w:t>5. Финансовое обеспечение муниципальной программы</w:t>
      </w:r>
    </w:p>
    <w:p w:rsidR="00413D28" w:rsidRDefault="00413D28" w:rsidP="00B97EEC">
      <w:pPr>
        <w:pStyle w:val="2"/>
        <w:rPr>
          <w:rFonts w:ascii="Times New Roman" w:hAnsi="Times New Roman" w:cs="Times New Roman"/>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540"/>
        <w:gridCol w:w="1541"/>
        <w:gridCol w:w="1541"/>
        <w:gridCol w:w="1541"/>
        <w:gridCol w:w="1541"/>
        <w:gridCol w:w="1541"/>
        <w:gridCol w:w="1549"/>
      </w:tblGrid>
      <w:tr w:rsidR="00A761AB" w:rsidRPr="00A761AB" w:rsidTr="00A761AB">
        <w:trPr>
          <w:trHeight w:val="20"/>
        </w:trPr>
        <w:tc>
          <w:tcPr>
            <w:tcW w:w="1294" w:type="pct"/>
            <w:vMerge w:val="restar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 xml:space="preserve">Наименование муниципальной программы, структурного элемента / источник финансового обеспечения </w:t>
            </w:r>
          </w:p>
        </w:tc>
        <w:tc>
          <w:tcPr>
            <w:tcW w:w="3706" w:type="pct"/>
            <w:gridSpan w:val="7"/>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Объем финансового обеспечения по годам реализации, тыс. рублей</w:t>
            </w:r>
          </w:p>
        </w:tc>
      </w:tr>
      <w:tr w:rsidR="00A761AB" w:rsidRPr="00A761AB" w:rsidTr="00A761AB">
        <w:trPr>
          <w:trHeight w:val="20"/>
        </w:trPr>
        <w:tc>
          <w:tcPr>
            <w:tcW w:w="1294" w:type="pct"/>
            <w:vMerge/>
            <w:vAlign w:val="center"/>
            <w:hideMark/>
          </w:tcPr>
          <w:p w:rsidR="00A761AB" w:rsidRPr="00A761AB" w:rsidRDefault="00A761AB" w:rsidP="00A761AB">
            <w:pPr>
              <w:ind w:firstLine="0"/>
              <w:jc w:val="left"/>
              <w:rPr>
                <w:rFonts w:ascii="Times New Roman" w:hAnsi="Times New Roman"/>
                <w:color w:val="000000"/>
                <w:sz w:val="22"/>
                <w:szCs w:val="22"/>
              </w:rPr>
            </w:pP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2025</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2026</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2027</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2028</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2029</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2030</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Всего</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1</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3</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4</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5</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6</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7</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bCs/>
                <w:color w:val="000000"/>
                <w:sz w:val="22"/>
                <w:szCs w:val="22"/>
              </w:rPr>
            </w:pPr>
            <w:r w:rsidRPr="00A761AB">
              <w:rPr>
                <w:rFonts w:ascii="Times New Roman" w:hAnsi="Times New Roman"/>
                <w:bCs/>
                <w:color w:val="000000"/>
                <w:sz w:val="22"/>
                <w:szCs w:val="22"/>
              </w:rPr>
              <w:t>«Развитие образования в городе Пыть-Яхе»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2 528 312,7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2 492 498,5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14 938 190,8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Федеральный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86 611,0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82 800,0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493 313,0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1 863 660,9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1 878 902,2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11 261 168,7</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495 383,8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448 139,3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2 686 567,1</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82 657,0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82 657,0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497 142,0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1. Региональный проект «Педагоги и наставники»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72 115,0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71 508,1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428 492,3</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Федеральный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71 389,3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70 771,4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423 981,1</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713,9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724,7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4 438,6</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11,8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72,6</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2. Региональный проект «Повышение финансовой грамотности»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3. Комплекс процессных мероприятий «Содействие развитию дошкольного и общего образования»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2 313 088,7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2 279 715,5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13 721 075,0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Федеральный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15 221,7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12 028,6</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69 331,9</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1 822 096,5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1 837 327,0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11 011 627,1</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396 447,5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351 036,9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2 164 178,0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475 938,0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4. Комплекс процессных мероприятий «Качество образования»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15 223,2</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15 223,2</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5. Комплекс процессных мероприятий «Содействие развитию летнего отдыха и оздоровления»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310 080,6</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229 879,8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61 996,8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18 204,0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6. Комплекс процессных мероприятий «Содействие развитию дополнительного образования детей, воспитания»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86 628,5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84 794,4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449 740,5</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86 328,5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84 494,4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446 740,5</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3 000,0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7.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13 579,2</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13 579,2</w:t>
            </w:r>
          </w:p>
        </w:tc>
      </w:tr>
    </w:tbl>
    <w:p w:rsidR="00413D28" w:rsidRPr="00F66719" w:rsidRDefault="00413D28" w:rsidP="00B97EEC">
      <w:pPr>
        <w:pStyle w:val="2"/>
        <w:rPr>
          <w:rFonts w:ascii="Times New Roman" w:hAnsi="Times New Roman" w:cs="Times New Roman"/>
          <w:b w:val="0"/>
        </w:rPr>
      </w:pPr>
    </w:p>
    <w:p w:rsidR="00DA5837" w:rsidRDefault="00DA5837" w:rsidP="00AC6664">
      <w:pPr>
        <w:rPr>
          <w:rFonts w:cs="Arial"/>
        </w:rPr>
      </w:pPr>
    </w:p>
    <w:p w:rsidR="00DA5837" w:rsidRDefault="00DA5837"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A761AB" w:rsidRDefault="00A761AB" w:rsidP="00563D41">
      <w:pPr>
        <w:ind w:firstLine="0"/>
        <w:rPr>
          <w:rFonts w:cs="Arial"/>
        </w:rPr>
      </w:pPr>
    </w:p>
    <w:p w:rsidR="00A761AB" w:rsidRDefault="00A761AB" w:rsidP="00563D41">
      <w:pPr>
        <w:ind w:firstLine="0"/>
        <w:rPr>
          <w:rFonts w:cs="Arial"/>
        </w:rPr>
      </w:pPr>
    </w:p>
    <w:p w:rsidR="00A761AB" w:rsidRDefault="00A761AB" w:rsidP="00563D41">
      <w:pPr>
        <w:ind w:firstLine="0"/>
        <w:rPr>
          <w:rFonts w:cs="Arial"/>
        </w:rPr>
      </w:pP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Перечень создаваемых объектов на 202</w:t>
      </w:r>
      <w:r>
        <w:rPr>
          <w:rFonts w:ascii="Times New Roman" w:hAnsi="Times New Roman"/>
          <w:sz w:val="28"/>
          <w:szCs w:val="28"/>
        </w:rPr>
        <w:t>5</w:t>
      </w:r>
      <w:r w:rsidRPr="00710BEE">
        <w:rPr>
          <w:rFonts w:ascii="Times New Roman" w:hAnsi="Times New Roman"/>
          <w:sz w:val="28"/>
          <w:szCs w:val="28"/>
        </w:rPr>
        <w:t xml:space="preserve"> год и на плановый</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период 202</w:t>
      </w:r>
      <w:r>
        <w:rPr>
          <w:rFonts w:ascii="Times New Roman" w:hAnsi="Times New Roman"/>
          <w:sz w:val="28"/>
          <w:szCs w:val="28"/>
        </w:rPr>
        <w:t>6</w:t>
      </w:r>
      <w:r w:rsidRPr="00710BEE">
        <w:rPr>
          <w:rFonts w:ascii="Times New Roman" w:hAnsi="Times New Roman"/>
          <w:sz w:val="28"/>
          <w:szCs w:val="28"/>
        </w:rPr>
        <w:t xml:space="preserve"> - 20</w:t>
      </w:r>
      <w:r>
        <w:rPr>
          <w:rFonts w:ascii="Times New Roman" w:hAnsi="Times New Roman"/>
          <w:sz w:val="28"/>
          <w:szCs w:val="28"/>
        </w:rPr>
        <w:t>30</w:t>
      </w:r>
      <w:r w:rsidRPr="00710BEE">
        <w:rPr>
          <w:rFonts w:ascii="Times New Roman" w:hAnsi="Times New Roman"/>
          <w:sz w:val="28"/>
          <w:szCs w:val="28"/>
        </w:rPr>
        <w:t xml:space="preserve"> годов, включая приобретение объектов</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недвижимого имущества, объектов, создаваемых в соответствии</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с соглашениями о государственно-частном партнерстве,</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муниципально-частном партнерстве и концессионными</w:t>
      </w:r>
    </w:p>
    <w:p w:rsid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соглашениями</w:t>
      </w:r>
    </w:p>
    <w:p w:rsidR="00710BEE" w:rsidRDefault="00710BEE" w:rsidP="00710BEE">
      <w:pPr>
        <w:ind w:firstLine="0"/>
        <w:jc w:val="center"/>
        <w:rPr>
          <w:rFonts w:ascii="Times New Roman" w:hAnsi="Times New Roman"/>
          <w:sz w:val="28"/>
          <w:szCs w:val="28"/>
        </w:rPr>
      </w:pPr>
    </w:p>
    <w:tbl>
      <w:tblPr>
        <w:tblW w:w="52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755"/>
        <w:gridCol w:w="1446"/>
        <w:gridCol w:w="779"/>
        <w:gridCol w:w="873"/>
        <w:gridCol w:w="1102"/>
        <w:gridCol w:w="797"/>
        <w:gridCol w:w="1391"/>
        <w:gridCol w:w="776"/>
        <w:gridCol w:w="746"/>
        <w:gridCol w:w="718"/>
        <w:gridCol w:w="697"/>
        <w:gridCol w:w="749"/>
        <w:gridCol w:w="727"/>
        <w:gridCol w:w="800"/>
        <w:gridCol w:w="852"/>
        <w:gridCol w:w="1208"/>
      </w:tblGrid>
      <w:tr w:rsidR="003F6DF9" w:rsidRPr="00710BEE" w:rsidTr="003F6DF9">
        <w:trPr>
          <w:trHeight w:val="20"/>
        </w:trPr>
        <w:tc>
          <w:tcPr>
            <w:tcW w:w="263"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bookmarkStart w:id="6" w:name="RANGE!A5:P20"/>
            <w:r w:rsidRPr="00710BEE">
              <w:rPr>
                <w:rFonts w:ascii="Times New Roman" w:hAnsi="Times New Roman"/>
                <w:color w:val="000000"/>
                <w:sz w:val="22"/>
                <w:szCs w:val="22"/>
              </w:rPr>
              <w:t>№ п/п</w:t>
            </w:r>
            <w:bookmarkEnd w:id="6"/>
          </w:p>
          <w:p w:rsidR="003F6DF9" w:rsidRPr="00710BEE" w:rsidRDefault="003F6DF9" w:rsidP="006C5BF8">
            <w:pPr>
              <w:ind w:firstLine="0"/>
              <w:jc w:val="center"/>
              <w:rPr>
                <w:rFonts w:ascii="Times New Roman" w:hAnsi="Times New Roman"/>
                <w:color w:val="000000"/>
                <w:sz w:val="22"/>
                <w:szCs w:val="22"/>
              </w:rPr>
            </w:pPr>
          </w:p>
        </w:tc>
        <w:tc>
          <w:tcPr>
            <w:tcW w:w="24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Наименование муниципального образования</w:t>
            </w:r>
          </w:p>
          <w:p w:rsidR="003F6DF9" w:rsidRPr="00710BEE" w:rsidRDefault="003F6DF9" w:rsidP="006C5BF8">
            <w:pPr>
              <w:ind w:firstLine="0"/>
              <w:jc w:val="center"/>
              <w:rPr>
                <w:rFonts w:ascii="Times New Roman" w:hAnsi="Times New Roman"/>
                <w:color w:val="000000"/>
                <w:sz w:val="22"/>
                <w:szCs w:val="22"/>
              </w:rPr>
            </w:pPr>
          </w:p>
        </w:tc>
        <w:tc>
          <w:tcPr>
            <w:tcW w:w="475"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Наименование объекта</w:t>
            </w:r>
          </w:p>
          <w:p w:rsidR="003F6DF9" w:rsidRPr="00710BEE" w:rsidRDefault="003F6DF9" w:rsidP="006C5BF8">
            <w:pPr>
              <w:ind w:firstLine="0"/>
              <w:jc w:val="center"/>
              <w:rPr>
                <w:rFonts w:ascii="Times New Roman" w:hAnsi="Times New Roman"/>
                <w:color w:val="000000"/>
                <w:sz w:val="22"/>
                <w:szCs w:val="22"/>
              </w:rPr>
            </w:pPr>
          </w:p>
        </w:tc>
        <w:tc>
          <w:tcPr>
            <w:tcW w:w="256"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Мощность</w:t>
            </w:r>
          </w:p>
          <w:p w:rsidR="003F6DF9" w:rsidRPr="00710BEE" w:rsidRDefault="003F6DF9" w:rsidP="006C5BF8">
            <w:pPr>
              <w:ind w:firstLine="0"/>
              <w:jc w:val="center"/>
              <w:rPr>
                <w:rFonts w:ascii="Times New Roman" w:hAnsi="Times New Roman"/>
                <w:color w:val="000000"/>
                <w:sz w:val="22"/>
                <w:szCs w:val="22"/>
              </w:rPr>
            </w:pPr>
          </w:p>
        </w:tc>
        <w:tc>
          <w:tcPr>
            <w:tcW w:w="287"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Срок строительства, проектирования (характер работ)</w:t>
            </w:r>
          </w:p>
          <w:p w:rsidR="003F6DF9" w:rsidRPr="00710BEE" w:rsidRDefault="003F6DF9" w:rsidP="006C5BF8">
            <w:pPr>
              <w:ind w:firstLine="0"/>
              <w:jc w:val="center"/>
              <w:rPr>
                <w:rFonts w:ascii="Times New Roman" w:hAnsi="Times New Roman"/>
                <w:color w:val="000000"/>
                <w:sz w:val="22"/>
                <w:szCs w:val="22"/>
              </w:rPr>
            </w:pPr>
          </w:p>
        </w:tc>
        <w:tc>
          <w:tcPr>
            <w:tcW w:w="362"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Стоимость объекта в ценах соответствующих лет с учетом периода реализации проекта (планируемый объект инвестиций)</w:t>
            </w:r>
          </w:p>
          <w:p w:rsidR="003F6DF9" w:rsidRPr="00710BEE" w:rsidRDefault="003F6DF9" w:rsidP="006C5BF8">
            <w:pPr>
              <w:ind w:firstLine="0"/>
              <w:jc w:val="center"/>
              <w:rPr>
                <w:rFonts w:ascii="Times New Roman" w:hAnsi="Times New Roman"/>
                <w:color w:val="000000"/>
                <w:sz w:val="22"/>
                <w:szCs w:val="22"/>
              </w:rPr>
            </w:pPr>
          </w:p>
        </w:tc>
        <w:tc>
          <w:tcPr>
            <w:tcW w:w="261"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Остаток стоимости на 01.01.202</w:t>
            </w:r>
            <w:r>
              <w:rPr>
                <w:rFonts w:ascii="Times New Roman" w:hAnsi="Times New Roman"/>
                <w:color w:val="000000"/>
                <w:sz w:val="22"/>
                <w:szCs w:val="22"/>
              </w:rPr>
              <w:t>5</w:t>
            </w:r>
          </w:p>
          <w:p w:rsidR="003F6DF9" w:rsidRPr="00710BEE" w:rsidRDefault="003F6DF9" w:rsidP="006C5BF8">
            <w:pPr>
              <w:ind w:firstLine="0"/>
              <w:jc w:val="center"/>
              <w:rPr>
                <w:rFonts w:ascii="Times New Roman" w:hAnsi="Times New Roman"/>
                <w:color w:val="000000"/>
                <w:sz w:val="22"/>
                <w:szCs w:val="22"/>
              </w:rPr>
            </w:pPr>
          </w:p>
        </w:tc>
        <w:tc>
          <w:tcPr>
            <w:tcW w:w="457"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Источники финансирования</w:t>
            </w:r>
          </w:p>
          <w:p w:rsidR="003F6DF9" w:rsidRPr="00710BEE" w:rsidRDefault="003F6DF9" w:rsidP="006C5BF8">
            <w:pPr>
              <w:ind w:firstLine="0"/>
              <w:jc w:val="center"/>
              <w:rPr>
                <w:rFonts w:ascii="Times New Roman" w:hAnsi="Times New Roman"/>
                <w:color w:val="000000"/>
                <w:sz w:val="22"/>
                <w:szCs w:val="22"/>
              </w:rPr>
            </w:pPr>
          </w:p>
        </w:tc>
        <w:tc>
          <w:tcPr>
            <w:tcW w:w="1713" w:type="pct"/>
            <w:gridSpan w:val="7"/>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Инвестиции (тыс. рублей)</w:t>
            </w:r>
          </w:p>
        </w:tc>
        <w:tc>
          <w:tcPr>
            <w:tcW w:w="280"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Механизм реализации</w:t>
            </w:r>
          </w:p>
          <w:p w:rsidR="003F6DF9" w:rsidRPr="00710BEE" w:rsidRDefault="003F6DF9" w:rsidP="006C5BF8">
            <w:pPr>
              <w:ind w:firstLine="0"/>
              <w:jc w:val="center"/>
              <w:rPr>
                <w:rFonts w:ascii="Times New Roman" w:hAnsi="Times New Roman"/>
                <w:color w:val="000000"/>
                <w:sz w:val="22"/>
                <w:szCs w:val="22"/>
              </w:rPr>
            </w:pPr>
          </w:p>
        </w:tc>
        <w:tc>
          <w:tcPr>
            <w:tcW w:w="39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Заказчик по строительству (приобретению)</w:t>
            </w:r>
          </w:p>
          <w:p w:rsidR="003F6DF9" w:rsidRPr="00710BEE" w:rsidRDefault="003F6DF9" w:rsidP="006C5BF8">
            <w:pPr>
              <w:ind w:firstLine="0"/>
              <w:jc w:val="center"/>
              <w:rPr>
                <w:rFonts w:ascii="Times New Roman" w:hAnsi="Times New Roman"/>
                <w:color w:val="000000"/>
                <w:sz w:val="22"/>
                <w:szCs w:val="22"/>
              </w:rPr>
            </w:pPr>
          </w:p>
        </w:tc>
      </w:tr>
      <w:tr w:rsidR="003F6DF9" w:rsidRPr="00710BEE" w:rsidTr="003F6DF9">
        <w:trPr>
          <w:trHeight w:val="20"/>
        </w:trPr>
        <w:tc>
          <w:tcPr>
            <w:tcW w:w="263"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48"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475"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56"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87"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362"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61"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457"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55"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5</w:t>
            </w:r>
            <w:r w:rsidRPr="00710BEE">
              <w:rPr>
                <w:rFonts w:ascii="Times New Roman" w:hAnsi="Times New Roman"/>
                <w:color w:val="000000"/>
                <w:sz w:val="22"/>
                <w:szCs w:val="22"/>
              </w:rPr>
              <w:t xml:space="preserve"> г.</w:t>
            </w:r>
          </w:p>
        </w:tc>
        <w:tc>
          <w:tcPr>
            <w:tcW w:w="245"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6</w:t>
            </w:r>
            <w:r w:rsidRPr="00710BEE">
              <w:rPr>
                <w:rFonts w:ascii="Times New Roman" w:hAnsi="Times New Roman"/>
                <w:color w:val="000000"/>
                <w:sz w:val="22"/>
                <w:szCs w:val="22"/>
              </w:rPr>
              <w:t xml:space="preserve"> г.</w:t>
            </w:r>
          </w:p>
        </w:tc>
        <w:tc>
          <w:tcPr>
            <w:tcW w:w="236"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7</w:t>
            </w:r>
            <w:r w:rsidRPr="00710BEE">
              <w:rPr>
                <w:rFonts w:ascii="Times New Roman" w:hAnsi="Times New Roman"/>
                <w:color w:val="000000"/>
                <w:sz w:val="22"/>
                <w:szCs w:val="22"/>
              </w:rPr>
              <w:t xml:space="preserve"> г.</w:t>
            </w:r>
          </w:p>
        </w:tc>
        <w:tc>
          <w:tcPr>
            <w:tcW w:w="229"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8</w:t>
            </w:r>
            <w:r w:rsidRPr="00710BEE">
              <w:rPr>
                <w:rFonts w:ascii="Times New Roman" w:hAnsi="Times New Roman"/>
                <w:color w:val="000000"/>
                <w:sz w:val="22"/>
                <w:szCs w:val="22"/>
              </w:rPr>
              <w:t xml:space="preserve"> г.</w:t>
            </w:r>
          </w:p>
        </w:tc>
        <w:tc>
          <w:tcPr>
            <w:tcW w:w="246"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9</w:t>
            </w:r>
            <w:r w:rsidRPr="00710BEE">
              <w:rPr>
                <w:rFonts w:ascii="Times New Roman" w:hAnsi="Times New Roman"/>
                <w:color w:val="000000"/>
                <w:sz w:val="22"/>
                <w:szCs w:val="22"/>
              </w:rPr>
              <w:t xml:space="preserve"> г.</w:t>
            </w:r>
          </w:p>
        </w:tc>
        <w:tc>
          <w:tcPr>
            <w:tcW w:w="239" w:type="pct"/>
            <w:vAlign w:val="center"/>
          </w:tcPr>
          <w:p w:rsidR="003F6DF9" w:rsidRDefault="003F6DF9" w:rsidP="003F6DF9">
            <w:pPr>
              <w:ind w:firstLine="0"/>
              <w:jc w:val="center"/>
              <w:rPr>
                <w:rFonts w:ascii="Times New Roman" w:hAnsi="Times New Roman"/>
              </w:rPr>
            </w:pPr>
            <w:r w:rsidRPr="00710BEE">
              <w:rPr>
                <w:rFonts w:ascii="Times New Roman" w:hAnsi="Times New Roman"/>
                <w:color w:val="000000"/>
                <w:sz w:val="22"/>
                <w:szCs w:val="22"/>
              </w:rPr>
              <w:t>20</w:t>
            </w:r>
            <w:r>
              <w:rPr>
                <w:rFonts w:ascii="Times New Roman" w:hAnsi="Times New Roman"/>
                <w:color w:val="000000"/>
                <w:sz w:val="22"/>
                <w:szCs w:val="22"/>
              </w:rPr>
              <w:t>30</w:t>
            </w:r>
            <w:r w:rsidRPr="00710BEE">
              <w:rPr>
                <w:rFonts w:ascii="Times New Roman" w:hAnsi="Times New Roman"/>
                <w:color w:val="000000"/>
                <w:sz w:val="22"/>
                <w:szCs w:val="22"/>
              </w:rPr>
              <w:t xml:space="preserve"> г.</w:t>
            </w:r>
          </w:p>
        </w:tc>
        <w:tc>
          <w:tcPr>
            <w:tcW w:w="263"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Pr>
                <w:rFonts w:ascii="Times New Roman" w:hAnsi="Times New Roman"/>
              </w:rPr>
              <w:t>Итого за период реализации программы 2025- 2030гг.</w:t>
            </w:r>
          </w:p>
        </w:tc>
        <w:tc>
          <w:tcPr>
            <w:tcW w:w="280"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398"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r>
      <w:tr w:rsidR="003F6DF9" w:rsidRPr="00710BEE" w:rsidTr="003F6DF9">
        <w:trPr>
          <w:trHeight w:val="20"/>
        </w:trPr>
        <w:tc>
          <w:tcPr>
            <w:tcW w:w="263"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p>
        </w:tc>
        <w:tc>
          <w:tcPr>
            <w:tcW w:w="24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2</w:t>
            </w:r>
          </w:p>
        </w:tc>
        <w:tc>
          <w:tcPr>
            <w:tcW w:w="475"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3</w:t>
            </w:r>
          </w:p>
        </w:tc>
        <w:tc>
          <w:tcPr>
            <w:tcW w:w="256"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4</w:t>
            </w:r>
          </w:p>
        </w:tc>
        <w:tc>
          <w:tcPr>
            <w:tcW w:w="287"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5</w:t>
            </w:r>
          </w:p>
        </w:tc>
        <w:tc>
          <w:tcPr>
            <w:tcW w:w="362"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6</w:t>
            </w:r>
          </w:p>
        </w:tc>
        <w:tc>
          <w:tcPr>
            <w:tcW w:w="261"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7</w:t>
            </w:r>
          </w:p>
        </w:tc>
        <w:tc>
          <w:tcPr>
            <w:tcW w:w="457"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8</w:t>
            </w:r>
          </w:p>
        </w:tc>
        <w:tc>
          <w:tcPr>
            <w:tcW w:w="255"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9</w:t>
            </w:r>
          </w:p>
        </w:tc>
        <w:tc>
          <w:tcPr>
            <w:tcW w:w="245"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10</w:t>
            </w:r>
          </w:p>
        </w:tc>
        <w:tc>
          <w:tcPr>
            <w:tcW w:w="236"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11</w:t>
            </w:r>
          </w:p>
        </w:tc>
        <w:tc>
          <w:tcPr>
            <w:tcW w:w="229"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12</w:t>
            </w:r>
          </w:p>
        </w:tc>
        <w:tc>
          <w:tcPr>
            <w:tcW w:w="246"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13</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14</w:t>
            </w:r>
          </w:p>
        </w:tc>
        <w:tc>
          <w:tcPr>
            <w:tcW w:w="263"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15</w:t>
            </w:r>
          </w:p>
        </w:tc>
        <w:tc>
          <w:tcPr>
            <w:tcW w:w="280" w:type="pct"/>
            <w:shd w:val="clear" w:color="auto" w:fill="auto"/>
            <w:vAlign w:val="center"/>
            <w:hideMark/>
          </w:tcPr>
          <w:p w:rsidR="003F6DF9" w:rsidRPr="00710BEE" w:rsidRDefault="003F6DF9" w:rsidP="003F6DF9">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r>
              <w:rPr>
                <w:rFonts w:ascii="Times New Roman" w:hAnsi="Times New Roman"/>
                <w:color w:val="000000"/>
                <w:sz w:val="22"/>
                <w:szCs w:val="22"/>
              </w:rPr>
              <w:t>6</w:t>
            </w:r>
          </w:p>
        </w:tc>
        <w:tc>
          <w:tcPr>
            <w:tcW w:w="398" w:type="pct"/>
            <w:shd w:val="clear" w:color="auto" w:fill="auto"/>
            <w:vAlign w:val="center"/>
            <w:hideMark/>
          </w:tcPr>
          <w:p w:rsidR="003F6DF9" w:rsidRPr="00710BEE" w:rsidRDefault="003F6DF9" w:rsidP="003F6DF9">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r>
              <w:rPr>
                <w:rFonts w:ascii="Times New Roman" w:hAnsi="Times New Roman"/>
                <w:color w:val="000000"/>
                <w:sz w:val="22"/>
                <w:szCs w:val="22"/>
              </w:rPr>
              <w:t>7</w:t>
            </w:r>
          </w:p>
        </w:tc>
      </w:tr>
      <w:tr w:rsidR="003F6DF9" w:rsidRPr="00710BEE" w:rsidTr="003F6DF9">
        <w:trPr>
          <w:trHeight w:val="20"/>
        </w:trPr>
        <w:tc>
          <w:tcPr>
            <w:tcW w:w="2153" w:type="pct"/>
            <w:gridSpan w:val="7"/>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Всего, в том числе</w:t>
            </w: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всего</w:t>
            </w:r>
          </w:p>
        </w:tc>
        <w:tc>
          <w:tcPr>
            <w:tcW w:w="255" w:type="pct"/>
            <w:shd w:val="clear" w:color="auto" w:fill="auto"/>
            <w:vAlign w:val="center"/>
            <w:hideMark/>
          </w:tcPr>
          <w:p w:rsidR="003F6DF9" w:rsidRPr="00710BEE" w:rsidRDefault="003F6DF9" w:rsidP="006C5BF8">
            <w:pPr>
              <w:ind w:firstLine="0"/>
              <w:jc w:val="right"/>
              <w:rPr>
                <w:rFonts w:ascii="Times New Roman" w:hAnsi="Times New Roman"/>
                <w:color w:val="000000"/>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right"/>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c>
          <w:tcPr>
            <w:tcW w:w="398"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муниципального образования, из них:</w:t>
            </w:r>
          </w:p>
        </w:tc>
        <w:tc>
          <w:tcPr>
            <w:tcW w:w="255"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right"/>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c>
          <w:tcPr>
            <w:tcW w:w="398"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 том числе межбюджетные трансферты из федерального бюджета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автономного округа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Иные источники финансирования</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63" w:type="pct"/>
          </w:tcPr>
          <w:p w:rsidR="003F6DF9" w:rsidRPr="00710BEE" w:rsidRDefault="003F6DF9" w:rsidP="006C5BF8">
            <w:pPr>
              <w:ind w:firstLine="0"/>
              <w:jc w:val="center"/>
              <w:rPr>
                <w:rFonts w:ascii="Times New Roman" w:hAnsi="Times New Roman"/>
                <w:color w:val="000000"/>
                <w:sz w:val="22"/>
                <w:szCs w:val="22"/>
              </w:rPr>
            </w:pPr>
          </w:p>
        </w:tc>
        <w:tc>
          <w:tcPr>
            <w:tcW w:w="4737" w:type="pct"/>
            <w:gridSpan w:val="16"/>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I. Объекты, создаваемые в 2024 финансовом году и плановом периоде 2025-2030 годов, включая приобретение объектов недвижимого имущества, объектов, создаваемых в соответствии с соглашениями о государственно-частном партнёрстве, муниципально-частном партнёрстве и концессионными соглашениями</w:t>
            </w:r>
          </w:p>
        </w:tc>
      </w:tr>
      <w:tr w:rsidR="003F6DF9" w:rsidRPr="00710BEE" w:rsidTr="003F6DF9">
        <w:trPr>
          <w:trHeight w:val="20"/>
        </w:trPr>
        <w:tc>
          <w:tcPr>
            <w:tcW w:w="2153" w:type="pct"/>
            <w:gridSpan w:val="7"/>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Всего по разделу I</w:t>
            </w: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всего</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муниципального образования, из них:</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 том числе межбюджетные трансферты из ….</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автономного округа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Иные источники финансирования</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63" w:type="pct"/>
          </w:tcPr>
          <w:p w:rsidR="003F6DF9" w:rsidRPr="00710BEE" w:rsidRDefault="003F6DF9" w:rsidP="006C5BF8">
            <w:pPr>
              <w:ind w:firstLine="0"/>
              <w:jc w:val="center"/>
              <w:rPr>
                <w:rFonts w:ascii="Times New Roman" w:hAnsi="Times New Roman"/>
                <w:color w:val="000000"/>
                <w:sz w:val="22"/>
                <w:szCs w:val="22"/>
              </w:rPr>
            </w:pPr>
          </w:p>
        </w:tc>
        <w:tc>
          <w:tcPr>
            <w:tcW w:w="4737" w:type="pct"/>
            <w:gridSpan w:val="16"/>
            <w:shd w:val="clear" w:color="auto" w:fill="auto"/>
            <w:noWrap/>
            <w:vAlign w:val="bottom"/>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II. Объекты, планируемые к созданию в период реализации муниципальной программы 2029-2030 годов</w:t>
            </w:r>
          </w:p>
        </w:tc>
      </w:tr>
      <w:tr w:rsidR="003F6DF9" w:rsidRPr="00710BEE" w:rsidTr="003F6DF9">
        <w:trPr>
          <w:trHeight w:val="20"/>
        </w:trPr>
        <w:tc>
          <w:tcPr>
            <w:tcW w:w="263"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p>
        </w:tc>
        <w:tc>
          <w:tcPr>
            <w:tcW w:w="24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город Пыть-Ях</w:t>
            </w:r>
          </w:p>
        </w:tc>
        <w:tc>
          <w:tcPr>
            <w:tcW w:w="475"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Средняя общеобразовательная школа в г. Пыть-Ях (Общеобразовательная организация с универсальной безбарьерной средой)</w:t>
            </w:r>
          </w:p>
        </w:tc>
        <w:tc>
          <w:tcPr>
            <w:tcW w:w="256"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1000 учащ.</w:t>
            </w:r>
          </w:p>
        </w:tc>
        <w:tc>
          <w:tcPr>
            <w:tcW w:w="287"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2029-2030 (ПИР, СМР)</w:t>
            </w:r>
          </w:p>
        </w:tc>
        <w:tc>
          <w:tcPr>
            <w:tcW w:w="362"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5 044 823,3</w:t>
            </w:r>
          </w:p>
        </w:tc>
        <w:tc>
          <w:tcPr>
            <w:tcW w:w="261"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5 044 823,3</w:t>
            </w: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всего</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Прямые инвестиции</w:t>
            </w:r>
          </w:p>
        </w:tc>
        <w:tc>
          <w:tcPr>
            <w:tcW w:w="39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Администрация города Пыть-Ях</w:t>
            </w: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муниципального образования, из них:</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 том числе межбюджетные трансферты из федерального бюджета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автономного округа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Иные источники финансирования</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bl>
    <w:p w:rsidR="00710BEE" w:rsidRPr="00710BEE" w:rsidRDefault="00710BEE" w:rsidP="00710BEE">
      <w:pPr>
        <w:ind w:firstLine="0"/>
        <w:jc w:val="center"/>
        <w:rPr>
          <w:rFonts w:ascii="Times New Roman" w:hAnsi="Times New Roman"/>
          <w:sz w:val="28"/>
          <w:szCs w:val="28"/>
        </w:rPr>
      </w:pPr>
    </w:p>
    <w:sectPr w:rsidR="00710BEE" w:rsidRPr="00710BEE" w:rsidSect="00174788">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5A" w:rsidRDefault="004D1E5A" w:rsidP="00EB5D22">
      <w:r>
        <w:separator/>
      </w:r>
    </w:p>
  </w:endnote>
  <w:endnote w:type="continuationSeparator" w:id="0">
    <w:p w:rsidR="004D1E5A" w:rsidRDefault="004D1E5A"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5A" w:rsidRDefault="004D1E5A" w:rsidP="00EB5D22">
      <w:r>
        <w:separator/>
      </w:r>
    </w:p>
  </w:footnote>
  <w:footnote w:type="continuationSeparator" w:id="0">
    <w:p w:rsidR="004D1E5A" w:rsidRDefault="004D1E5A"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rsidP="00174788">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3D6"/>
    <w:rsid w:val="0002787B"/>
    <w:rsid w:val="00034360"/>
    <w:rsid w:val="00034A66"/>
    <w:rsid w:val="0003732E"/>
    <w:rsid w:val="0004183C"/>
    <w:rsid w:val="000437B6"/>
    <w:rsid w:val="000507A7"/>
    <w:rsid w:val="00063E85"/>
    <w:rsid w:val="00064CE7"/>
    <w:rsid w:val="00066061"/>
    <w:rsid w:val="00072131"/>
    <w:rsid w:val="0007431A"/>
    <w:rsid w:val="00076623"/>
    <w:rsid w:val="0008097A"/>
    <w:rsid w:val="000823C1"/>
    <w:rsid w:val="00086776"/>
    <w:rsid w:val="00087C39"/>
    <w:rsid w:val="000A4230"/>
    <w:rsid w:val="000B042E"/>
    <w:rsid w:val="000B1465"/>
    <w:rsid w:val="000B4F7E"/>
    <w:rsid w:val="000C3798"/>
    <w:rsid w:val="000D4EC0"/>
    <w:rsid w:val="000D6710"/>
    <w:rsid w:val="000D6CF4"/>
    <w:rsid w:val="000E0777"/>
    <w:rsid w:val="000E4904"/>
    <w:rsid w:val="001000F4"/>
    <w:rsid w:val="0011300E"/>
    <w:rsid w:val="00120A66"/>
    <w:rsid w:val="00124934"/>
    <w:rsid w:val="00125586"/>
    <w:rsid w:val="00126B80"/>
    <w:rsid w:val="00131627"/>
    <w:rsid w:val="001334B0"/>
    <w:rsid w:val="00136DE8"/>
    <w:rsid w:val="00144F39"/>
    <w:rsid w:val="001520EA"/>
    <w:rsid w:val="001552B2"/>
    <w:rsid w:val="00160861"/>
    <w:rsid w:val="00161A29"/>
    <w:rsid w:val="00163800"/>
    <w:rsid w:val="00164DE1"/>
    <w:rsid w:val="00173682"/>
    <w:rsid w:val="00174788"/>
    <w:rsid w:val="00174BB8"/>
    <w:rsid w:val="00174E98"/>
    <w:rsid w:val="00176995"/>
    <w:rsid w:val="00185989"/>
    <w:rsid w:val="001865D8"/>
    <w:rsid w:val="00194043"/>
    <w:rsid w:val="00197C70"/>
    <w:rsid w:val="001A02A7"/>
    <w:rsid w:val="001A0FAE"/>
    <w:rsid w:val="001A75EC"/>
    <w:rsid w:val="001B6371"/>
    <w:rsid w:val="001B6B58"/>
    <w:rsid w:val="001C0841"/>
    <w:rsid w:val="001C5225"/>
    <w:rsid w:val="001C6233"/>
    <w:rsid w:val="001D0197"/>
    <w:rsid w:val="001D0A39"/>
    <w:rsid w:val="001D12E7"/>
    <w:rsid w:val="001F50CC"/>
    <w:rsid w:val="002168C3"/>
    <w:rsid w:val="00224C7A"/>
    <w:rsid w:val="00225DC4"/>
    <w:rsid w:val="002327E9"/>
    <w:rsid w:val="00240B69"/>
    <w:rsid w:val="00244F6B"/>
    <w:rsid w:val="00252FAC"/>
    <w:rsid w:val="00277846"/>
    <w:rsid w:val="0029269F"/>
    <w:rsid w:val="00295B03"/>
    <w:rsid w:val="00296D96"/>
    <w:rsid w:val="002C3580"/>
    <w:rsid w:val="002C3846"/>
    <w:rsid w:val="002C5D6A"/>
    <w:rsid w:val="002D32C0"/>
    <w:rsid w:val="002D37B9"/>
    <w:rsid w:val="002D4C83"/>
    <w:rsid w:val="002E02CB"/>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540A2"/>
    <w:rsid w:val="00361F3E"/>
    <w:rsid w:val="00363441"/>
    <w:rsid w:val="00367767"/>
    <w:rsid w:val="003857AB"/>
    <w:rsid w:val="003949E1"/>
    <w:rsid w:val="003A1F43"/>
    <w:rsid w:val="003A2141"/>
    <w:rsid w:val="003A4A59"/>
    <w:rsid w:val="003B0E4A"/>
    <w:rsid w:val="003B5401"/>
    <w:rsid w:val="003B60A8"/>
    <w:rsid w:val="003B6A15"/>
    <w:rsid w:val="003B7492"/>
    <w:rsid w:val="003C2F8B"/>
    <w:rsid w:val="003C38E5"/>
    <w:rsid w:val="003C4C5F"/>
    <w:rsid w:val="003E32EA"/>
    <w:rsid w:val="003E3C68"/>
    <w:rsid w:val="003F0F5B"/>
    <w:rsid w:val="003F2CFE"/>
    <w:rsid w:val="003F5A87"/>
    <w:rsid w:val="003F6DF9"/>
    <w:rsid w:val="00407A9A"/>
    <w:rsid w:val="004125A4"/>
    <w:rsid w:val="00412FF8"/>
    <w:rsid w:val="00413D28"/>
    <w:rsid w:val="004147D5"/>
    <w:rsid w:val="00417F21"/>
    <w:rsid w:val="0042182F"/>
    <w:rsid w:val="00434151"/>
    <w:rsid w:val="0043461D"/>
    <w:rsid w:val="00437259"/>
    <w:rsid w:val="00450567"/>
    <w:rsid w:val="0045251D"/>
    <w:rsid w:val="00452F62"/>
    <w:rsid w:val="00454DFC"/>
    <w:rsid w:val="00461B02"/>
    <w:rsid w:val="00463D20"/>
    <w:rsid w:val="00474A52"/>
    <w:rsid w:val="00476D90"/>
    <w:rsid w:val="00477E19"/>
    <w:rsid w:val="00485C8C"/>
    <w:rsid w:val="00486666"/>
    <w:rsid w:val="004A617E"/>
    <w:rsid w:val="004B49BA"/>
    <w:rsid w:val="004D1E5A"/>
    <w:rsid w:val="004D2086"/>
    <w:rsid w:val="004D5FC6"/>
    <w:rsid w:val="004E0242"/>
    <w:rsid w:val="004E5595"/>
    <w:rsid w:val="004F215B"/>
    <w:rsid w:val="00517AC8"/>
    <w:rsid w:val="00524D8B"/>
    <w:rsid w:val="00524E37"/>
    <w:rsid w:val="00540F03"/>
    <w:rsid w:val="00550B0A"/>
    <w:rsid w:val="00553DFF"/>
    <w:rsid w:val="0056170B"/>
    <w:rsid w:val="00563D41"/>
    <w:rsid w:val="0056641B"/>
    <w:rsid w:val="0057022E"/>
    <w:rsid w:val="00573D01"/>
    <w:rsid w:val="00573E51"/>
    <w:rsid w:val="0057763A"/>
    <w:rsid w:val="005779FF"/>
    <w:rsid w:val="00581099"/>
    <w:rsid w:val="005842DA"/>
    <w:rsid w:val="00585717"/>
    <w:rsid w:val="00592480"/>
    <w:rsid w:val="0059398F"/>
    <w:rsid w:val="005B0F46"/>
    <w:rsid w:val="005B3491"/>
    <w:rsid w:val="005C5067"/>
    <w:rsid w:val="005C79C6"/>
    <w:rsid w:val="005D62EC"/>
    <w:rsid w:val="005D6E5B"/>
    <w:rsid w:val="005E7309"/>
    <w:rsid w:val="005F7931"/>
    <w:rsid w:val="00605213"/>
    <w:rsid w:val="00606552"/>
    <w:rsid w:val="00607FBD"/>
    <w:rsid w:val="00613702"/>
    <w:rsid w:val="006372A5"/>
    <w:rsid w:val="00637908"/>
    <w:rsid w:val="006422E0"/>
    <w:rsid w:val="00644644"/>
    <w:rsid w:val="006507E3"/>
    <w:rsid w:val="006535AA"/>
    <w:rsid w:val="00656EBD"/>
    <w:rsid w:val="006610A4"/>
    <w:rsid w:val="00665CBB"/>
    <w:rsid w:val="00681303"/>
    <w:rsid w:val="00683988"/>
    <w:rsid w:val="00683E0D"/>
    <w:rsid w:val="006854C7"/>
    <w:rsid w:val="00685CEA"/>
    <w:rsid w:val="00691104"/>
    <w:rsid w:val="006916D0"/>
    <w:rsid w:val="00693C68"/>
    <w:rsid w:val="00693F82"/>
    <w:rsid w:val="006A210A"/>
    <w:rsid w:val="006A65F3"/>
    <w:rsid w:val="006B1E97"/>
    <w:rsid w:val="006B37CE"/>
    <w:rsid w:val="006C5BF8"/>
    <w:rsid w:val="006D3569"/>
    <w:rsid w:val="006E20DB"/>
    <w:rsid w:val="006E20F1"/>
    <w:rsid w:val="006E4863"/>
    <w:rsid w:val="006F5EFC"/>
    <w:rsid w:val="007029D8"/>
    <w:rsid w:val="00704308"/>
    <w:rsid w:val="007043F1"/>
    <w:rsid w:val="00710BEE"/>
    <w:rsid w:val="00717988"/>
    <w:rsid w:val="00727B21"/>
    <w:rsid w:val="00743DC4"/>
    <w:rsid w:val="00761277"/>
    <w:rsid w:val="00764784"/>
    <w:rsid w:val="00771791"/>
    <w:rsid w:val="0077523C"/>
    <w:rsid w:val="0078387B"/>
    <w:rsid w:val="007878C6"/>
    <w:rsid w:val="00790377"/>
    <w:rsid w:val="00794B92"/>
    <w:rsid w:val="0079737A"/>
    <w:rsid w:val="007B0331"/>
    <w:rsid w:val="007B4045"/>
    <w:rsid w:val="007B53BD"/>
    <w:rsid w:val="007C66D7"/>
    <w:rsid w:val="007D635E"/>
    <w:rsid w:val="007E10AE"/>
    <w:rsid w:val="007F7C5A"/>
    <w:rsid w:val="00810681"/>
    <w:rsid w:val="008140C9"/>
    <w:rsid w:val="008142EA"/>
    <w:rsid w:val="00822F1E"/>
    <w:rsid w:val="0083657B"/>
    <w:rsid w:val="00840754"/>
    <w:rsid w:val="00841002"/>
    <w:rsid w:val="00841A77"/>
    <w:rsid w:val="00842D09"/>
    <w:rsid w:val="008512AF"/>
    <w:rsid w:val="00853F76"/>
    <w:rsid w:val="008654F2"/>
    <w:rsid w:val="00866C55"/>
    <w:rsid w:val="00872F2F"/>
    <w:rsid w:val="00876D8E"/>
    <w:rsid w:val="0088212B"/>
    <w:rsid w:val="00890BC7"/>
    <w:rsid w:val="008933EB"/>
    <w:rsid w:val="008948EC"/>
    <w:rsid w:val="00895285"/>
    <w:rsid w:val="008952B4"/>
    <w:rsid w:val="00897FEF"/>
    <w:rsid w:val="008A089C"/>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360F"/>
    <w:rsid w:val="009D4437"/>
    <w:rsid w:val="009D696C"/>
    <w:rsid w:val="009E16ED"/>
    <w:rsid w:val="009E2B76"/>
    <w:rsid w:val="009E4354"/>
    <w:rsid w:val="009E602A"/>
    <w:rsid w:val="009E64F4"/>
    <w:rsid w:val="009E7B28"/>
    <w:rsid w:val="009F3D40"/>
    <w:rsid w:val="00A003D9"/>
    <w:rsid w:val="00A01A15"/>
    <w:rsid w:val="00A073BF"/>
    <w:rsid w:val="00A12B9A"/>
    <w:rsid w:val="00A258D7"/>
    <w:rsid w:val="00A25A3F"/>
    <w:rsid w:val="00A44802"/>
    <w:rsid w:val="00A57C6E"/>
    <w:rsid w:val="00A61C4F"/>
    <w:rsid w:val="00A64A9F"/>
    <w:rsid w:val="00A71786"/>
    <w:rsid w:val="00A73659"/>
    <w:rsid w:val="00A73732"/>
    <w:rsid w:val="00A761AB"/>
    <w:rsid w:val="00A77CF2"/>
    <w:rsid w:val="00A84E90"/>
    <w:rsid w:val="00A86A46"/>
    <w:rsid w:val="00A90892"/>
    <w:rsid w:val="00AA0AAB"/>
    <w:rsid w:val="00AA1C64"/>
    <w:rsid w:val="00AB4051"/>
    <w:rsid w:val="00AB6932"/>
    <w:rsid w:val="00AC6664"/>
    <w:rsid w:val="00AD2DF9"/>
    <w:rsid w:val="00AD43CA"/>
    <w:rsid w:val="00AD7092"/>
    <w:rsid w:val="00AD760B"/>
    <w:rsid w:val="00AE0472"/>
    <w:rsid w:val="00AE062A"/>
    <w:rsid w:val="00AE064B"/>
    <w:rsid w:val="00AE28D4"/>
    <w:rsid w:val="00AE4A99"/>
    <w:rsid w:val="00AE5BAD"/>
    <w:rsid w:val="00AF19BC"/>
    <w:rsid w:val="00AF2297"/>
    <w:rsid w:val="00B0174F"/>
    <w:rsid w:val="00B1306D"/>
    <w:rsid w:val="00B13515"/>
    <w:rsid w:val="00B1738D"/>
    <w:rsid w:val="00B3662A"/>
    <w:rsid w:val="00B40DAB"/>
    <w:rsid w:val="00B4132E"/>
    <w:rsid w:val="00B42D2F"/>
    <w:rsid w:val="00B43056"/>
    <w:rsid w:val="00B46F1A"/>
    <w:rsid w:val="00B52324"/>
    <w:rsid w:val="00B53B26"/>
    <w:rsid w:val="00B54940"/>
    <w:rsid w:val="00B60745"/>
    <w:rsid w:val="00B607E0"/>
    <w:rsid w:val="00B7133C"/>
    <w:rsid w:val="00B713A4"/>
    <w:rsid w:val="00B75DC8"/>
    <w:rsid w:val="00B86BFF"/>
    <w:rsid w:val="00B87DFC"/>
    <w:rsid w:val="00B90C8C"/>
    <w:rsid w:val="00B94CB1"/>
    <w:rsid w:val="00B952A2"/>
    <w:rsid w:val="00B97EEC"/>
    <w:rsid w:val="00BA0A9B"/>
    <w:rsid w:val="00BB0972"/>
    <w:rsid w:val="00BB2285"/>
    <w:rsid w:val="00BB4317"/>
    <w:rsid w:val="00BB732C"/>
    <w:rsid w:val="00BC32F7"/>
    <w:rsid w:val="00BD19BF"/>
    <w:rsid w:val="00BD2482"/>
    <w:rsid w:val="00BD2680"/>
    <w:rsid w:val="00BD4E2C"/>
    <w:rsid w:val="00BD7C35"/>
    <w:rsid w:val="00BE0079"/>
    <w:rsid w:val="00BE151E"/>
    <w:rsid w:val="00C010E4"/>
    <w:rsid w:val="00C0158B"/>
    <w:rsid w:val="00C04814"/>
    <w:rsid w:val="00C062AE"/>
    <w:rsid w:val="00C20C42"/>
    <w:rsid w:val="00C21381"/>
    <w:rsid w:val="00C35C42"/>
    <w:rsid w:val="00C4678B"/>
    <w:rsid w:val="00C46983"/>
    <w:rsid w:val="00C52622"/>
    <w:rsid w:val="00C571AA"/>
    <w:rsid w:val="00C61D92"/>
    <w:rsid w:val="00C66E81"/>
    <w:rsid w:val="00C709C8"/>
    <w:rsid w:val="00C80448"/>
    <w:rsid w:val="00C85B6D"/>
    <w:rsid w:val="00C97D74"/>
    <w:rsid w:val="00CB1F76"/>
    <w:rsid w:val="00CC148E"/>
    <w:rsid w:val="00CC7852"/>
    <w:rsid w:val="00CD12BE"/>
    <w:rsid w:val="00CD16D5"/>
    <w:rsid w:val="00CD6058"/>
    <w:rsid w:val="00CF2708"/>
    <w:rsid w:val="00CF59F3"/>
    <w:rsid w:val="00CF7852"/>
    <w:rsid w:val="00D01544"/>
    <w:rsid w:val="00D05B95"/>
    <w:rsid w:val="00D070C1"/>
    <w:rsid w:val="00D14E39"/>
    <w:rsid w:val="00D15B20"/>
    <w:rsid w:val="00D15E0E"/>
    <w:rsid w:val="00D15FEE"/>
    <w:rsid w:val="00D32B9D"/>
    <w:rsid w:val="00D403E5"/>
    <w:rsid w:val="00D40E95"/>
    <w:rsid w:val="00D54681"/>
    <w:rsid w:val="00D54C8F"/>
    <w:rsid w:val="00D60653"/>
    <w:rsid w:val="00D61D0E"/>
    <w:rsid w:val="00D72DD9"/>
    <w:rsid w:val="00D764AF"/>
    <w:rsid w:val="00D76C37"/>
    <w:rsid w:val="00D82177"/>
    <w:rsid w:val="00D84A8C"/>
    <w:rsid w:val="00D907D0"/>
    <w:rsid w:val="00D9699A"/>
    <w:rsid w:val="00DA55A7"/>
    <w:rsid w:val="00DA5837"/>
    <w:rsid w:val="00DB128E"/>
    <w:rsid w:val="00DB178D"/>
    <w:rsid w:val="00DB5901"/>
    <w:rsid w:val="00DB7964"/>
    <w:rsid w:val="00DD27EF"/>
    <w:rsid w:val="00DD66D4"/>
    <w:rsid w:val="00DD67DE"/>
    <w:rsid w:val="00DE1994"/>
    <w:rsid w:val="00E013AD"/>
    <w:rsid w:val="00E021FD"/>
    <w:rsid w:val="00E030FC"/>
    <w:rsid w:val="00E13287"/>
    <w:rsid w:val="00E2201D"/>
    <w:rsid w:val="00E2225D"/>
    <w:rsid w:val="00E22DDD"/>
    <w:rsid w:val="00E33B38"/>
    <w:rsid w:val="00E378A3"/>
    <w:rsid w:val="00E418C4"/>
    <w:rsid w:val="00E422D7"/>
    <w:rsid w:val="00E43E56"/>
    <w:rsid w:val="00E44C20"/>
    <w:rsid w:val="00E54AED"/>
    <w:rsid w:val="00E571A9"/>
    <w:rsid w:val="00E760AD"/>
    <w:rsid w:val="00EB04D5"/>
    <w:rsid w:val="00EB5D22"/>
    <w:rsid w:val="00EB785B"/>
    <w:rsid w:val="00EC0A7C"/>
    <w:rsid w:val="00ED029D"/>
    <w:rsid w:val="00ED1C1A"/>
    <w:rsid w:val="00ED6FED"/>
    <w:rsid w:val="00EE5C9C"/>
    <w:rsid w:val="00EF2BEB"/>
    <w:rsid w:val="00F128FB"/>
    <w:rsid w:val="00F22708"/>
    <w:rsid w:val="00F27653"/>
    <w:rsid w:val="00F27A14"/>
    <w:rsid w:val="00F311E3"/>
    <w:rsid w:val="00F37CC7"/>
    <w:rsid w:val="00F4380F"/>
    <w:rsid w:val="00F467B2"/>
    <w:rsid w:val="00F63E66"/>
    <w:rsid w:val="00F663E8"/>
    <w:rsid w:val="00F66719"/>
    <w:rsid w:val="00F727E6"/>
    <w:rsid w:val="00F76C98"/>
    <w:rsid w:val="00FA745B"/>
    <w:rsid w:val="00FB1AD2"/>
    <w:rsid w:val="00FB5F48"/>
    <w:rsid w:val="00FC26EF"/>
    <w:rsid w:val="00FD17AE"/>
    <w:rsid w:val="00FD23A5"/>
    <w:rsid w:val="00FE14FB"/>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 w:type="table" w:customStyle="1" w:styleId="-21">
    <w:name w:val="Таблица-сетка 21"/>
    <w:basedOn w:val="a1"/>
    <w:uiPriority w:val="99"/>
    <w:rsid w:val="00D82177"/>
    <w:rPr>
      <w:rFonts w:ascii="Arial" w:eastAsia="Arial" w:hAnsi="Arial"/>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21579825">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188421009">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372196947">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70079773">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7388266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04606486">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7700932">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081175939">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RLAW926&amp;n=307607&amp;dst=9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C109A-6DF8-4B74-8F18-12F19E13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21</Pages>
  <Words>4227</Words>
  <Characters>30082</Characters>
  <Application>Microsoft Office Word</Application>
  <DocSecurity>4</DocSecurity>
  <Lines>250</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34241</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Анна Очнева</cp:lastModifiedBy>
  <cp:revision>2</cp:revision>
  <cp:lastPrinted>2023-12-28T12:35:00Z</cp:lastPrinted>
  <dcterms:created xsi:type="dcterms:W3CDTF">2025-01-17T05:16:00Z</dcterms:created>
  <dcterms:modified xsi:type="dcterms:W3CDTF">2025-01-17T05:16:00Z</dcterms:modified>
</cp:coreProperties>
</file>