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260D4C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sz w:val="22"/>
          <w:szCs w:val="22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</w:t>
      </w:r>
      <w:r w:rsidR="00260D4C">
        <w:rPr>
          <w:b/>
          <w:iCs/>
          <w:sz w:val="22"/>
          <w:szCs w:val="22"/>
          <w:lang w:eastAsia="ru-RU"/>
        </w:rPr>
        <w:t xml:space="preserve"> </w:t>
      </w:r>
      <w:r w:rsidR="00CF3B29">
        <w:rPr>
          <w:b/>
          <w:iCs/>
          <w:color w:val="000000" w:themeColor="text1"/>
          <w:sz w:val="22"/>
          <w:szCs w:val="22"/>
          <w:lang w:eastAsia="ru-RU"/>
        </w:rPr>
        <w:t>16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0</w:t>
      </w:r>
      <w:r w:rsidR="00CF3B29">
        <w:rPr>
          <w:b/>
          <w:iCs/>
          <w:color w:val="000000" w:themeColor="text1"/>
          <w:sz w:val="22"/>
          <w:szCs w:val="22"/>
          <w:lang w:eastAsia="ru-RU"/>
        </w:rPr>
        <w:t>5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</w:t>
      </w:r>
      <w:bookmarkStart w:id="0" w:name="_GoBack"/>
      <w:bookmarkEnd w:id="0"/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202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5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г.</w:t>
      </w:r>
      <w:r w:rsidR="00260D4C"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CD4FFF">
        <w:rPr>
          <w:b/>
          <w:iCs/>
          <w:sz w:val="22"/>
          <w:szCs w:val="22"/>
          <w:lang w:eastAsia="ru-RU"/>
        </w:rPr>
        <w:t>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83157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.0</w:t>
      </w:r>
      <w:r w:rsidR="0083157C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>202</w:t>
      </w:r>
      <w:r w:rsidR="0083157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83157C">
        <w:rPr>
          <w:color w:val="auto"/>
          <w:sz w:val="22"/>
          <w:szCs w:val="22"/>
        </w:rPr>
        <w:t>317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</w:t>
      </w:r>
      <w:r w:rsidR="0083157C">
        <w:rPr>
          <w:color w:val="auto"/>
          <w:sz w:val="22"/>
          <w:szCs w:val="22"/>
        </w:rPr>
        <w:t>5</w:t>
      </w:r>
      <w:r w:rsidRPr="00071BE5">
        <w:rPr>
          <w:color w:val="auto"/>
          <w:sz w:val="22"/>
          <w:szCs w:val="22"/>
        </w:rPr>
        <w:t xml:space="preserve"> год»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842"/>
        <w:gridCol w:w="1560"/>
        <w:gridCol w:w="1417"/>
        <w:gridCol w:w="1418"/>
        <w:gridCol w:w="1967"/>
      </w:tblGrid>
      <w:tr w:rsidR="007474B1" w:rsidRPr="00F77A12" w:rsidTr="00A367D5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985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1842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A367D5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161FAA" w:rsidRDefault="00161FAA" w:rsidP="00C7080D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Объект незавершенного строительства с земельным участком</w:t>
            </w:r>
            <w:r w:rsidR="00C7080D">
              <w:rPr>
                <w:sz w:val="22"/>
                <w:szCs w:val="22"/>
              </w:rPr>
              <w:t xml:space="preserve">, </w:t>
            </w:r>
            <w:proofErr w:type="gramStart"/>
            <w:r w:rsidR="00C7080D">
              <w:rPr>
                <w:sz w:val="22"/>
                <w:szCs w:val="22"/>
              </w:rPr>
              <w:t xml:space="preserve">местонахождение: </w:t>
            </w:r>
            <w:r w:rsidR="00C7080D">
              <w:t xml:space="preserve"> </w:t>
            </w:r>
            <w:r w:rsidR="00C7080D" w:rsidRPr="00C7080D">
              <w:rPr>
                <w:sz w:val="22"/>
                <w:szCs w:val="22"/>
              </w:rPr>
              <w:t>ХМАО</w:t>
            </w:r>
            <w:proofErr w:type="gramEnd"/>
            <w:r w:rsidR="00C7080D" w:rsidRPr="00C7080D">
              <w:rPr>
                <w:sz w:val="22"/>
                <w:szCs w:val="22"/>
              </w:rPr>
              <w:t xml:space="preserve">-Югра, </w:t>
            </w:r>
            <w:proofErr w:type="spellStart"/>
            <w:r w:rsidR="00C7080D" w:rsidRPr="00C7080D">
              <w:rPr>
                <w:sz w:val="22"/>
                <w:szCs w:val="22"/>
              </w:rPr>
              <w:t>г.Пыть-Ях</w:t>
            </w:r>
            <w:proofErr w:type="spellEnd"/>
            <w:r w:rsidR="00C7080D" w:rsidRPr="00C7080D">
              <w:rPr>
                <w:sz w:val="22"/>
                <w:szCs w:val="22"/>
              </w:rPr>
              <w:t xml:space="preserve">, </w:t>
            </w:r>
            <w:proofErr w:type="spellStart"/>
            <w:r w:rsidR="00C7080D" w:rsidRPr="00C7080D">
              <w:rPr>
                <w:sz w:val="22"/>
                <w:szCs w:val="22"/>
              </w:rPr>
              <w:t>промзона</w:t>
            </w:r>
            <w:proofErr w:type="spellEnd"/>
            <w:r w:rsidR="00C7080D" w:rsidRPr="00C7080D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 xml:space="preserve">Инв. № 003131413, кадастровый номер 86:15:0101029:489, общая площадь – 380,2 </w:t>
            </w:r>
            <w:proofErr w:type="spellStart"/>
            <w:r w:rsidRPr="00161FAA">
              <w:rPr>
                <w:sz w:val="22"/>
                <w:szCs w:val="22"/>
              </w:rPr>
              <w:t>кв.м</w:t>
            </w:r>
            <w:proofErr w:type="spellEnd"/>
            <w:r w:rsidRPr="00161FAA">
              <w:rPr>
                <w:sz w:val="22"/>
                <w:szCs w:val="22"/>
              </w:rPr>
              <w:t>., наружные стены – ж/б блоки, полы - бетон, крыша – ж/плиты, ворота – отсутствуют, оконные блоки - отсутствуют, внешняя и внутренняя отделка – отсутствует.</w:t>
            </w:r>
          </w:p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Техническое состояние – удовлетворительное.</w:t>
            </w:r>
          </w:p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Объект не используется. Не востребован.</w:t>
            </w:r>
          </w:p>
          <w:p w:rsidR="00F53B54" w:rsidRPr="005F22DC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lastRenderedPageBreak/>
              <w:t xml:space="preserve">Площадь земельного участка – 2199+/-12 </w:t>
            </w:r>
            <w:proofErr w:type="spellStart"/>
            <w:r w:rsidRPr="00161FAA">
              <w:rPr>
                <w:sz w:val="22"/>
                <w:szCs w:val="22"/>
              </w:rPr>
              <w:t>кв.м</w:t>
            </w:r>
            <w:proofErr w:type="spellEnd"/>
            <w:r w:rsidRPr="00161FAA">
              <w:rPr>
                <w:sz w:val="22"/>
                <w:szCs w:val="22"/>
              </w:rPr>
              <w:t>., кадастровый № 86:15:0101029:529.</w:t>
            </w:r>
          </w:p>
        </w:tc>
        <w:tc>
          <w:tcPr>
            <w:tcW w:w="1560" w:type="dxa"/>
          </w:tcPr>
          <w:p w:rsidR="00F53B54" w:rsidRPr="00161FAA" w:rsidRDefault="00161FAA" w:rsidP="00F53B54">
            <w:pPr>
              <w:spacing w:after="0"/>
              <w:jc w:val="center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lastRenderedPageBreak/>
              <w:t>2 659 000,00</w:t>
            </w:r>
          </w:p>
        </w:tc>
        <w:tc>
          <w:tcPr>
            <w:tcW w:w="1417" w:type="dxa"/>
          </w:tcPr>
          <w:p w:rsidR="00F53B54" w:rsidRDefault="00161FAA" w:rsidP="00161FA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132 950,00</w:t>
            </w:r>
          </w:p>
        </w:tc>
        <w:tc>
          <w:tcPr>
            <w:tcW w:w="1418" w:type="dxa"/>
          </w:tcPr>
          <w:p w:rsidR="00F53B54" w:rsidRDefault="00161FAA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265 900</w:t>
            </w:r>
            <w:r w:rsidR="00F53B5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</w:tcPr>
          <w:p w:rsidR="00161FAA" w:rsidRDefault="00CF3B29" w:rsidP="00161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Аукцион от 04.04.2025г. признан несостоявшимся, ввиду отсутствия заявок</w:t>
            </w:r>
          </w:p>
          <w:p w:rsidR="00F53B54" w:rsidRDefault="00F53B54" w:rsidP="00560293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CF3B29">
        <w:rPr>
          <w:b/>
          <w:sz w:val="22"/>
          <w:szCs w:val="22"/>
        </w:rPr>
        <w:t>08</w:t>
      </w:r>
      <w:r w:rsidR="00C36594">
        <w:rPr>
          <w:b/>
          <w:sz w:val="22"/>
          <w:szCs w:val="22"/>
        </w:rPr>
        <w:t xml:space="preserve"> </w:t>
      </w:r>
      <w:r w:rsidR="00CF3B29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83157C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CF3B29">
        <w:rPr>
          <w:b/>
          <w:sz w:val="22"/>
          <w:szCs w:val="22"/>
        </w:rPr>
        <w:t>08</w:t>
      </w:r>
      <w:r w:rsidR="006C7C82">
        <w:rPr>
          <w:b/>
          <w:sz w:val="22"/>
          <w:szCs w:val="22"/>
        </w:rPr>
        <w:t xml:space="preserve"> </w:t>
      </w:r>
      <w:r w:rsidR="0083157C">
        <w:rPr>
          <w:b/>
          <w:sz w:val="22"/>
          <w:szCs w:val="22"/>
        </w:rPr>
        <w:t>ма</w:t>
      </w:r>
      <w:r w:rsidR="00CF3B29"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 xml:space="preserve"> 202</w:t>
      </w:r>
      <w:r w:rsidR="00A76DC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CF3B29">
        <w:rPr>
          <w:b/>
          <w:sz w:val="22"/>
          <w:szCs w:val="22"/>
        </w:rPr>
        <w:t>14</w:t>
      </w:r>
      <w:r w:rsidR="004A72F2">
        <w:rPr>
          <w:b/>
          <w:sz w:val="22"/>
          <w:szCs w:val="22"/>
        </w:rPr>
        <w:t xml:space="preserve"> </w:t>
      </w:r>
      <w:r w:rsidR="00CF3B29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CF3B29">
        <w:rPr>
          <w:b/>
          <w:sz w:val="22"/>
          <w:szCs w:val="22"/>
        </w:rPr>
        <w:t>16</w:t>
      </w:r>
      <w:r w:rsidR="001F4BF6">
        <w:rPr>
          <w:b/>
          <w:sz w:val="22"/>
          <w:szCs w:val="22"/>
        </w:rPr>
        <w:t xml:space="preserve"> </w:t>
      </w:r>
      <w:r w:rsidR="00CF3B29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</w:t>
      </w:r>
      <w:r w:rsidRPr="00677E95">
        <w:rPr>
          <w:sz w:val="22"/>
          <w:szCs w:val="22"/>
        </w:rPr>
        <w:lastRenderedPageBreak/>
        <w:t>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3A176B" w:rsidRDefault="003A176B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lastRenderedPageBreak/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B45CF" w:rsidRDefault="003B45CF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0C" w:rsidRDefault="0081130C" w:rsidP="00247A3F">
      <w:pPr>
        <w:spacing w:after="0" w:line="240" w:lineRule="auto"/>
      </w:pPr>
      <w:r>
        <w:separator/>
      </w:r>
    </w:p>
  </w:endnote>
  <w:endnote w:type="continuationSeparator" w:id="0">
    <w:p w:rsidR="0081130C" w:rsidRDefault="0081130C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0C" w:rsidRDefault="0081130C" w:rsidP="00247A3F">
      <w:pPr>
        <w:spacing w:after="0" w:line="240" w:lineRule="auto"/>
      </w:pPr>
      <w:r>
        <w:separator/>
      </w:r>
    </w:p>
  </w:footnote>
  <w:footnote w:type="continuationSeparator" w:id="0">
    <w:p w:rsidR="0081130C" w:rsidRDefault="0081130C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CF3B29">
      <w:rPr>
        <w:noProof/>
        <w:sz w:val="20"/>
        <w:szCs w:val="20"/>
      </w:rPr>
      <w:t>4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1FAA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0D4C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176B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45CF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0489D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0293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57C5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5F6649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06A4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27FD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05DDA"/>
    <w:rsid w:val="0081130C"/>
    <w:rsid w:val="00811BB1"/>
    <w:rsid w:val="00812E88"/>
    <w:rsid w:val="00814B40"/>
    <w:rsid w:val="00814F11"/>
    <w:rsid w:val="00823621"/>
    <w:rsid w:val="00826263"/>
    <w:rsid w:val="0083001F"/>
    <w:rsid w:val="00830FA2"/>
    <w:rsid w:val="0083157C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01FE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419D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4E37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6C08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7D5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76DCD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36BF2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594"/>
    <w:rsid w:val="00C36CF9"/>
    <w:rsid w:val="00C4141D"/>
    <w:rsid w:val="00C43C72"/>
    <w:rsid w:val="00C46681"/>
    <w:rsid w:val="00C46702"/>
    <w:rsid w:val="00C5092D"/>
    <w:rsid w:val="00C5203B"/>
    <w:rsid w:val="00C546B5"/>
    <w:rsid w:val="00C55355"/>
    <w:rsid w:val="00C56403"/>
    <w:rsid w:val="00C57448"/>
    <w:rsid w:val="00C608C2"/>
    <w:rsid w:val="00C611AB"/>
    <w:rsid w:val="00C62E6B"/>
    <w:rsid w:val="00C633B9"/>
    <w:rsid w:val="00C7080D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3B29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6A3D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146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074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C7B9-D7A9-4694-9CBE-58672455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17</cp:revision>
  <cp:lastPrinted>2019-04-11T05:42:00Z</cp:lastPrinted>
  <dcterms:created xsi:type="dcterms:W3CDTF">2024-08-14T04:33:00Z</dcterms:created>
  <dcterms:modified xsi:type="dcterms:W3CDTF">2025-04-04T05:23:00Z</dcterms:modified>
</cp:coreProperties>
</file>