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B9" w:rsidRDefault="00660EE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0"/>
        </w:rPr>
        <w:drawing>
          <wp:inline distT="0" distB="0" distL="0" distR="0">
            <wp:extent cx="8572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854502" cy="854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FB9" w:rsidRDefault="00ED1FB9">
      <w:pPr>
        <w:jc w:val="center"/>
        <w:rPr>
          <w:sz w:val="28"/>
          <w:szCs w:val="28"/>
        </w:rPr>
      </w:pPr>
    </w:p>
    <w:p w:rsidR="00ED1FB9" w:rsidRDefault="00660EEB">
      <w:pPr>
        <w:pStyle w:val="3"/>
        <w:tabs>
          <w:tab w:val="left" w:pos="-851"/>
        </w:tabs>
        <w:ind w:right="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ДЕПАРТАМЕНТ</w:t>
      </w:r>
    </w:p>
    <w:p w:rsidR="00ED1FB9" w:rsidRDefault="00660EEB">
      <w:pPr>
        <w:pStyle w:val="3"/>
        <w:tabs>
          <w:tab w:val="left" w:pos="-851"/>
        </w:tabs>
        <w:ind w:right="6"/>
      </w:pPr>
      <w:r>
        <w:rPr>
          <w:b/>
          <w:sz w:val="28"/>
          <w:szCs w:val="28"/>
        </w:rPr>
        <w:t>СТРОИТЕЛЬСТВА И АРХИТЕКТУРЫ</w:t>
      </w:r>
    </w:p>
    <w:p w:rsidR="00ED1FB9" w:rsidRDefault="00660EEB">
      <w:pPr>
        <w:pStyle w:val="3"/>
        <w:tabs>
          <w:tab w:val="left" w:pos="-851"/>
        </w:tabs>
        <w:ind w:right="6"/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D1FB9" w:rsidRDefault="00660EEB">
      <w:pPr>
        <w:pStyle w:val="3"/>
        <w:tabs>
          <w:tab w:val="left" w:pos="-851"/>
        </w:tabs>
        <w:ind w:right="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(ДЕПСТРОЙ ЮГРЫ) </w:t>
      </w:r>
    </w:p>
    <w:p w:rsidR="00ED1FB9" w:rsidRDefault="00ED1FB9">
      <w:pPr>
        <w:widowControl w:val="0"/>
        <w:jc w:val="center"/>
        <w:rPr>
          <w:sz w:val="22"/>
          <w:szCs w:val="22"/>
        </w:rPr>
      </w:pPr>
    </w:p>
    <w:p w:rsidR="00ED1FB9" w:rsidRDefault="00660EE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ул. Мира, д. 18, г. Ханты-</w:t>
      </w:r>
      <w:proofErr w:type="gramStart"/>
      <w:r>
        <w:rPr>
          <w:sz w:val="22"/>
          <w:szCs w:val="22"/>
        </w:rPr>
        <w:t>Мансийск,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Телефон: 8 (3467) 300376</w:t>
      </w:r>
      <w:r>
        <w:rPr>
          <w:sz w:val="22"/>
          <w:szCs w:val="22"/>
        </w:rPr>
        <w:t xml:space="preserve">, </w:t>
      </w:r>
      <w:r w:rsidRPr="00761C28">
        <w:rPr>
          <w:sz w:val="22"/>
          <w:szCs w:val="22"/>
        </w:rPr>
        <w:t>360420</w:t>
      </w:r>
    </w:p>
    <w:p w:rsidR="00ED1FB9" w:rsidRDefault="00660EE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Ханты-Мансийский автономный округ – </w:t>
      </w:r>
      <w:proofErr w:type="gramStart"/>
      <w:r>
        <w:rPr>
          <w:sz w:val="22"/>
          <w:szCs w:val="22"/>
        </w:rPr>
        <w:t>Югра,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>
        <w:rPr>
          <w:sz w:val="22"/>
          <w:szCs w:val="22"/>
          <w:lang w:val="en-US"/>
        </w:rPr>
        <w:t>ds</w:t>
      </w:r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admhmao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ED1FB9" w:rsidRDefault="00660EE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628011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</w:p>
    <w:p w:rsidR="00ED1FB9" w:rsidRDefault="00660EEB">
      <w:pPr>
        <w:widowControl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69215</wp:posOffset>
                </wp:positionV>
                <wp:extent cx="5943600" cy="0"/>
                <wp:effectExtent l="33655" t="34925" r="33020" b="3175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FEFE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45pt" to="465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8j6sQEAAEkDAAAOAAAAZHJzL2Uyb0RvYy54bWysU01vEzEQvSP1P1i+N7sJtNBVNj20lEuB&#10;SrQ/YOKPrIXtsWwnm/x7xs4mLXBD7MGyx2/ezHvjXd7unWU7FZNB3/P5rOVMeYHS+E3PX54fLj9x&#10;ljJ4CRa96vlBJX67uni3HEOnFjiglSoyIvGpG0PPh5xD1zRJDMpBmmFQni41RgeZjnHTyAgjsTvb&#10;LNr2uhkxyhBRqJQoen+85KvKr7US+bvWSWVme0695brGuq7L2qyW0G0ihMGIqQ34hy4cGE9Fz1T3&#10;kIFto/mLyhkRMaHOM4GuQa2NUFUDqZm3f6j5MUBQVQuZk8LZpvT/aMW33VNkRvZ8wZkHRyN6NF6x&#10;RXFmDKkjwJ1/itMpBUKvx68oCQjbjFX0XkdXxJMctq/eHs7eqn1mgoJXNx/eX7c0AnG6a6A7JYaY&#10;8heFjpVNzy11UIlh95gylSboCVLqeHww1tbRWc9GIv84vyrULpCQTKP8+TxMA0lojSzwkpjiZn1n&#10;I9tBeQ71KzqJ/jdYxK2XlX5QID9P+wzGHveEt57Sij/FkaNTa5SHalSN07wq8fS2yoN4e67Zr3/A&#10;6hcAAAD//wMAUEsDBBQABgAIAAAAIQARa5/A2gAAAAgBAAAPAAAAZHJzL2Rvd25yZXYueG1sTI/B&#10;TsMwEETvSPyDtUjcWruUojSNU1VUfACBA0c3XpKo9jqy3Tbw9WzFAW67M6PZt9V28k6cMaYhkIbF&#10;XIFAaoMdqNPw/vYyK0CkbMgaFwg1fGGCbX17U5nShgu94rnJneASSqXR0Oc8llKmtkdv0jyMSOx9&#10;huhN5jV20kZz4XLv5INST9KbgfhCb0Z87rE9NievoQnK7afd0jXfxePHPrTFGFdJ6/u7abcBkXHK&#10;f2G44jM61Mx0CCeySTgNs9WCk6yrNQj218vrcPgVZF3J/w/UPwAAAP//AwBQSwECLQAUAAYACAAA&#10;ACEAtoM4kv4AAADhAQAAEwAAAAAAAAAAAAAAAAAAAAAAW0NvbnRlbnRfVHlwZXNdLnhtbFBLAQIt&#10;ABQABgAIAAAAIQA4/SH/1gAAAJQBAAALAAAAAAAAAAAAAAAAAC8BAABfcmVscy8ucmVsc1BLAQIt&#10;ABQABgAIAAAAIQDJ08j6sQEAAEkDAAAOAAAAAAAAAAAAAAAAAC4CAABkcnMvZTJvRG9jLnhtbFBL&#10;AQItABQABgAIAAAAIQARa5/A2gAAAAgBAAAPAAAAAAAAAAAAAAAAAAsEAABkcnMvZG93bnJldi54&#10;bWxQSwUGAAAAAAQABADzAAAAEgUAAAAA&#10;" o:allowincell="f" strokeweight="4.5pt">
                <v:stroke linestyle="thickThin"/>
              </v:line>
            </w:pict>
          </mc:Fallback>
        </mc:AlternateContent>
      </w:r>
    </w:p>
    <w:tbl>
      <w:tblPr>
        <w:tblW w:w="9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5214"/>
      </w:tblGrid>
      <w:tr w:rsidR="00ED1FB9">
        <w:trPr>
          <w:trHeight w:val="1014"/>
        </w:trPr>
        <w:tc>
          <w:tcPr>
            <w:tcW w:w="4140" w:type="dxa"/>
            <w:shd w:val="clear" w:color="auto" w:fill="auto"/>
          </w:tcPr>
          <w:p w:rsidR="00ED1FB9" w:rsidRDefault="00ED1FB9">
            <w:pPr>
              <w:rPr>
                <w:rFonts w:eastAsia="Calibri"/>
                <w:color w:val="D9D9D9"/>
                <w:sz w:val="28"/>
                <w:szCs w:val="28"/>
              </w:rPr>
            </w:pPr>
          </w:p>
          <w:p w:rsidR="00ED1FB9" w:rsidRDefault="00660EEB">
            <w:pPr>
              <w:rPr>
                <w:rFonts w:eastAsia="Calibri"/>
                <w:color w:val="D9D9D9"/>
                <w:sz w:val="28"/>
                <w:szCs w:val="28"/>
              </w:rPr>
            </w:pPr>
            <w:bookmarkStart w:id="1" w:name="Regnum"/>
            <w:r>
              <w:rPr>
                <w:rFonts w:eastAsia="Calibri"/>
                <w:color w:val="D9D9D9"/>
                <w:sz w:val="28"/>
                <w:szCs w:val="28"/>
              </w:rPr>
              <w:t>[Номер документа]</w:t>
            </w:r>
            <w:bookmarkEnd w:id="1"/>
          </w:p>
          <w:p w:rsidR="00ED1FB9" w:rsidRDefault="00660EEB">
            <w:pPr>
              <w:rPr>
                <w:rFonts w:eastAsia="Calibri"/>
                <w:color w:val="D9D9D9"/>
                <w:sz w:val="28"/>
                <w:szCs w:val="28"/>
                <w:lang w:val="en-US"/>
              </w:rPr>
            </w:pPr>
            <w:bookmarkStart w:id="2" w:name="Regdate"/>
            <w:r>
              <w:rPr>
                <w:rFonts w:eastAsia="Calibri"/>
                <w:color w:val="D9D9D9"/>
                <w:sz w:val="28"/>
                <w:szCs w:val="28"/>
                <w:lang w:val="en-US"/>
              </w:rPr>
              <w:t>[</w:t>
            </w:r>
            <w:r>
              <w:rPr>
                <w:rFonts w:eastAsia="Calibri"/>
                <w:color w:val="D9D9D9"/>
                <w:sz w:val="28"/>
                <w:szCs w:val="28"/>
              </w:rPr>
              <w:t>Дата документа</w:t>
            </w:r>
            <w:bookmarkEnd w:id="2"/>
          </w:p>
        </w:tc>
        <w:tc>
          <w:tcPr>
            <w:tcW w:w="5214" w:type="dxa"/>
            <w:shd w:val="clear" w:color="auto" w:fill="auto"/>
          </w:tcPr>
          <w:p w:rsidR="00ED1FB9" w:rsidRDefault="00660E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Главам</w:t>
            </w:r>
          </w:p>
          <w:p w:rsidR="00ED1FB9" w:rsidRDefault="00660E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муниципальных образований </w:t>
            </w:r>
          </w:p>
          <w:p w:rsidR="00ED1FB9" w:rsidRDefault="00660E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городских округов и</w:t>
            </w:r>
          </w:p>
          <w:p w:rsidR="00ED1FB9" w:rsidRDefault="00660E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муниципальных районов </w:t>
            </w:r>
          </w:p>
          <w:p w:rsidR="00ED1FB9" w:rsidRDefault="00660E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Ханты-Мансийского </w:t>
            </w:r>
            <w:r>
              <w:rPr>
                <w:color w:val="000000"/>
                <w:sz w:val="28"/>
                <w:szCs w:val="28"/>
              </w:rPr>
              <w:t>автономного округа – Югры</w:t>
            </w:r>
          </w:p>
          <w:p w:rsidR="00ED1FB9" w:rsidRDefault="00ED1FB9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D1FB9" w:rsidRDefault="00ED1FB9">
      <w:pPr>
        <w:rPr>
          <w:bCs/>
          <w:i/>
          <w:sz w:val="20"/>
          <w:szCs w:val="20"/>
        </w:rPr>
      </w:pPr>
    </w:p>
    <w:p w:rsidR="00ED1FB9" w:rsidRDefault="00ED1FB9">
      <w:pPr>
        <w:rPr>
          <w:sz w:val="20"/>
          <w:szCs w:val="20"/>
        </w:rPr>
      </w:pPr>
    </w:p>
    <w:p w:rsidR="00ED1FB9" w:rsidRDefault="00660EEB">
      <w:pPr>
        <w:jc w:val="center"/>
        <w:rPr>
          <w:sz w:val="28"/>
          <w:szCs w:val="28"/>
          <w:lang w:eastAsia="ar-SA"/>
        </w:rPr>
      </w:pPr>
      <w:bookmarkStart w:id="3" w:name="undefined"/>
      <w:bookmarkEnd w:id="3"/>
      <w:r>
        <w:rPr>
          <w:sz w:val="28"/>
          <w:szCs w:val="28"/>
          <w:lang w:eastAsia="ar-SA"/>
        </w:rPr>
        <w:t>Уважаемые коллеги!</w:t>
      </w:r>
    </w:p>
    <w:p w:rsidR="00ED1FB9" w:rsidRDefault="00ED1FB9">
      <w:pPr>
        <w:spacing w:line="276" w:lineRule="auto"/>
      </w:pPr>
    </w:p>
    <w:p w:rsidR="00ED1FB9" w:rsidRDefault="00660EEB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заместителя Председателя Правительства Российской Федерации </w:t>
      </w:r>
      <w:proofErr w:type="spellStart"/>
      <w:r>
        <w:rPr>
          <w:sz w:val="28"/>
          <w:szCs w:val="28"/>
        </w:rPr>
        <w:t>Хуснуллина</w:t>
      </w:r>
      <w:proofErr w:type="spellEnd"/>
      <w:r>
        <w:rPr>
          <w:sz w:val="28"/>
          <w:szCs w:val="28"/>
        </w:rPr>
        <w:t xml:space="preserve"> М.Ш. от 03.02.2025 № МХ-П49-3032, внесены изменения в решение о порядке предоставления субсидии АО «ДОМ.РФ»</w:t>
      </w:r>
      <w:r>
        <w:rPr>
          <w:sz w:val="28"/>
          <w:szCs w:val="28"/>
        </w:rPr>
        <w:t xml:space="preserve"> для возмещения российским кредитным организациям и АО «ДОМ.РФ»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детей,  гражданам Российской Федерации на при</w:t>
      </w:r>
      <w:r>
        <w:rPr>
          <w:sz w:val="28"/>
          <w:szCs w:val="28"/>
        </w:rPr>
        <w:t xml:space="preserve">обретение или строительство жилых помещений на территориях субъектов Российской Федерации, входящих в состав Дальневосточного федерального округа, а также на сухопутных территориях Арктической зоны Российской Федерации. </w:t>
      </w:r>
    </w:p>
    <w:p w:rsidR="00ED1FB9" w:rsidRDefault="00660EEB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данных изменений — популяризац</w:t>
      </w:r>
      <w:r>
        <w:rPr>
          <w:sz w:val="28"/>
          <w:szCs w:val="28"/>
        </w:rPr>
        <w:t xml:space="preserve">ия льготных ипотечных </w:t>
      </w:r>
      <w:proofErr w:type="gramStart"/>
      <w:r>
        <w:rPr>
          <w:sz w:val="28"/>
          <w:szCs w:val="28"/>
        </w:rPr>
        <w:t>программ  и</w:t>
      </w:r>
      <w:proofErr w:type="gramEnd"/>
      <w:r>
        <w:rPr>
          <w:sz w:val="28"/>
          <w:szCs w:val="28"/>
        </w:rPr>
        <w:t xml:space="preserve"> расширение возможностей граждан для улучшения жилищных условий.</w:t>
      </w:r>
    </w:p>
    <w:p w:rsidR="00ED1FB9" w:rsidRDefault="00660EEB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прошу оказать содействие в обеспечении информирования населения о возможности улучшения жилищных условий в рамках льготных ипотечных программ «Се</w:t>
      </w:r>
      <w:r>
        <w:rPr>
          <w:sz w:val="28"/>
          <w:szCs w:val="28"/>
        </w:rPr>
        <w:t>мейная ипотека», «Арктическая ипотека»</w:t>
      </w:r>
      <w:r>
        <w:rPr>
          <w:rStyle w:val="ad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ED1FB9" w:rsidRDefault="00ED1FB9">
      <w:pPr>
        <w:spacing w:line="288" w:lineRule="auto"/>
        <w:contextualSpacing/>
        <w:jc w:val="both"/>
        <w:rPr>
          <w:sz w:val="28"/>
          <w:szCs w:val="28"/>
        </w:rPr>
      </w:pPr>
    </w:p>
    <w:p w:rsidR="00ED1FB9" w:rsidRDefault="00660EEB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«Семейной ипотеке» </w:t>
      </w:r>
      <w:proofErr w:type="gramStart"/>
      <w:r>
        <w:rPr>
          <w:sz w:val="28"/>
          <w:szCs w:val="28"/>
        </w:rPr>
        <w:t>размещена  на</w:t>
      </w:r>
      <w:proofErr w:type="gramEnd"/>
      <w:r>
        <w:rPr>
          <w:sz w:val="28"/>
          <w:szCs w:val="28"/>
        </w:rPr>
        <w:t xml:space="preserve"> сайте </w:t>
      </w:r>
      <w:r>
        <w:rPr>
          <w:sz w:val="28"/>
          <w:szCs w:val="28"/>
        </w:rPr>
        <w:br/>
        <w:t>АО «ДОМ.РФ» в разделе «Инструкции»</w:t>
      </w:r>
      <w:r>
        <w:rPr>
          <w:rStyle w:val="afb"/>
          <w:sz w:val="28"/>
          <w:szCs w:val="28"/>
        </w:rPr>
        <w:t xml:space="preserve"> https://спроси.дом.рф/instructions/semeinaya-ipoteka/  </w:t>
      </w:r>
    </w:p>
    <w:p w:rsidR="00ED1FB9" w:rsidRDefault="00660EEB">
      <w:pPr>
        <w:spacing w:line="288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«Арктической ипотеке» размещена </w:t>
      </w:r>
      <w:r>
        <w:rPr>
          <w:sz w:val="28"/>
          <w:szCs w:val="28"/>
        </w:rPr>
        <w:t>в разделах:</w:t>
      </w:r>
    </w:p>
    <w:p w:rsidR="00ED1FB9" w:rsidRDefault="00660EEB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«Господдержк</w:t>
      </w:r>
      <w:r>
        <w:rPr>
          <w:sz w:val="28"/>
          <w:szCs w:val="28"/>
        </w:rPr>
        <w:t xml:space="preserve">а» </w:t>
      </w:r>
      <w:hyperlink r:id="rId9" w:tooltip="https://дом.рф/mortgage/dalnevostochnaya-ipoteka/" w:history="1">
        <w:r>
          <w:rPr>
            <w:rStyle w:val="afb"/>
            <w:sz w:val="28"/>
            <w:szCs w:val="28"/>
          </w:rPr>
          <w:t>https://дом.рф/mortgage/dalnevostochnaya-ipoteka/</w:t>
        </w:r>
      </w:hyperlink>
      <w:r>
        <w:rPr>
          <w:rStyle w:val="afb"/>
          <w:sz w:val="28"/>
          <w:szCs w:val="28"/>
        </w:rPr>
        <w:t xml:space="preserve">; </w:t>
      </w:r>
    </w:p>
    <w:p w:rsidR="00ED1FB9" w:rsidRDefault="00660EEB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Инструкции»</w:t>
      </w:r>
      <w:hyperlink r:id="rId10" w:tooltip="https://спроси.дом.рф/instructions/banki-uchastniki-programmy-dalnevostochnaya-ipoteka/" w:history="1">
        <w:r>
          <w:rPr>
            <w:rStyle w:val="afb"/>
            <w:sz w:val="28"/>
            <w:szCs w:val="28"/>
          </w:rPr>
          <w:t>https://спроси.дом.рф/instructions/banki-uchastniki-programmy-dalnevostochnaya-ipoteka/</w:t>
        </w:r>
        <w:proofErr w:type="gramEnd"/>
      </w:hyperlink>
      <w:r>
        <w:rPr>
          <w:sz w:val="28"/>
          <w:szCs w:val="28"/>
        </w:rPr>
        <w:t>.</w:t>
      </w:r>
    </w:p>
    <w:p w:rsidR="00ED1FB9" w:rsidRDefault="00ED1FB9">
      <w:pPr>
        <w:spacing w:line="288" w:lineRule="auto"/>
        <w:contextualSpacing/>
        <w:jc w:val="both"/>
        <w:rPr>
          <w:sz w:val="28"/>
          <w:szCs w:val="28"/>
        </w:rPr>
      </w:pPr>
    </w:p>
    <w:p w:rsidR="00ED1FB9" w:rsidRDefault="00660EEB">
      <w:pPr>
        <w:spacing w:line="245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</w:t>
      </w:r>
    </w:p>
    <w:p w:rsidR="00ED1FB9" w:rsidRDefault="00ED1FB9">
      <w:pPr>
        <w:spacing w:line="245" w:lineRule="auto"/>
        <w:contextualSpacing/>
        <w:jc w:val="both"/>
        <w:rPr>
          <w:sz w:val="28"/>
          <w:szCs w:val="28"/>
        </w:rPr>
      </w:pPr>
    </w:p>
    <w:p w:rsidR="00ED1FB9" w:rsidRDefault="00ED1FB9">
      <w:pPr>
        <w:spacing w:line="245" w:lineRule="auto"/>
        <w:contextualSpacing/>
        <w:jc w:val="both"/>
        <w:rPr>
          <w:sz w:val="28"/>
          <w:szCs w:val="28"/>
        </w:rPr>
      </w:pPr>
    </w:p>
    <w:p w:rsidR="00ED1FB9" w:rsidRDefault="00ED1FB9">
      <w:pPr>
        <w:spacing w:line="245" w:lineRule="auto"/>
        <w:contextualSpacing/>
        <w:jc w:val="both"/>
        <w:rPr>
          <w:sz w:val="28"/>
          <w:szCs w:val="28"/>
        </w:rPr>
      </w:pPr>
    </w:p>
    <w:p w:rsidR="00ED1FB9" w:rsidRDefault="00ED1FB9">
      <w:pPr>
        <w:spacing w:line="245" w:lineRule="auto"/>
        <w:contextualSpacing/>
        <w:jc w:val="both"/>
        <w:rPr>
          <w:sz w:val="28"/>
          <w:szCs w:val="28"/>
        </w:rPr>
      </w:pPr>
    </w:p>
    <w:tbl>
      <w:tblPr>
        <w:tblW w:w="935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685"/>
        <w:gridCol w:w="2267"/>
      </w:tblGrid>
      <w:tr w:rsidR="00ED1FB9">
        <w:trPr>
          <w:trHeight w:val="1601"/>
        </w:trPr>
        <w:tc>
          <w:tcPr>
            <w:tcW w:w="3402" w:type="dxa"/>
          </w:tcPr>
          <w:p w:rsidR="00ED1FB9" w:rsidRDefault="00660E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2031047</wp:posOffset>
                      </wp:positionH>
                      <wp:positionV relativeFrom="paragraph">
                        <wp:posOffset>-69583</wp:posOffset>
                      </wp:positionV>
                      <wp:extent cx="2540000" cy="1104900"/>
                      <wp:effectExtent l="0" t="0" r="12700" b="19050"/>
                      <wp:wrapNone/>
                      <wp:docPr id="3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539996" cy="110489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1645EB" id="Скругленный прямоугольник 2" o:spid="_x0000_s1026" style="position:absolute;margin-left:159.9pt;margin-top:-5.5pt;width:200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O3VQIAAE8EAAAOAAAAZHJzL2Uyb0RvYy54bWysVM1uEzEQviPxDpbvdDcpTZtVNhUiChco&#10;FS3i7NjeZJH/ZDvZ5IbEkUo8A8+AkKCl5RWcN2Ls3aT83BB7sGzPzDcz3zfe0elaCrTi1tValbh3&#10;kGPEFdWsVvMSv76cPjrByHmiGBFa8RJvuMOn44cPRo0peF8vtGDcIgBRrmhMiRfemyLLHF1wSdyB&#10;NlyBsdJWEg9HO8+YJQ2gS5H183yQNdoyYzXlzsHtpDXiccKvKk79y6py3CNRYqjNp9WmdRbXbDwi&#10;xdwSs6hpVwb5hyokqRUk3UNNiCdoaeu/oGRNrXa68gdUy0xXVU156gG66eV/dHOxIIanXoAcZ/Y0&#10;uf8HS89W5xbVrMSHGCkiQaLwKVxv323fh8/hJnwJt+F2+yF8Q+EHXH4M38NdMt2Fm+0VGL+Ga9SP&#10;NDbGFYB2Yc5td3KwRbPmhWaASpZeJ4bWlZWRKegdrZMQm70QfO0Rhcv+0eFwOBxgRMHW6+WPT+AA&#10;qBkpduHGOv+Ma4nipsRWLxV7BXKnHGT13PkkB+uaIuwtRpUUIO6KCNQbDAbHHWLnDNg7zBip9LQW&#10;Io2HUKiBMvrHOUwQJTCllSAettIAb07NMSJiDuNPvU3pnRY1i+ERyG3cU2ERZC0xDC7TDUaCOA+X&#10;JZ6mLwWJpQSmWr/BUQ652obb+NT7b7ix2AlxizYimboIoWJenqYfeIgwUZwoRyvTTLMNSGN1eg7R&#10;OYJdrt8Qazo+PUhxpncDSIpEUlvQvW/L0xNQtqr3aVrwLidMbaq8e2HxWfx6Tl73/4HxTwAAAP//&#10;AwBQSwMEFAAGAAgAAAAhAM+xPoThAAAACwEAAA8AAABkcnMvZG93bnJldi54bWxMj01PwzAMhu9I&#10;/IfISFymLW0njVGaTgjxIaRxYHCAW5aYtqJxoiZby7/HcIGj7Uevn7faTK4XRxxi50lBvshAIBlv&#10;O2oUvL7czdcgYtJkde8JFXxhhE19elLp0vqRnvG4S43gEIqlVtCmFEopo2nR6bjwAYlvH35wOvE4&#10;NNIOeuRw18siy1bS6Y74Q6sD3rRoPncHp2AWbt+LWRif7ovtg3z0a1OYN6PU+dl0fQUi4ZT+YPjR&#10;Z3Wo2WnvD2Sj6BUs80tWTwrmec6lmLj43ewZXS0zkHUl/3eovwEAAP//AwBQSwECLQAUAAYACAAA&#10;ACEAtoM4kv4AAADhAQAAEwAAAAAAAAAAAAAAAAAAAAAAW0NvbnRlbnRfVHlwZXNdLnhtbFBLAQIt&#10;ABQABgAIAAAAIQA4/SH/1gAAAJQBAAALAAAAAAAAAAAAAAAAAC8BAABfcmVscy8ucmVsc1BLAQIt&#10;ABQABgAIAAAAIQCAd9O3VQIAAE8EAAAOAAAAAAAAAAAAAAAAAC4CAABkcnMvZTJvRG9jLnhtbFBL&#10;AQItABQABgAIAAAAIQDPsT6E4QAAAAsBAAAPAAAAAAAAAAAAAAAAAK8EAABkcnMvZG93bnJldi54&#10;bWxQSwUGAAAAAAQABADzAAAAvQUAAAAA&#10;" filled="f" strokecolor="#a6a6a6" strokeweight="1pt"/>
                  </w:pict>
                </mc:Fallback>
              </mc:AlternateContent>
            </w: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директора Департамента - главного архитектора </w:t>
            </w:r>
          </w:p>
        </w:tc>
        <w:tc>
          <w:tcPr>
            <w:tcW w:w="3685" w:type="dxa"/>
            <w:vAlign w:val="center"/>
          </w:tcPr>
          <w:p w:rsidR="00ED1FB9" w:rsidRDefault="00660EEB">
            <w:pPr>
              <w:pStyle w:val="afa"/>
              <w:spacing w:line="276" w:lineRule="auto"/>
              <w:jc w:val="center"/>
              <w:rPr>
                <w:b/>
                <w:color w:val="D9D9D9"/>
                <w:sz w:val="20"/>
                <w:szCs w:val="20"/>
              </w:rPr>
            </w:pPr>
            <w:bookmarkStart w:id="4" w:name="EdsText"/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-475615</wp:posOffset>
                  </wp:positionH>
                  <wp:positionV relativeFrom="paragraph">
                    <wp:posOffset>15240</wp:posOffset>
                  </wp:positionV>
                  <wp:extent cx="381000" cy="347345"/>
                  <wp:effectExtent l="0" t="0" r="0" b="0"/>
                  <wp:wrapSquare wrapText="bothSides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38100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ED1FB9" w:rsidRDefault="00660EEB">
            <w:pPr>
              <w:pStyle w:val="afa"/>
              <w:spacing w:line="276" w:lineRule="auto"/>
              <w:jc w:val="center"/>
              <w:rPr>
                <w:b/>
                <w:color w:val="D9D9D9"/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ED1FB9" w:rsidRDefault="00ED1FB9">
            <w:pPr>
              <w:spacing w:line="276" w:lineRule="auto"/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ED1FB9" w:rsidRDefault="00660EEB">
            <w:pPr>
              <w:spacing w:line="276" w:lineRule="auto"/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Номер сертификата 1]</w:t>
            </w:r>
          </w:p>
          <w:p w:rsidR="00ED1FB9" w:rsidRDefault="00660EEB">
            <w:pPr>
              <w:spacing w:line="276" w:lineRule="auto"/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ED1FB9" w:rsidRDefault="00660EEB">
            <w:pPr>
              <w:pStyle w:val="afa"/>
              <w:spacing w:line="276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  <w:bookmarkEnd w:id="4"/>
          </w:p>
        </w:tc>
        <w:tc>
          <w:tcPr>
            <w:tcW w:w="2267" w:type="dxa"/>
            <w:shd w:val="clear" w:color="auto" w:fill="auto"/>
          </w:tcPr>
          <w:p w:rsidR="00ED1FB9" w:rsidRDefault="00660EEB">
            <w:pPr>
              <w:tabs>
                <w:tab w:val="left" w:pos="354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ED1FB9" w:rsidRDefault="00ED1FB9">
            <w:pPr>
              <w:tabs>
                <w:tab w:val="left" w:pos="3543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  <w:p w:rsidR="00ED1FB9" w:rsidRDefault="00660EEB">
            <w:pPr>
              <w:tabs>
                <w:tab w:val="left" w:pos="3543"/>
              </w:tabs>
              <w:spacing w:line="276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Г.А.Коновалова</w:t>
            </w:r>
            <w:proofErr w:type="spellEnd"/>
          </w:p>
        </w:tc>
      </w:tr>
    </w:tbl>
    <w:p w:rsidR="00ED1FB9" w:rsidRDefault="00ED1FB9">
      <w:pPr>
        <w:jc w:val="both"/>
        <w:rPr>
          <w:sz w:val="16"/>
          <w:szCs w:val="16"/>
        </w:rPr>
      </w:pPr>
    </w:p>
    <w:p w:rsidR="00ED1FB9" w:rsidRDefault="00ED1FB9">
      <w:pPr>
        <w:jc w:val="both"/>
        <w:rPr>
          <w:sz w:val="16"/>
          <w:szCs w:val="16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ED1FB9">
      <w:pPr>
        <w:jc w:val="both"/>
        <w:rPr>
          <w:sz w:val="20"/>
          <w:szCs w:val="20"/>
        </w:rPr>
      </w:pPr>
    </w:p>
    <w:p w:rsidR="00ED1FB9" w:rsidRDefault="00660EEB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ED1FB9" w:rsidRDefault="00660EEB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Клименко Елена </w:t>
      </w:r>
      <w:proofErr w:type="spellStart"/>
      <w:r>
        <w:rPr>
          <w:sz w:val="20"/>
          <w:szCs w:val="20"/>
          <w:lang w:eastAsia="zh-CN"/>
        </w:rPr>
        <w:t>Герольдовна</w:t>
      </w:r>
      <w:proofErr w:type="spellEnd"/>
      <w:r>
        <w:rPr>
          <w:sz w:val="20"/>
          <w:szCs w:val="20"/>
          <w:lang w:eastAsia="zh-CN"/>
        </w:rPr>
        <w:t xml:space="preserve">, </w:t>
      </w:r>
    </w:p>
    <w:p w:rsidR="00ED1FB9" w:rsidRDefault="00660E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тел.: 8 (3467) 300-376 (доб. 3521) </w:t>
      </w:r>
    </w:p>
    <w:sectPr w:rsidR="00ED1FB9">
      <w:headerReference w:type="even" r:id="rId12"/>
      <w:headerReference w:type="default" r:id="rId13"/>
      <w:pgSz w:w="11906" w:h="16838"/>
      <w:pgMar w:top="710" w:right="1276" w:bottom="110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EEB" w:rsidRDefault="00660EEB">
      <w:r>
        <w:separator/>
      </w:r>
    </w:p>
  </w:endnote>
  <w:endnote w:type="continuationSeparator" w:id="0">
    <w:p w:rsidR="00660EEB" w:rsidRDefault="0066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EEB" w:rsidRDefault="00660EEB">
      <w:r>
        <w:separator/>
      </w:r>
    </w:p>
  </w:footnote>
  <w:footnote w:type="continuationSeparator" w:id="0">
    <w:p w:rsidR="00660EEB" w:rsidRDefault="00660EEB">
      <w:r>
        <w:continuationSeparator/>
      </w:r>
    </w:p>
  </w:footnote>
  <w:footnote w:id="1">
    <w:p w:rsidR="00ED1FB9" w:rsidRDefault="00660EEB">
      <w:pPr>
        <w:pStyle w:val="ab"/>
      </w:pPr>
      <w:r>
        <w:rPr>
          <w:rStyle w:val="ad"/>
        </w:rPr>
        <w:footnoteRef/>
      </w:r>
      <w:r>
        <w:t xml:space="preserve"> Муниципальные районы Белоярский </w:t>
      </w:r>
      <w:proofErr w:type="gramStart"/>
      <w:r>
        <w:t>район  и</w:t>
      </w:r>
      <w:proofErr w:type="gramEnd"/>
      <w:r>
        <w:t xml:space="preserve"> Березовский  район.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B9" w:rsidRDefault="00660EE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D1FB9" w:rsidRDefault="00ED1FB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193015"/>
      <w:docPartObj>
        <w:docPartGallery w:val="Page Numbers (Top of Page)"/>
        <w:docPartUnique/>
      </w:docPartObj>
    </w:sdtPr>
    <w:sdtEndPr/>
    <w:sdtContent>
      <w:p w:rsidR="00ED1FB9" w:rsidRDefault="00660E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C28">
          <w:rPr>
            <w:noProof/>
          </w:rPr>
          <w:t>2</w:t>
        </w:r>
        <w:r>
          <w:fldChar w:fldCharType="end"/>
        </w:r>
      </w:p>
    </w:sdtContent>
  </w:sdt>
  <w:p w:rsidR="00ED1FB9" w:rsidRDefault="00ED1FB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1A0"/>
    <w:multiLevelType w:val="multilevel"/>
    <w:tmpl w:val="3B581B66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78D4E7C"/>
    <w:multiLevelType w:val="multilevel"/>
    <w:tmpl w:val="66A2E35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30FA2A4C"/>
    <w:multiLevelType w:val="hybridMultilevel"/>
    <w:tmpl w:val="E2F2FAE6"/>
    <w:lvl w:ilvl="0" w:tplc="D6CCD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A4B16A">
      <w:start w:val="1"/>
      <w:numFmt w:val="lowerLetter"/>
      <w:lvlText w:val="%2."/>
      <w:lvlJc w:val="left"/>
      <w:pPr>
        <w:ind w:left="1789" w:hanging="360"/>
      </w:pPr>
    </w:lvl>
    <w:lvl w:ilvl="2" w:tplc="D45ECCF4">
      <w:start w:val="1"/>
      <w:numFmt w:val="lowerRoman"/>
      <w:lvlText w:val="%3."/>
      <w:lvlJc w:val="right"/>
      <w:pPr>
        <w:ind w:left="2509" w:hanging="180"/>
      </w:pPr>
    </w:lvl>
    <w:lvl w:ilvl="3" w:tplc="5F2A6C0C">
      <w:start w:val="1"/>
      <w:numFmt w:val="decimal"/>
      <w:lvlText w:val="%4."/>
      <w:lvlJc w:val="left"/>
      <w:pPr>
        <w:ind w:left="3229" w:hanging="360"/>
      </w:pPr>
    </w:lvl>
    <w:lvl w:ilvl="4" w:tplc="913ADE48">
      <w:start w:val="1"/>
      <w:numFmt w:val="lowerLetter"/>
      <w:lvlText w:val="%5."/>
      <w:lvlJc w:val="left"/>
      <w:pPr>
        <w:ind w:left="3949" w:hanging="360"/>
      </w:pPr>
    </w:lvl>
    <w:lvl w:ilvl="5" w:tplc="196EF580">
      <w:start w:val="1"/>
      <w:numFmt w:val="lowerRoman"/>
      <w:lvlText w:val="%6."/>
      <w:lvlJc w:val="right"/>
      <w:pPr>
        <w:ind w:left="4669" w:hanging="180"/>
      </w:pPr>
    </w:lvl>
    <w:lvl w:ilvl="6" w:tplc="D47C5968">
      <w:start w:val="1"/>
      <w:numFmt w:val="decimal"/>
      <w:lvlText w:val="%7."/>
      <w:lvlJc w:val="left"/>
      <w:pPr>
        <w:ind w:left="5389" w:hanging="360"/>
      </w:pPr>
    </w:lvl>
    <w:lvl w:ilvl="7" w:tplc="737AAA5A">
      <w:start w:val="1"/>
      <w:numFmt w:val="lowerLetter"/>
      <w:lvlText w:val="%8."/>
      <w:lvlJc w:val="left"/>
      <w:pPr>
        <w:ind w:left="6109" w:hanging="360"/>
      </w:pPr>
    </w:lvl>
    <w:lvl w:ilvl="8" w:tplc="D44ACA4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8A54EB"/>
    <w:multiLevelType w:val="multilevel"/>
    <w:tmpl w:val="864EEC4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45B7115"/>
    <w:multiLevelType w:val="hybridMultilevel"/>
    <w:tmpl w:val="EFA40606"/>
    <w:lvl w:ilvl="0" w:tplc="76D2C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1AFC9E">
      <w:start w:val="1"/>
      <w:numFmt w:val="lowerLetter"/>
      <w:lvlText w:val="%2."/>
      <w:lvlJc w:val="left"/>
      <w:pPr>
        <w:ind w:left="1789" w:hanging="360"/>
      </w:pPr>
    </w:lvl>
    <w:lvl w:ilvl="2" w:tplc="C966D718">
      <w:start w:val="1"/>
      <w:numFmt w:val="lowerRoman"/>
      <w:lvlText w:val="%3."/>
      <w:lvlJc w:val="right"/>
      <w:pPr>
        <w:ind w:left="2509" w:hanging="180"/>
      </w:pPr>
    </w:lvl>
    <w:lvl w:ilvl="3" w:tplc="2A9C24A6">
      <w:start w:val="1"/>
      <w:numFmt w:val="decimal"/>
      <w:lvlText w:val="%4."/>
      <w:lvlJc w:val="left"/>
      <w:pPr>
        <w:ind w:left="3229" w:hanging="360"/>
      </w:pPr>
    </w:lvl>
    <w:lvl w:ilvl="4" w:tplc="6BCCE2AE">
      <w:start w:val="1"/>
      <w:numFmt w:val="lowerLetter"/>
      <w:lvlText w:val="%5."/>
      <w:lvlJc w:val="left"/>
      <w:pPr>
        <w:ind w:left="3949" w:hanging="360"/>
      </w:pPr>
    </w:lvl>
    <w:lvl w:ilvl="5" w:tplc="EEDE5FC4">
      <w:start w:val="1"/>
      <w:numFmt w:val="lowerRoman"/>
      <w:lvlText w:val="%6."/>
      <w:lvlJc w:val="right"/>
      <w:pPr>
        <w:ind w:left="4669" w:hanging="180"/>
      </w:pPr>
    </w:lvl>
    <w:lvl w:ilvl="6" w:tplc="4170B25E">
      <w:start w:val="1"/>
      <w:numFmt w:val="decimal"/>
      <w:lvlText w:val="%7."/>
      <w:lvlJc w:val="left"/>
      <w:pPr>
        <w:ind w:left="5389" w:hanging="360"/>
      </w:pPr>
    </w:lvl>
    <w:lvl w:ilvl="7" w:tplc="55586B4A">
      <w:start w:val="1"/>
      <w:numFmt w:val="lowerLetter"/>
      <w:lvlText w:val="%8."/>
      <w:lvlJc w:val="left"/>
      <w:pPr>
        <w:ind w:left="6109" w:hanging="360"/>
      </w:pPr>
    </w:lvl>
    <w:lvl w:ilvl="8" w:tplc="8A94B76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19736D"/>
    <w:multiLevelType w:val="hybridMultilevel"/>
    <w:tmpl w:val="DDEEB412"/>
    <w:lvl w:ilvl="0" w:tplc="B0982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8D914">
      <w:start w:val="1"/>
      <w:numFmt w:val="lowerLetter"/>
      <w:lvlText w:val="%2."/>
      <w:lvlJc w:val="left"/>
      <w:pPr>
        <w:ind w:left="1440" w:hanging="360"/>
      </w:pPr>
    </w:lvl>
    <w:lvl w:ilvl="2" w:tplc="5E0A30BA">
      <w:start w:val="1"/>
      <w:numFmt w:val="lowerRoman"/>
      <w:lvlText w:val="%3."/>
      <w:lvlJc w:val="right"/>
      <w:pPr>
        <w:ind w:left="2160" w:hanging="180"/>
      </w:pPr>
    </w:lvl>
    <w:lvl w:ilvl="3" w:tplc="C2606AC0">
      <w:start w:val="1"/>
      <w:numFmt w:val="decimal"/>
      <w:lvlText w:val="%4."/>
      <w:lvlJc w:val="left"/>
      <w:pPr>
        <w:ind w:left="2880" w:hanging="360"/>
      </w:pPr>
    </w:lvl>
    <w:lvl w:ilvl="4" w:tplc="E004AA14">
      <w:start w:val="1"/>
      <w:numFmt w:val="lowerLetter"/>
      <w:lvlText w:val="%5."/>
      <w:lvlJc w:val="left"/>
      <w:pPr>
        <w:ind w:left="3600" w:hanging="360"/>
      </w:pPr>
    </w:lvl>
    <w:lvl w:ilvl="5" w:tplc="4BCADB6C">
      <w:start w:val="1"/>
      <w:numFmt w:val="lowerRoman"/>
      <w:lvlText w:val="%6."/>
      <w:lvlJc w:val="right"/>
      <w:pPr>
        <w:ind w:left="4320" w:hanging="180"/>
      </w:pPr>
    </w:lvl>
    <w:lvl w:ilvl="6" w:tplc="7BD8AE72">
      <w:start w:val="1"/>
      <w:numFmt w:val="decimal"/>
      <w:lvlText w:val="%7."/>
      <w:lvlJc w:val="left"/>
      <w:pPr>
        <w:ind w:left="5040" w:hanging="360"/>
      </w:pPr>
    </w:lvl>
    <w:lvl w:ilvl="7" w:tplc="F9F6FE68">
      <w:start w:val="1"/>
      <w:numFmt w:val="lowerLetter"/>
      <w:lvlText w:val="%8."/>
      <w:lvlJc w:val="left"/>
      <w:pPr>
        <w:ind w:left="5760" w:hanging="360"/>
      </w:pPr>
    </w:lvl>
    <w:lvl w:ilvl="8" w:tplc="6B40F7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B9"/>
    <w:rsid w:val="00660EEB"/>
    <w:rsid w:val="00761C28"/>
    <w:rsid w:val="00ED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A65A1-4D37-4020-8630-CB0BA9C6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Body Text"/>
    <w:basedOn w:val="a"/>
    <w:link w:val="aff"/>
    <w:semiHidden/>
    <w:pPr>
      <w:jc w:val="both"/>
    </w:pPr>
    <w:rPr>
      <w:szCs w:val="20"/>
    </w:rPr>
  </w:style>
  <w:style w:type="character" w:customStyle="1" w:styleId="aff">
    <w:name w:val="Основной текст Знак"/>
    <w:basedOn w:val="a0"/>
    <w:link w:val="afe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Абзац списка Знак"/>
    <w:link w:val="afc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89;&#1087;&#1088;&#1086;&#1089;&#1080;.&#1076;&#1086;&#1084;.&#1088;&#1092;/instructions/banki-uchastniki-programmy-dalnevostochnaya-ipote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6;&#1086;&#1084;.&#1088;&#1092;/mortgage/dalnevostochnaya-ipote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F469-6287-4E12-945A-6024BA42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KAMI8</dc:creator>
  <cp:lastModifiedBy>Альбина Качкаева</cp:lastModifiedBy>
  <cp:revision>2</cp:revision>
  <dcterms:created xsi:type="dcterms:W3CDTF">2025-03-20T07:52:00Z</dcterms:created>
  <dcterms:modified xsi:type="dcterms:W3CDTF">2025-03-20T07:52:00Z</dcterms:modified>
</cp:coreProperties>
</file>