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Структура аналитической записки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к отчету о ходе реализации муниципальной программы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«</w:t>
      </w:r>
      <w:r w:rsidR="005836E9" w:rsidRPr="00456003">
        <w:rPr>
          <w:rFonts w:eastAsia="Times New Roman"/>
          <w:b/>
          <w:szCs w:val="28"/>
          <w:lang w:eastAsia="ru-RU"/>
        </w:rPr>
        <w:t>Развитие муниципальной службы в городе Пыть-Яхе</w:t>
      </w:r>
      <w:r w:rsidRPr="00456003">
        <w:rPr>
          <w:rFonts w:eastAsia="Times New Roman"/>
          <w:b/>
          <w:szCs w:val="28"/>
          <w:lang w:eastAsia="ru-RU"/>
        </w:rPr>
        <w:t>»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 xml:space="preserve">за </w:t>
      </w:r>
      <w:r w:rsidR="00FB339F" w:rsidRPr="00456003">
        <w:rPr>
          <w:rFonts w:eastAsia="Times New Roman"/>
          <w:b/>
          <w:szCs w:val="28"/>
          <w:lang w:eastAsia="ru-RU"/>
        </w:rPr>
        <w:t>январь-</w:t>
      </w:r>
      <w:r w:rsidR="00AB5D8F">
        <w:rPr>
          <w:rFonts w:eastAsia="Times New Roman"/>
          <w:b/>
          <w:szCs w:val="28"/>
          <w:lang w:eastAsia="ru-RU"/>
        </w:rPr>
        <w:t>декабрь</w:t>
      </w:r>
      <w:r w:rsidR="00FB339F" w:rsidRPr="00456003">
        <w:rPr>
          <w:rFonts w:eastAsia="Times New Roman"/>
          <w:b/>
          <w:szCs w:val="28"/>
          <w:lang w:eastAsia="ru-RU"/>
        </w:rPr>
        <w:t xml:space="preserve"> 2024</w:t>
      </w:r>
      <w:r w:rsidRPr="00456003">
        <w:rPr>
          <w:rFonts w:eastAsia="Times New Roman"/>
          <w:b/>
          <w:szCs w:val="28"/>
          <w:lang w:eastAsia="ru-RU"/>
        </w:rPr>
        <w:t xml:space="preserve"> года</w:t>
      </w: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1. Информация о достижении целей муниципальной программы за отчетный период, а также прогноз достижения целей муниципальной программы на предстоящий год и по итогам ее реализации в целом;</w:t>
      </w:r>
    </w:p>
    <w:p w:rsidR="00000375" w:rsidRPr="00AB5D8F" w:rsidRDefault="00000375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lang w:eastAsia="ru-RU"/>
        </w:rPr>
      </w:pPr>
      <w:r w:rsidRPr="00AB5D8F">
        <w:rPr>
          <w:rFonts w:eastAsia="Times New Roman"/>
          <w:lang w:eastAsia="ru-RU"/>
        </w:rPr>
        <w:t>Основной целью муниципальной программы «Развитие муниципальной службы в городе Пыть-Яхе» является   совершенствование муниципального управления в городе Пыть-Яхе.</w:t>
      </w:r>
    </w:p>
    <w:p w:rsidR="00AB5D8F" w:rsidRPr="00AB5D8F" w:rsidRDefault="00000375" w:rsidP="00AB5D8F">
      <w:pPr>
        <w:widowControl w:val="0"/>
        <w:autoSpaceDE w:val="0"/>
        <w:autoSpaceDN w:val="0"/>
        <w:adjustRightInd w:val="0"/>
        <w:ind w:firstLine="709"/>
        <w:jc w:val="both"/>
      </w:pPr>
      <w:r w:rsidRPr="00AB5D8F">
        <w:rPr>
          <w:rFonts w:eastAsia="Times New Roman"/>
          <w:lang w:eastAsia="ru-RU"/>
        </w:rPr>
        <w:t>Для достижения основной цели муниципальной программы требуется решения таких задач, как повышение эффективности муниципального управления, создание условий для развития муниципальной службы в городе Пыть-Яхе</w:t>
      </w:r>
      <w:r w:rsidR="006535E5" w:rsidRPr="00AB5D8F">
        <w:rPr>
          <w:rFonts w:eastAsia="Times New Roman"/>
          <w:lang w:eastAsia="ru-RU"/>
        </w:rPr>
        <w:t>.</w:t>
      </w:r>
      <w:r w:rsidR="00AB5D8F" w:rsidRPr="00AB5D8F">
        <w:t xml:space="preserve"> Информация о достижении конкретных целевых показателей муниципальной программы приведена в таблице (п. 4). В 2024 году достижение показателей составляет 100 %.</w:t>
      </w:r>
    </w:p>
    <w:p w:rsidR="00952E97" w:rsidRPr="00456003" w:rsidRDefault="00952E97" w:rsidP="005E56E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eastAsia="Times New Roman"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2. Информация о структурных элементах, реализация которых осуществляется с нарушением установленных параметров и сроков;</w:t>
      </w:r>
    </w:p>
    <w:p w:rsidR="005E56EA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Структурные элементы муниципальной программы, реализация которых осуществляется с нарушением установленных параметров и сроков, отсутствуют</w:t>
      </w:r>
    </w:p>
    <w:p w:rsidR="00952E97" w:rsidRPr="00456003" w:rsidRDefault="00952E9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3. Анализ факторов (рисков), повлиявших на реализацию муниципальной программы, и мер, направленных на их устранение.</w:t>
      </w:r>
    </w:p>
    <w:p w:rsidR="005E56EA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456003">
        <w:rPr>
          <w:rFonts w:eastAsia="Times New Roman"/>
          <w:szCs w:val="28"/>
          <w:lang w:eastAsia="ru-RU"/>
        </w:rPr>
        <w:t>Факторы (риски), влияющие на реализацию муниципальной программы, и, соответственно, меры, направленные на их устранение, отсутствуют.</w:t>
      </w:r>
    </w:p>
    <w:p w:rsidR="00952E97" w:rsidRPr="00456003" w:rsidRDefault="005E56EA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 xml:space="preserve"> </w:t>
      </w:r>
    </w:p>
    <w:p w:rsidR="00843527" w:rsidRDefault="00843527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4. Информация о достижении фактических значений показателей муниципальной программы и фактических значений показателей и результатов региональных проектов, ведомственных и муниципальных проектов, комплекса процессных мероприятий за отчетный период:</w:t>
      </w:r>
    </w:p>
    <w:p w:rsidR="007941A3" w:rsidRPr="00456003" w:rsidRDefault="007941A3" w:rsidP="0084352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843527" w:rsidRPr="00456003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Целевые показатели муниципальной программы</w:t>
      </w:r>
    </w:p>
    <w:p w:rsidR="00843527" w:rsidRDefault="00843527" w:rsidP="0084352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8"/>
          <w:lang w:eastAsia="ru-RU"/>
        </w:rPr>
      </w:pPr>
    </w:p>
    <w:tbl>
      <w:tblPr>
        <w:tblW w:w="104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992"/>
        <w:gridCol w:w="1134"/>
        <w:gridCol w:w="851"/>
        <w:gridCol w:w="850"/>
        <w:gridCol w:w="2410"/>
        <w:gridCol w:w="1134"/>
      </w:tblGrid>
      <w:tr w:rsidR="00843527" w:rsidRPr="007941A3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№ п/п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FC" w:rsidRPr="007941A3" w:rsidRDefault="00843527" w:rsidP="004A2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Уровень</w:t>
            </w:r>
          </w:p>
          <w:p w:rsidR="00843527" w:rsidRPr="007941A3" w:rsidRDefault="00843527" w:rsidP="00794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822D2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r w:rsidR="00C33E89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лан на 2024 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Факт за отчетный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Расчет показателя с указанием источника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Причины </w:t>
            </w:r>
            <w:r w:rsidR="00257F13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не достижения</w:t>
            </w: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показателя</w:t>
            </w:r>
          </w:p>
        </w:tc>
      </w:tr>
      <w:tr w:rsidR="00843527" w:rsidRPr="007941A3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C33E89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муниципальных служащих, лиц, замещающих муниципальные должности и лиц, включенных в кадровый резерв и резерв управленческих кадров, прошедших обучение по программам дополнительного профессионального образования, от потребности, определенной муниципальным образованием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84352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556526" w:rsidRDefault="00C33E89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100%</w:t>
            </w:r>
          </w:p>
          <w:p w:rsidR="00843527" w:rsidRPr="00556526" w:rsidRDefault="00C33E89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7A0F43" w:rsidRPr="00556526">
              <w:rPr>
                <w:rFonts w:eastAsia="Times New Roman"/>
                <w:sz w:val="20"/>
                <w:szCs w:val="20"/>
                <w:lang w:eastAsia="ru-RU"/>
              </w:rPr>
              <w:t>55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 xml:space="preserve"> чел.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89" w:rsidRPr="00556526" w:rsidRDefault="00D838D0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127</w:t>
            </w:r>
            <w:r w:rsidR="00286E8C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="005C2A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="00C33E89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556526" w:rsidRDefault="00C33E89" w:rsidP="00F72E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="00F72E2C">
              <w:rPr>
                <w:rFonts w:eastAsia="Times New Roman"/>
                <w:sz w:val="20"/>
                <w:szCs w:val="20"/>
                <w:lang w:eastAsia="ru-RU"/>
              </w:rPr>
              <w:t>70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 xml:space="preserve"> чел.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4F" w:rsidRPr="00556526" w:rsidRDefault="005C2AE7" w:rsidP="00941F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127,2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556526" w:rsidRDefault="0084352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F13" w:rsidRDefault="00257F13" w:rsidP="00C33E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Соотношение фактического количества муниципальных служащих, получивших ДПО</w:t>
            </w:r>
            <w:r w:rsidR="00F72E2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к запланированному.</w:t>
            </w:r>
          </w:p>
          <w:p w:rsidR="00F72E2C" w:rsidRDefault="00F72E2C" w:rsidP="00C33E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показателя:</w:t>
            </w:r>
          </w:p>
          <w:p w:rsidR="00C33E89" w:rsidRPr="007941A3" w:rsidRDefault="00D838D0" w:rsidP="00C33E89">
            <w:pPr>
              <w:jc w:val="both"/>
              <w:rPr>
                <w:sz w:val="20"/>
                <w:szCs w:val="20"/>
              </w:rPr>
            </w:pPr>
            <w:r w:rsidRPr="00F1154B">
              <w:rPr>
                <w:sz w:val="20"/>
                <w:szCs w:val="20"/>
              </w:rPr>
              <w:t>70</w:t>
            </w:r>
            <w:r w:rsidR="007A0F43" w:rsidRPr="00F1154B">
              <w:rPr>
                <w:sz w:val="20"/>
                <w:szCs w:val="20"/>
              </w:rPr>
              <w:t>/5</w:t>
            </w:r>
            <w:r w:rsidR="005219C9" w:rsidRPr="00F1154B">
              <w:rPr>
                <w:sz w:val="20"/>
                <w:szCs w:val="20"/>
              </w:rPr>
              <w:t>5</w:t>
            </w:r>
            <w:r w:rsidR="007A0F43" w:rsidRPr="00F1154B">
              <w:rPr>
                <w:sz w:val="20"/>
                <w:szCs w:val="20"/>
              </w:rPr>
              <w:t>х100=</w:t>
            </w:r>
            <w:r w:rsidR="005C2AE7">
              <w:rPr>
                <w:rFonts w:eastAsia="Times New Roman"/>
                <w:sz w:val="20"/>
                <w:szCs w:val="20"/>
                <w:lang w:eastAsia="ru-RU"/>
              </w:rPr>
              <w:t>127,2</w:t>
            </w:r>
            <w:r w:rsidR="005C2AE7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7941A3" w:rsidRDefault="007A0F43" w:rsidP="007941A3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Указ </w:t>
            </w:r>
            <w:r w:rsidR="00C33E89" w:rsidRPr="007941A3">
              <w:rPr>
                <w:sz w:val="20"/>
                <w:szCs w:val="20"/>
              </w:rPr>
              <w:t xml:space="preserve">Президента Российской Федерации </w:t>
            </w:r>
            <w:hyperlink r:id="rId8" w:tooltip="УКАЗ от 21.02.2019 № 68 ПРЕЗИДЕНТ РОССИЙСКОЙ ФЕДЕРАЦИИ&#10; &#10; О ПРОФЕССИОНАЛЬНОМ РАЗВИТИИ ГОСУДАРСТВЕННЫХ ГРАЖДАНСКИХ СЛУЖАЩИХ РОССИЙСКОЙ ФЕДЕРАЦИИ " w:history="1">
              <w:r w:rsidR="00C33E89" w:rsidRPr="007941A3">
                <w:rPr>
                  <w:sz w:val="20"/>
                  <w:szCs w:val="20"/>
                </w:rPr>
                <w:t>от 21 февраля 2019 года № 68</w:t>
              </w:r>
            </w:hyperlink>
            <w:r w:rsidR="00C33E89" w:rsidRPr="007941A3">
              <w:rPr>
                <w:sz w:val="20"/>
                <w:szCs w:val="20"/>
              </w:rPr>
              <w:t xml:space="preserve"> «О профессиональном развитии государственных </w:t>
            </w:r>
            <w:r w:rsidR="00C33E89" w:rsidRPr="007941A3">
              <w:rPr>
                <w:sz w:val="20"/>
                <w:szCs w:val="20"/>
              </w:rPr>
              <w:lastRenderedPageBreak/>
              <w:t>гражданских служащих Российской Федерации»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096D70" w:rsidP="00D56726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lastRenderedPageBreak/>
              <w:t xml:space="preserve">План на </w:t>
            </w:r>
            <w:r w:rsidR="0024774E" w:rsidRPr="007941A3">
              <w:rPr>
                <w:sz w:val="20"/>
                <w:szCs w:val="20"/>
              </w:rPr>
              <w:t xml:space="preserve">год 100 % </w:t>
            </w:r>
          </w:p>
          <w:p w:rsidR="00843527" w:rsidRPr="007941A3" w:rsidRDefault="00720D84" w:rsidP="00D31DF2">
            <w:pPr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514180" w:rsidRPr="007941A3">
              <w:rPr>
                <w:sz w:val="20"/>
                <w:szCs w:val="20"/>
              </w:rPr>
              <w:t>оказатель</w:t>
            </w:r>
            <w:r w:rsidR="00D31DF2">
              <w:rPr>
                <w:sz w:val="20"/>
                <w:szCs w:val="20"/>
              </w:rPr>
              <w:t xml:space="preserve"> </w:t>
            </w:r>
            <w:r w:rsidR="00514180" w:rsidRPr="007941A3">
              <w:rPr>
                <w:sz w:val="20"/>
                <w:szCs w:val="20"/>
              </w:rPr>
              <w:t>достигнут</w:t>
            </w:r>
          </w:p>
          <w:p w:rsidR="00096D70" w:rsidRPr="007941A3" w:rsidRDefault="00096D70" w:rsidP="00096D70">
            <w:pPr>
              <w:jc w:val="both"/>
              <w:rPr>
                <w:sz w:val="20"/>
                <w:szCs w:val="20"/>
              </w:rPr>
            </w:pPr>
          </w:p>
        </w:tc>
      </w:tr>
      <w:tr w:rsidR="00843527" w:rsidRPr="007941A3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1B7A34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лиц, назначенных на должности из кадрового резерва, резерва управленческих кадров, по результатам конкурса на замещение вакантных должностей муниципальной службы, от общего количества назначений на вакантные должности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B7A34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B7A34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75  %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EC58F1" w:rsidP="00EC5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79,1</w:t>
            </w:r>
            <w:r w:rsidR="00A84586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F1" w:rsidRDefault="00EC58F1" w:rsidP="00EC5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79,1</w:t>
            </w: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843527" w:rsidRPr="00556526" w:rsidRDefault="00EC58F1" w:rsidP="00EC5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(105,5% от 75%0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4B" w:rsidRDefault="00F1154B" w:rsidP="00F115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Соотношение количества лиц, назначенных на вакантные должности муниципальной службы </w:t>
            </w:r>
            <w:r w:rsidR="00DF652C">
              <w:rPr>
                <w:sz w:val="20"/>
                <w:szCs w:val="20"/>
              </w:rPr>
              <w:t>с использованием конкурсных процедур</w:t>
            </w:r>
            <w:r>
              <w:rPr>
                <w:sz w:val="20"/>
                <w:szCs w:val="20"/>
              </w:rPr>
              <w:t xml:space="preserve"> (из кадрового резерва), к общем количеству лиц, назначенных на должности муниципальной службы.</w:t>
            </w:r>
          </w:p>
          <w:p w:rsidR="001816C2" w:rsidRDefault="001816C2" w:rsidP="00376FD2">
            <w:pPr>
              <w:jc w:val="both"/>
              <w:rPr>
                <w:sz w:val="20"/>
                <w:szCs w:val="20"/>
              </w:rPr>
            </w:pPr>
          </w:p>
          <w:p w:rsidR="00376FD2" w:rsidRPr="007941A3" w:rsidRDefault="00376FD2" w:rsidP="00376FD2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Расчет показателя:</w:t>
            </w:r>
          </w:p>
          <w:p w:rsidR="000661F7" w:rsidRPr="007941A3" w:rsidRDefault="00DF652C" w:rsidP="00376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3C69">
              <w:rPr>
                <w:sz w:val="20"/>
                <w:szCs w:val="20"/>
              </w:rPr>
              <w:t>9</w:t>
            </w:r>
            <w:r w:rsidR="0090145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24</w:t>
            </w:r>
            <w:r w:rsidR="000661F7" w:rsidRPr="007941A3">
              <w:rPr>
                <w:sz w:val="20"/>
                <w:szCs w:val="20"/>
              </w:rPr>
              <w:t>х100=</w:t>
            </w:r>
            <w:r w:rsidR="00D83C69">
              <w:rPr>
                <w:sz w:val="20"/>
                <w:szCs w:val="20"/>
              </w:rPr>
              <w:t>79</w:t>
            </w:r>
            <w:r w:rsidR="0090145C">
              <w:rPr>
                <w:sz w:val="20"/>
                <w:szCs w:val="20"/>
              </w:rPr>
              <w:t>,</w:t>
            </w:r>
            <w:r w:rsidR="00D83C69">
              <w:rPr>
                <w:sz w:val="20"/>
                <w:szCs w:val="20"/>
              </w:rPr>
              <w:t>1</w:t>
            </w:r>
            <w:r w:rsidR="000661F7" w:rsidRPr="007941A3">
              <w:rPr>
                <w:sz w:val="20"/>
                <w:szCs w:val="20"/>
              </w:rPr>
              <w:t>%</w:t>
            </w:r>
          </w:p>
          <w:p w:rsidR="00A84586" w:rsidRPr="007941A3" w:rsidRDefault="00D83C69" w:rsidP="00376FD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79,1</w:t>
            </w:r>
            <w:r w:rsidR="00A84586" w:rsidRPr="007941A3">
              <w:rPr>
                <w:sz w:val="20"/>
                <w:szCs w:val="20"/>
              </w:rPr>
              <w:t xml:space="preserve">/75х100= </w:t>
            </w:r>
            <w:r>
              <w:rPr>
                <w:sz w:val="20"/>
                <w:szCs w:val="20"/>
              </w:rPr>
              <w:t>105</w:t>
            </w:r>
            <w:r w:rsidR="0097566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  <w:r w:rsidR="00A84586" w:rsidRPr="007941A3">
              <w:rPr>
                <w:sz w:val="20"/>
                <w:szCs w:val="20"/>
              </w:rPr>
              <w:t xml:space="preserve"> (от 7</w:t>
            </w:r>
            <w:r w:rsidR="0097566E">
              <w:rPr>
                <w:sz w:val="20"/>
                <w:szCs w:val="20"/>
              </w:rPr>
              <w:t>5</w:t>
            </w:r>
            <w:r w:rsidR="00A84586" w:rsidRPr="007941A3">
              <w:rPr>
                <w:sz w:val="20"/>
                <w:szCs w:val="20"/>
              </w:rPr>
              <w:t>%).</w:t>
            </w:r>
          </w:p>
          <w:p w:rsidR="00A84586" w:rsidRPr="007941A3" w:rsidRDefault="00A84586" w:rsidP="007A0F43">
            <w:pPr>
              <w:jc w:val="both"/>
              <w:rPr>
                <w:sz w:val="20"/>
                <w:szCs w:val="20"/>
              </w:rPr>
            </w:pPr>
          </w:p>
          <w:p w:rsidR="00843527" w:rsidRPr="007941A3" w:rsidRDefault="007A0F43" w:rsidP="007A0F43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sz w:val="20"/>
                <w:szCs w:val="20"/>
              </w:rPr>
              <w:t xml:space="preserve">Указ </w:t>
            </w:r>
            <w:r w:rsidR="001B7A34" w:rsidRPr="007941A3">
              <w:rPr>
                <w:sz w:val="20"/>
                <w:szCs w:val="20"/>
              </w:rPr>
              <w:t xml:space="preserve">Президента Российской Федерации </w:t>
            </w:r>
            <w:hyperlink r:id="rId9" w:tooltip="УКАЗ от 21.02.2019 № 68 ПРЕЗИДЕНТ РОССИЙСКОЙ ФЕДЕРАЦИИ&#10; &#10; О ПРОФЕССИОНАЛЬНОМ РАЗВИТИИ ГОСУДАРСТВЕННЫХ ГРАЖДАНСКИХ СЛУЖАЩИХ РОССИЙСКОЙ ФЕДЕРАЦИИ " w:history="1">
              <w:r w:rsidR="001B7A34" w:rsidRPr="007941A3">
                <w:rPr>
                  <w:sz w:val="20"/>
                  <w:szCs w:val="20"/>
                </w:rPr>
                <w:t>от 21 февраля 2019 года № 68</w:t>
              </w:r>
            </w:hyperlink>
            <w:r w:rsidR="001B7A34" w:rsidRPr="007941A3">
              <w:rPr>
                <w:sz w:val="20"/>
                <w:szCs w:val="20"/>
              </w:rPr>
              <w:t xml:space="preserve">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 xml:space="preserve">План на год </w:t>
            </w:r>
            <w:r w:rsidR="00D56726" w:rsidRPr="007941A3">
              <w:rPr>
                <w:sz w:val="20"/>
                <w:szCs w:val="20"/>
              </w:rPr>
              <w:t xml:space="preserve">75 % </w:t>
            </w:r>
          </w:p>
          <w:p w:rsidR="00843527" w:rsidRPr="003D1CC8" w:rsidRDefault="00720D84" w:rsidP="00A84586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t>п</w:t>
            </w:r>
            <w:r w:rsidR="00D31DF2">
              <w:rPr>
                <w:sz w:val="20"/>
                <w:szCs w:val="20"/>
              </w:rPr>
              <w:t xml:space="preserve">оказатель </w:t>
            </w:r>
            <w:r w:rsidRPr="007941A3">
              <w:rPr>
                <w:sz w:val="20"/>
                <w:szCs w:val="20"/>
              </w:rPr>
              <w:t xml:space="preserve">достигнут </w:t>
            </w:r>
          </w:p>
        </w:tc>
      </w:tr>
      <w:tr w:rsidR="00843527" w:rsidRPr="007941A3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273EB6" w:rsidP="008514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273EB6" w:rsidP="0084352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sz w:val="20"/>
                <w:szCs w:val="20"/>
                <w:lang w:eastAsia="ru-RU"/>
              </w:rPr>
              <w:t>Доля муниципальных служащих, соблюдающих ограничения и запреты, требования к служебному поведению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526">
              <w:rPr>
                <w:rFonts w:eastAsia="Times New Roman"/>
                <w:sz w:val="20"/>
                <w:szCs w:val="20"/>
                <w:lang w:eastAsia="ru-RU"/>
              </w:rPr>
              <w:t>95 %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5B310A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96</w:t>
            </w:r>
            <w:r w:rsidR="00941F4F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="00941F4F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  <w:p w:rsidR="00273EB6" w:rsidRPr="00556526" w:rsidRDefault="00273EB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556526" w:rsidRDefault="00195007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100</w:t>
            </w:r>
            <w:r w:rsidR="00273EB6" w:rsidRPr="00556526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1A" w:rsidRDefault="0083111A" w:rsidP="0083111A">
            <w:pPr>
              <w:jc w:val="both"/>
              <w:rPr>
                <w:sz w:val="20"/>
                <w:szCs w:val="20"/>
              </w:rPr>
            </w:pPr>
            <w:r w:rsidRPr="003563D1">
              <w:rPr>
                <w:sz w:val="20"/>
                <w:szCs w:val="20"/>
              </w:rPr>
              <w:t xml:space="preserve">Данный показатель </w:t>
            </w:r>
            <w:r>
              <w:rPr>
                <w:sz w:val="20"/>
                <w:szCs w:val="20"/>
              </w:rPr>
              <w:t xml:space="preserve">определяется </w:t>
            </w:r>
            <w:r w:rsidRPr="000E0533">
              <w:rPr>
                <w:sz w:val="20"/>
                <w:szCs w:val="20"/>
              </w:rPr>
              <w:t xml:space="preserve">при реализации мер по противодействию коррупции на основании ежегодного мониторинга выявленных нарушений ограничений и запретов на муниципальной службе, требований к служебному поведению как отношение количества служащих, </w:t>
            </w:r>
            <w:r w:rsidR="00C934F0">
              <w:rPr>
                <w:sz w:val="20"/>
                <w:szCs w:val="20"/>
              </w:rPr>
              <w:t xml:space="preserve">лиц, замещающих муниципальные должности в МО, </w:t>
            </w:r>
            <w:r w:rsidRPr="000E0533">
              <w:rPr>
                <w:sz w:val="20"/>
                <w:szCs w:val="20"/>
              </w:rPr>
              <w:t>соблюдающих запреты, ограничения, требования к служебному поведению, к общему количеству служащих муниципального образования.</w:t>
            </w:r>
          </w:p>
          <w:p w:rsidR="00C934F0" w:rsidRDefault="00C934F0" w:rsidP="0083111A">
            <w:pPr>
              <w:jc w:val="both"/>
              <w:rPr>
                <w:sz w:val="20"/>
                <w:szCs w:val="20"/>
              </w:rPr>
            </w:pPr>
          </w:p>
          <w:p w:rsidR="0083111A" w:rsidRDefault="001816C2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31</w:t>
            </w:r>
            <w:r w:rsidR="0083111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="0083111A">
              <w:rPr>
                <w:sz w:val="20"/>
                <w:szCs w:val="20"/>
              </w:rPr>
              <w:t>.202</w:t>
            </w:r>
            <w:r w:rsidR="0083111A" w:rsidRPr="0083111A">
              <w:rPr>
                <w:sz w:val="20"/>
                <w:szCs w:val="20"/>
              </w:rPr>
              <w:t>4</w:t>
            </w:r>
            <w:r w:rsidR="0083111A">
              <w:rPr>
                <w:sz w:val="20"/>
                <w:szCs w:val="20"/>
              </w:rPr>
              <w:t xml:space="preserve"> всего муниципальных служащих – 1</w:t>
            </w:r>
            <w:r>
              <w:rPr>
                <w:sz w:val="20"/>
                <w:szCs w:val="20"/>
              </w:rPr>
              <w:t>6</w:t>
            </w:r>
            <w:r w:rsidR="0083111A">
              <w:rPr>
                <w:sz w:val="20"/>
                <w:szCs w:val="20"/>
              </w:rPr>
              <w:t xml:space="preserve">8 чел, лиц, </w:t>
            </w:r>
            <w:r w:rsidR="00941F4F">
              <w:rPr>
                <w:sz w:val="20"/>
                <w:szCs w:val="20"/>
              </w:rPr>
              <w:t>замещающих муниципальные</w:t>
            </w:r>
            <w:r w:rsidR="0083111A">
              <w:rPr>
                <w:sz w:val="20"/>
                <w:szCs w:val="20"/>
              </w:rPr>
              <w:t xml:space="preserve"> должности – 5 чел. </w:t>
            </w:r>
          </w:p>
          <w:p w:rsidR="0083111A" w:rsidRDefault="0083111A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(кол-во допустивших нарушения)</w:t>
            </w:r>
            <w:r>
              <w:rPr>
                <w:sz w:val="20"/>
                <w:szCs w:val="20"/>
                <w:lang w:val="en-US"/>
              </w:rPr>
              <w:t>x</w:t>
            </w:r>
            <w:r>
              <w:rPr>
                <w:sz w:val="20"/>
                <w:szCs w:val="20"/>
              </w:rPr>
              <w:t>100/1</w:t>
            </w:r>
            <w:r w:rsidR="005B310A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 xml:space="preserve"> (с МД)=доля не соблюдающих.</w:t>
            </w:r>
          </w:p>
          <w:p w:rsidR="0083111A" w:rsidRDefault="001816C2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3111A">
              <w:rPr>
                <w:sz w:val="20"/>
                <w:szCs w:val="20"/>
              </w:rPr>
              <w:t>х100%/1</w:t>
            </w:r>
            <w:r w:rsidR="005B310A">
              <w:rPr>
                <w:sz w:val="20"/>
                <w:szCs w:val="20"/>
              </w:rPr>
              <w:t>73</w:t>
            </w:r>
            <w:r w:rsidR="0083111A">
              <w:rPr>
                <w:sz w:val="20"/>
                <w:szCs w:val="20"/>
              </w:rPr>
              <w:t>=</w:t>
            </w:r>
            <w:r w:rsidR="005B310A">
              <w:rPr>
                <w:sz w:val="20"/>
                <w:szCs w:val="20"/>
              </w:rPr>
              <w:t>4</w:t>
            </w:r>
            <w:r w:rsidR="0083111A">
              <w:rPr>
                <w:sz w:val="20"/>
                <w:szCs w:val="20"/>
              </w:rPr>
              <w:t>,</w:t>
            </w:r>
            <w:r w:rsidR="005B310A">
              <w:rPr>
                <w:sz w:val="20"/>
                <w:szCs w:val="20"/>
              </w:rPr>
              <w:t>0</w:t>
            </w:r>
            <w:r w:rsidR="0083111A">
              <w:rPr>
                <w:sz w:val="20"/>
                <w:szCs w:val="20"/>
              </w:rPr>
              <w:t>%</w:t>
            </w:r>
          </w:p>
          <w:p w:rsidR="0083111A" w:rsidRDefault="005B310A" w:rsidP="0083111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100%-4</w:t>
            </w:r>
            <w:r w:rsidR="008311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83111A">
              <w:rPr>
                <w:sz w:val="20"/>
                <w:szCs w:val="20"/>
              </w:rPr>
              <w:t>%=9</w:t>
            </w:r>
            <w:r>
              <w:rPr>
                <w:sz w:val="20"/>
                <w:szCs w:val="20"/>
              </w:rPr>
              <w:t>6</w:t>
            </w:r>
            <w:r w:rsidR="0083111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  <w:r w:rsidR="0083111A">
              <w:rPr>
                <w:sz w:val="20"/>
                <w:szCs w:val="20"/>
              </w:rPr>
              <w:t>%</w:t>
            </w:r>
          </w:p>
          <w:p w:rsidR="0083111A" w:rsidRPr="00871E33" w:rsidRDefault="0083111A" w:rsidP="00990096">
            <w:pPr>
              <w:jc w:val="both"/>
              <w:rPr>
                <w:sz w:val="20"/>
                <w:szCs w:val="20"/>
              </w:rPr>
            </w:pPr>
          </w:p>
          <w:p w:rsidR="00990096" w:rsidRPr="00871E33" w:rsidRDefault="00990096" w:rsidP="0099009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871E33">
              <w:rPr>
                <w:sz w:val="20"/>
                <w:szCs w:val="20"/>
              </w:rPr>
              <w:t xml:space="preserve">Указ Президента Российской Федерации </w:t>
            </w:r>
            <w:hyperlink r:id="rId10" w:tooltip="УКАЗ от 16.08.2021 № 478 ПРЕЗИДЕНТ РОССИЙСКОЙ ФЕДЕРАЦИИ&#10; &#10; О НАЦИОНАЛЬНОМ ПЛАНЕ ПРОТИВОДЕЙСТВИЯ КОРРУПЦИИ НА 2021 - 2024 ГОДЫ " w:history="1">
              <w:r w:rsidRPr="00871E33">
                <w:rPr>
                  <w:sz w:val="20"/>
                  <w:szCs w:val="20"/>
                </w:rPr>
                <w:t>от 16 августа 2021 года № 478</w:t>
              </w:r>
            </w:hyperlink>
            <w:r w:rsidRPr="00871E33">
              <w:rPr>
                <w:sz w:val="20"/>
                <w:szCs w:val="20"/>
              </w:rPr>
              <w:t xml:space="preserve"> «О </w:t>
            </w:r>
            <w:r w:rsidRPr="00871E33">
              <w:rPr>
                <w:sz w:val="20"/>
                <w:szCs w:val="20"/>
              </w:rPr>
              <w:lastRenderedPageBreak/>
              <w:t>Национальном плане противодействия коррупции на 2021-2024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0E" w:rsidRPr="007941A3" w:rsidRDefault="00DD120E" w:rsidP="00720D84">
            <w:pPr>
              <w:jc w:val="both"/>
              <w:rPr>
                <w:sz w:val="20"/>
                <w:szCs w:val="20"/>
              </w:rPr>
            </w:pPr>
            <w:r w:rsidRPr="007941A3">
              <w:rPr>
                <w:sz w:val="20"/>
                <w:szCs w:val="20"/>
              </w:rPr>
              <w:lastRenderedPageBreak/>
              <w:t xml:space="preserve">План на год </w:t>
            </w:r>
            <w:r w:rsidR="00D56726" w:rsidRPr="007941A3">
              <w:rPr>
                <w:sz w:val="20"/>
                <w:szCs w:val="20"/>
              </w:rPr>
              <w:t xml:space="preserve">95 % </w:t>
            </w:r>
          </w:p>
          <w:p w:rsidR="005B310A" w:rsidRDefault="005B310A" w:rsidP="00D56726">
            <w:pPr>
              <w:jc w:val="both"/>
              <w:rPr>
                <w:sz w:val="20"/>
                <w:szCs w:val="20"/>
              </w:rPr>
            </w:pPr>
          </w:p>
          <w:p w:rsidR="00843527" w:rsidRPr="007941A3" w:rsidRDefault="005B310A" w:rsidP="00D56726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п</w:t>
            </w:r>
            <w:r w:rsidR="00720D84" w:rsidRPr="007941A3">
              <w:rPr>
                <w:sz w:val="20"/>
                <w:szCs w:val="20"/>
              </w:rPr>
              <w:t>оказатель достигнут</w:t>
            </w:r>
          </w:p>
        </w:tc>
      </w:tr>
      <w:tr w:rsidR="00A84586" w:rsidRPr="00BB50A1" w:rsidTr="00257F13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A84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B50A1">
              <w:rPr>
                <w:rFonts w:eastAsia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586" w:rsidRPr="00BB50A1" w:rsidRDefault="00A84586" w:rsidP="00A84586">
            <w:pPr>
              <w:pStyle w:val="a4"/>
              <w:ind w:left="0" w:right="-23" w:firstLine="6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>Количество совершаемых отделом ЗАГС юридически значимых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556526">
            <w:pPr>
              <w:pStyle w:val="a4"/>
              <w:ind w:left="0" w:firstLine="6"/>
              <w:jc w:val="center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>«МП»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50A1">
              <w:rPr>
                <w:sz w:val="20"/>
                <w:szCs w:val="20"/>
              </w:rPr>
              <w:t>6000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7F275D" w:rsidRDefault="007F275D" w:rsidP="005565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F275D">
              <w:rPr>
                <w:sz w:val="20"/>
                <w:szCs w:val="20"/>
              </w:rPr>
              <w:t>8 673</w:t>
            </w:r>
            <w:r w:rsidR="008200B0" w:rsidRPr="007F275D">
              <w:rPr>
                <w:sz w:val="20"/>
                <w:szCs w:val="20"/>
              </w:rPr>
              <w:t xml:space="preserve"> 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97566E" w:rsidP="00EC58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EC58F1">
              <w:rPr>
                <w:rFonts w:eastAsia="Times New Roman"/>
                <w:sz w:val="20"/>
                <w:szCs w:val="20"/>
                <w:lang w:eastAsia="ru-RU"/>
              </w:rPr>
              <w:t>45</w:t>
            </w:r>
            <w:r w:rsidR="009A5AB7" w:rsidRPr="00BB50A1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9A5AB7" w:rsidP="00A84586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BB50A1">
              <w:rPr>
                <w:sz w:val="20"/>
                <w:szCs w:val="20"/>
              </w:rPr>
              <w:t>Показатели количества совершенных юридически значимых действий не зависит от качества работы отдела. Показатель зависит от количества обращений и запросов, поступивших в отдел ЗАГС, от методики учета поступающих обращений и запросов.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586" w:rsidRPr="00BB50A1" w:rsidRDefault="00A84586" w:rsidP="00A84586">
            <w:pPr>
              <w:jc w:val="both"/>
              <w:rPr>
                <w:sz w:val="20"/>
                <w:szCs w:val="20"/>
              </w:rPr>
            </w:pPr>
            <w:r w:rsidRPr="00BB50A1">
              <w:rPr>
                <w:sz w:val="20"/>
                <w:szCs w:val="20"/>
              </w:rPr>
              <w:t xml:space="preserve">План на год </w:t>
            </w:r>
            <w:r w:rsidR="00523E40" w:rsidRPr="00BB50A1">
              <w:rPr>
                <w:sz w:val="20"/>
                <w:szCs w:val="20"/>
              </w:rPr>
              <w:t>6000 ед.</w:t>
            </w:r>
          </w:p>
          <w:p w:rsidR="00A84586" w:rsidRPr="00BB50A1" w:rsidRDefault="00A84586" w:rsidP="00A84586">
            <w:pPr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BB50A1">
              <w:rPr>
                <w:sz w:val="20"/>
                <w:szCs w:val="20"/>
              </w:rPr>
              <w:t>показатель достигнут</w:t>
            </w:r>
          </w:p>
        </w:tc>
      </w:tr>
      <w:tr w:rsidR="00843527" w:rsidRPr="007941A3" w:rsidTr="00257F13">
        <w:trPr>
          <w:trHeight w:val="57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FC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Средний процент достижения </w:t>
            </w:r>
          </w:p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показателей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EC58F1" w:rsidP="001950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118</w:t>
            </w:r>
            <w:r w:rsidR="009A5AB7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,</w:t>
            </w:r>
            <w:r w:rsidR="00195007">
              <w:rPr>
                <w:rFonts w:eastAsia="Times New Roman"/>
                <w:b/>
                <w:sz w:val="20"/>
                <w:szCs w:val="20"/>
                <w:lang w:eastAsia="ru-RU"/>
              </w:rPr>
              <w:t>0</w:t>
            </w:r>
            <w:r w:rsidR="00990096"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527" w:rsidRPr="007941A3" w:rsidRDefault="00843527" w:rsidP="00843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941A3">
              <w:rPr>
                <w:rFonts w:eastAsia="Times New Roman"/>
                <w:b/>
                <w:sz w:val="20"/>
                <w:szCs w:val="20"/>
                <w:lang w:eastAsia="ru-RU"/>
              </w:rPr>
              <w:t>x</w:t>
            </w:r>
          </w:p>
        </w:tc>
      </w:tr>
    </w:tbl>
    <w:p w:rsidR="00843527" w:rsidRPr="00456003" w:rsidRDefault="00843527" w:rsidP="0084352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szCs w:val="28"/>
          <w:lang w:eastAsia="ru-RU"/>
        </w:rPr>
      </w:pPr>
    </w:p>
    <w:p w:rsidR="005C2AE7" w:rsidRDefault="00843527" w:rsidP="0055652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456003">
        <w:rPr>
          <w:rFonts w:eastAsia="Times New Roman"/>
          <w:b/>
          <w:szCs w:val="28"/>
          <w:lang w:eastAsia="ru-RU"/>
        </w:rPr>
        <w:t>5. Информация об итогах реализации муниципальной программы, в том числе ее структурных элементов, и планы на очередной финансовый год</w:t>
      </w:r>
      <w:r w:rsidR="00556526">
        <w:rPr>
          <w:rFonts w:eastAsia="Times New Roman"/>
          <w:b/>
          <w:szCs w:val="28"/>
          <w:lang w:eastAsia="ru-RU"/>
        </w:rPr>
        <w:t xml:space="preserve">: </w:t>
      </w:r>
    </w:p>
    <w:p w:rsidR="005C2AE7" w:rsidRPr="00565F7F" w:rsidRDefault="00C62086" w:rsidP="0055652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b/>
          <w:szCs w:val="28"/>
          <w:lang w:eastAsia="ru-RU"/>
        </w:rPr>
      </w:pPr>
      <w:r w:rsidRPr="00565F7F">
        <w:rPr>
          <w:rFonts w:cs="Arial"/>
          <w:b/>
        </w:rPr>
        <w:t>Направление (подпрограмма) «Повышение эффективности муниципального управления».</w:t>
      </w:r>
    </w:p>
    <w:p w:rsidR="00C62086" w:rsidRPr="00565F7F" w:rsidRDefault="00C62086" w:rsidP="00556526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cs="Arial"/>
          <w:b/>
        </w:rPr>
      </w:pPr>
      <w:r w:rsidRPr="00565F7F">
        <w:rPr>
          <w:rFonts w:cs="Arial"/>
          <w:b/>
        </w:rPr>
        <w:t>Комплекс процессных мероприятий «Повышение эффективности муниципального управления»:</w:t>
      </w:r>
    </w:p>
    <w:p w:rsidR="00AC4CEF" w:rsidRPr="00774BAE" w:rsidRDefault="00553A2D" w:rsidP="00774BAE">
      <w:pPr>
        <w:widowControl w:val="0"/>
        <w:autoSpaceDE w:val="0"/>
        <w:autoSpaceDN w:val="0"/>
        <w:adjustRightInd w:val="0"/>
        <w:ind w:firstLine="567"/>
        <w:jc w:val="both"/>
      </w:pPr>
      <w:r w:rsidRPr="00774BAE">
        <w:t>В целях совершенствования механизмов муниципального управления, в том числе путем внедрения цифровых технологий о</w:t>
      </w:r>
      <w:r w:rsidR="00AC4CEF" w:rsidRPr="00774BAE">
        <w:t xml:space="preserve">существляется: </w:t>
      </w:r>
    </w:p>
    <w:p w:rsidR="00AC4CEF" w:rsidRPr="00774BAE" w:rsidRDefault="00AC4CEF" w:rsidP="00774BAE">
      <w:pPr>
        <w:widowControl w:val="0"/>
        <w:autoSpaceDE w:val="0"/>
        <w:autoSpaceDN w:val="0"/>
        <w:adjustRightInd w:val="0"/>
        <w:ind w:firstLine="567"/>
        <w:jc w:val="both"/>
      </w:pPr>
      <w:r w:rsidRPr="00774BAE">
        <w:t>Формирование баз данных о кадровом составе ОМСУ в государственной информационной системе управления кадрами автономного округа и Единой информационной системе управления кадровым составом государственной гражданской службы Российской Федерации (ЕИСУКС)</w:t>
      </w:r>
      <w:r w:rsidR="00553A2D" w:rsidRPr="00774BAE">
        <w:t>; в</w:t>
      </w:r>
      <w:r w:rsidRPr="00774BAE">
        <w:t>едение сведений о трудовой деятельности в электронном виде, электронного документооборота, хранения сведений о доходах, об имуществе и обязательствах имущественного характера муниципальных служащих, граждан или кандидатов на должность в электронном виде; взаимодействие с ОМСУ муниципальных образований автономного округа посредством оказания методической помощи ОМСУ муниципальных образований автономного округа, в том числе с использованием информационных систем автоно</w:t>
      </w:r>
      <w:r w:rsidR="00553A2D" w:rsidRPr="00774BAE">
        <w:t>много округа</w:t>
      </w:r>
      <w:r w:rsidRPr="00774BAE">
        <w:t xml:space="preserve">. </w:t>
      </w:r>
      <w:r w:rsidR="00553A2D" w:rsidRPr="00774BAE">
        <w:t>М</w:t>
      </w:r>
      <w:r w:rsidRPr="00774BAE">
        <w:t xml:space="preserve">униципальные служащие принимают участие в бесплатных онлайн семинарах в правовой системе «Гарант», «Консультант». </w:t>
      </w:r>
    </w:p>
    <w:p w:rsidR="00AC4CEF" w:rsidRPr="00774BAE" w:rsidRDefault="00AC4CEF" w:rsidP="00774BAE">
      <w:pPr>
        <w:ind w:firstLine="708"/>
        <w:jc w:val="both"/>
      </w:pPr>
      <w:r w:rsidRPr="00774BAE">
        <w:t xml:space="preserve">В целях повышения объективности и прозрачности процедуры проведения конкурсов на замещение вакантных должностей муниципальной службы и включение в кадровый резерв ОМСУ: сведения о проведении конкурсов размещаются на официальных сайтах ОМСУ, ФГИС «ЕИСУКС», на Единой цифровой платформе в сфере занятости и трудовых отношений «Работа в России» (100%). </w:t>
      </w:r>
    </w:p>
    <w:p w:rsidR="00CC48F0" w:rsidRPr="00774BAE" w:rsidRDefault="00CC48F0" w:rsidP="00774BAE">
      <w:pPr>
        <w:ind w:firstLine="708"/>
        <w:jc w:val="both"/>
      </w:pPr>
      <w:r w:rsidRPr="00774BAE">
        <w:t>В 2025 году запланировано размещение информации о проведении конкурса на вакантные должности с последующим тестированием кандидатов на портале «Команда Югры».</w:t>
      </w:r>
    </w:p>
    <w:p w:rsidR="00AC4CEF" w:rsidRPr="00774BAE" w:rsidRDefault="00553A2D" w:rsidP="00774BAE">
      <w:pPr>
        <w:tabs>
          <w:tab w:val="left" w:pos="709"/>
        </w:tabs>
        <w:jc w:val="both"/>
      </w:pPr>
      <w:r w:rsidRPr="00774BAE">
        <w:tab/>
      </w:r>
      <w:r w:rsidR="00AC4CEF" w:rsidRPr="00774BAE">
        <w:t>В целях формирования и развития системы управления муниципальной службой организова</w:t>
      </w:r>
      <w:r w:rsidRPr="00774BAE">
        <w:t>на работа коллегиальных органов.</w:t>
      </w:r>
    </w:p>
    <w:p w:rsidR="00AC4CEF" w:rsidRPr="00774BAE" w:rsidRDefault="00553A2D" w:rsidP="00774BAE">
      <w:pPr>
        <w:tabs>
          <w:tab w:val="left" w:pos="709"/>
        </w:tabs>
        <w:jc w:val="both"/>
      </w:pPr>
      <w:r w:rsidRPr="00774BAE">
        <w:tab/>
      </w:r>
      <w:r w:rsidR="00AC4CEF" w:rsidRPr="00774BAE">
        <w:t>В администрации города в 202</w:t>
      </w:r>
      <w:r w:rsidRPr="00774BAE">
        <w:t>4</w:t>
      </w:r>
      <w:r w:rsidR="00AC4CEF" w:rsidRPr="00774BAE">
        <w:t xml:space="preserve"> году проведено:</w:t>
      </w:r>
    </w:p>
    <w:p w:rsidR="00553A2D" w:rsidRPr="00774BAE" w:rsidRDefault="00553A2D" w:rsidP="00774BAE">
      <w:pPr>
        <w:tabs>
          <w:tab w:val="left" w:pos="1418"/>
        </w:tabs>
        <w:jc w:val="both"/>
      </w:pPr>
      <w:r w:rsidRPr="00774BAE">
        <w:t xml:space="preserve">- 24 заседания </w:t>
      </w:r>
      <w:r w:rsidR="007503AE" w:rsidRPr="00774BAE">
        <w:t>постоянно действующей конкурсной комиссии для проведения конкурсов на замещение вакантных должностей муниципальной службы в администрации города</w:t>
      </w:r>
      <w:r w:rsidRPr="00774BAE">
        <w:t xml:space="preserve"> – по результатам конкурса отобраны 19 кандидатов. </w:t>
      </w:r>
      <w:bookmarkStart w:id="0" w:name="_GoBack"/>
      <w:bookmarkEnd w:id="0"/>
    </w:p>
    <w:p w:rsidR="00AC4CEF" w:rsidRPr="00774BAE" w:rsidRDefault="00AC4CEF" w:rsidP="00774BAE">
      <w:pPr>
        <w:tabs>
          <w:tab w:val="left" w:pos="1418"/>
        </w:tabs>
        <w:jc w:val="both"/>
      </w:pPr>
      <w:r w:rsidRPr="00774BAE">
        <w:t xml:space="preserve">- </w:t>
      </w:r>
      <w:r w:rsidR="007503AE" w:rsidRPr="00774BAE">
        <w:t>4</w:t>
      </w:r>
      <w:r w:rsidRPr="00774BAE">
        <w:t xml:space="preserve"> заседани</w:t>
      </w:r>
      <w:r w:rsidR="007503AE" w:rsidRPr="00774BAE">
        <w:t>я</w:t>
      </w:r>
      <w:r w:rsidRPr="00774BAE">
        <w:t xml:space="preserve"> комиссии по вопросам муниципальной службы и резерва управленческих кадров:</w:t>
      </w:r>
    </w:p>
    <w:p w:rsidR="00445AC0" w:rsidRPr="00774BAE" w:rsidRDefault="00445AC0" w:rsidP="00774BAE">
      <w:pPr>
        <w:tabs>
          <w:tab w:val="left" w:pos="709"/>
        </w:tabs>
        <w:jc w:val="both"/>
      </w:pPr>
      <w:r w:rsidRPr="00774BAE">
        <w:t xml:space="preserve">В кадровый резерв включены 13 мс; 1 мс продлен срок нахождения в КР на 3 </w:t>
      </w:r>
      <w:r w:rsidRPr="0007667F">
        <w:t>году;</w:t>
      </w:r>
      <w:r w:rsidRPr="00774BAE">
        <w:t xml:space="preserve"> исключены 2 гр-на, в связи с истечением срока нахождения в КР; по результатам конкурса на замещение вакантной должности руководителя МУ отобран и назначен 1 кандидат.</w:t>
      </w:r>
    </w:p>
    <w:p w:rsidR="007503AE" w:rsidRPr="00774BAE" w:rsidRDefault="007503AE" w:rsidP="00774BAE">
      <w:pPr>
        <w:jc w:val="both"/>
        <w:rPr>
          <w:bCs/>
        </w:rPr>
      </w:pPr>
      <w:r w:rsidRPr="00774BAE">
        <w:lastRenderedPageBreak/>
        <w:t xml:space="preserve">- 3 заседания комиссии </w:t>
      </w:r>
      <w:r w:rsidRPr="00774BAE">
        <w:rPr>
          <w:bCs/>
        </w:rPr>
        <w:t>по включению в стаж муниципальной службы иных периодов работы (службы) лицам, замещающим должности муниципальной службы в администрации города для установления ежемесячной надбавки к должностному окладу за выслугу лет и ежегодного дополнительного оплачиваемого отпуска за выслугу лет.</w:t>
      </w:r>
    </w:p>
    <w:p w:rsidR="00AC4CEF" w:rsidRPr="00774BAE" w:rsidRDefault="00AC4CEF" w:rsidP="00774BAE">
      <w:pPr>
        <w:ind w:firstLine="708"/>
        <w:jc w:val="both"/>
      </w:pPr>
      <w:r w:rsidRPr="00774BAE">
        <w:t>В думе города и Счетно-контрольной палате заседания конкурсных комиссий не проводились, в связи с отсутствием вакансий.</w:t>
      </w:r>
    </w:p>
    <w:p w:rsidR="00DF652C" w:rsidRPr="00774BAE" w:rsidRDefault="00774BAE" w:rsidP="00774BAE">
      <w:pPr>
        <w:tabs>
          <w:tab w:val="left" w:pos="709"/>
        </w:tabs>
        <w:jc w:val="both"/>
      </w:pPr>
      <w:r>
        <w:tab/>
      </w:r>
      <w:r w:rsidR="00AC4CEF" w:rsidRPr="00774BAE">
        <w:t>В 202</w:t>
      </w:r>
      <w:r w:rsidR="00445AC0" w:rsidRPr="00774BAE">
        <w:t>4</w:t>
      </w:r>
      <w:r w:rsidR="00AC4CEF" w:rsidRPr="00774BAE">
        <w:t xml:space="preserve"> году </w:t>
      </w:r>
      <w:r w:rsidR="00DF652C" w:rsidRPr="00774BAE">
        <w:t xml:space="preserve">в администрации города </w:t>
      </w:r>
      <w:r w:rsidR="00AC4CEF" w:rsidRPr="00774BAE">
        <w:t>назначены на должности муниципальной службы</w:t>
      </w:r>
      <w:r w:rsidR="00DF652C" w:rsidRPr="00774BAE">
        <w:t xml:space="preserve"> всего 24 чел., из них</w:t>
      </w:r>
      <w:r w:rsidR="00A24046">
        <w:t>:</w:t>
      </w:r>
    </w:p>
    <w:p w:rsidR="00DF652C" w:rsidRPr="00774BAE" w:rsidRDefault="00DF652C" w:rsidP="00774BAE">
      <w:pPr>
        <w:tabs>
          <w:tab w:val="left" w:pos="1418"/>
        </w:tabs>
        <w:jc w:val="both"/>
      </w:pPr>
      <w:r w:rsidRPr="00774BAE">
        <w:t>- с использованием конкурсных процедур – 15 чел.</w:t>
      </w:r>
    </w:p>
    <w:p w:rsidR="00AC4CEF" w:rsidRPr="00774BAE" w:rsidRDefault="00DF652C" w:rsidP="00774BAE">
      <w:pPr>
        <w:tabs>
          <w:tab w:val="left" w:pos="1418"/>
        </w:tabs>
        <w:jc w:val="both"/>
      </w:pPr>
      <w:r w:rsidRPr="00774BAE">
        <w:t xml:space="preserve">- </w:t>
      </w:r>
      <w:r w:rsidR="00AC4CEF" w:rsidRPr="00774BAE">
        <w:t>из кадрового резерва – 1 мс</w:t>
      </w:r>
      <w:r w:rsidRPr="00774BAE">
        <w:t>;</w:t>
      </w:r>
    </w:p>
    <w:p w:rsidR="00DF652C" w:rsidRPr="00774BAE" w:rsidRDefault="00DF652C" w:rsidP="00774BAE">
      <w:pPr>
        <w:tabs>
          <w:tab w:val="left" w:pos="1418"/>
        </w:tabs>
        <w:jc w:val="both"/>
      </w:pPr>
      <w:r w:rsidRPr="00774BAE">
        <w:t>- на отдельные должности, конкурс по которым не проводится – 3 чел.;</w:t>
      </w:r>
    </w:p>
    <w:p w:rsidR="00DF652C" w:rsidRPr="00774BAE" w:rsidRDefault="00DF652C" w:rsidP="00774BAE">
      <w:pPr>
        <w:tabs>
          <w:tab w:val="left" w:pos="1418"/>
        </w:tabs>
        <w:jc w:val="both"/>
      </w:pPr>
      <w:r w:rsidRPr="00774BAE">
        <w:t>- без проведения конкурса -  5 чел.</w:t>
      </w:r>
    </w:p>
    <w:p w:rsidR="00D83C69" w:rsidRPr="00774BAE" w:rsidRDefault="0005555B" w:rsidP="00774BAE">
      <w:pPr>
        <w:ind w:firstLine="708"/>
        <w:jc w:val="both"/>
      </w:pPr>
      <w:r>
        <w:t>В</w:t>
      </w:r>
      <w:r w:rsidRPr="00774BAE">
        <w:t xml:space="preserve"> Думе города и СКП </w:t>
      </w:r>
      <w:r w:rsidR="00D83C69" w:rsidRPr="00774BAE">
        <w:t>назначение на должности из кадрового резерва, резерва управленческих кадров, по результатам конкурса на замещение вакантных должностей муниципальной службы, не осуществлялось, в связи с отсутствием вакансий.</w:t>
      </w:r>
    </w:p>
    <w:p w:rsidR="000A0B89" w:rsidRPr="00774BAE" w:rsidRDefault="000A0B89" w:rsidP="00774BAE">
      <w:pPr>
        <w:jc w:val="both"/>
      </w:pPr>
      <w:r w:rsidRPr="00774BAE">
        <w:tab/>
      </w:r>
      <w:r w:rsidR="002B458E" w:rsidRPr="00774BAE">
        <w:t xml:space="preserve">В целях повышения качества формирования кадрового состава муниципальной службы в условиях жесткого дефицита квалифицированных кадров, что, в свою очередь, негативно сказывается на конкурсном отборе кандидатов, в </w:t>
      </w:r>
      <w:r w:rsidRPr="00774BAE">
        <w:t>2025 году планируется приобретение программного продукта 1С Оценка персонала.</w:t>
      </w:r>
    </w:p>
    <w:p w:rsidR="005C3466" w:rsidRDefault="005C3466" w:rsidP="00774BAE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C62086" w:rsidRPr="005C3466" w:rsidRDefault="00C62086" w:rsidP="00774BAE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5C3466">
        <w:rPr>
          <w:b/>
        </w:rPr>
        <w:t>Комплекс процессных мероприятий «Развитие кадровых, антикоррупционных технологий и кадрового состава»:</w:t>
      </w:r>
    </w:p>
    <w:p w:rsidR="00565F7F" w:rsidRPr="00774BAE" w:rsidRDefault="00565F7F" w:rsidP="00774BAE">
      <w:pPr>
        <w:autoSpaceDE w:val="0"/>
        <w:autoSpaceDN w:val="0"/>
        <w:adjustRightInd w:val="0"/>
        <w:ind w:firstLine="567"/>
        <w:jc w:val="both"/>
      </w:pPr>
      <w:r w:rsidRPr="00774BAE">
        <w:t>Мероприятия, направленные на усовершенствование механизмов предупреждения коррупции, выявления коррупционных рисков, формированию антикоррупционного поведения муниципальных служащих города:</w:t>
      </w:r>
    </w:p>
    <w:p w:rsidR="00AC4CEF" w:rsidRPr="00774BAE" w:rsidRDefault="000B2649" w:rsidP="00774BAE">
      <w:pPr>
        <w:autoSpaceDE w:val="0"/>
        <w:autoSpaceDN w:val="0"/>
        <w:adjustRightInd w:val="0"/>
        <w:ind w:firstLine="567"/>
        <w:jc w:val="both"/>
      </w:pPr>
      <w:r w:rsidRPr="00774BAE">
        <w:t>Обеспечение деятельности комиссии по соблюдению требований к служебному поведению муниципальных служащих и урегулированию конфликта интересов; комиссии по соблюдению требований к служебному поведению руководителей муниципальных организаций, подведомственных администрации города, и урегулированию конфликта интересов в администрации города:</w:t>
      </w:r>
    </w:p>
    <w:p w:rsidR="000B2649" w:rsidRPr="00774BAE" w:rsidRDefault="000B2649" w:rsidP="00774BAE">
      <w:pPr>
        <w:autoSpaceDE w:val="0"/>
        <w:autoSpaceDN w:val="0"/>
        <w:adjustRightInd w:val="0"/>
        <w:ind w:firstLine="567"/>
        <w:jc w:val="both"/>
      </w:pPr>
      <w:r w:rsidRPr="00774BAE">
        <w:t xml:space="preserve">В 2024 году - 7 заседаний комиссии по соблюдению требований к служебному поведению муниципальных служащих и урегулированию конфликта интересов. </w:t>
      </w:r>
    </w:p>
    <w:p w:rsidR="000454FD" w:rsidRPr="00774BAE" w:rsidRDefault="000454FD" w:rsidP="00774BAE">
      <w:pPr>
        <w:jc w:val="both"/>
      </w:pPr>
      <w:r w:rsidRPr="00774BAE">
        <w:t xml:space="preserve">Проведено: </w:t>
      </w:r>
    </w:p>
    <w:p w:rsidR="000454FD" w:rsidRPr="00774BAE" w:rsidRDefault="000454FD" w:rsidP="00774BAE">
      <w:pPr>
        <w:autoSpaceDE w:val="0"/>
        <w:autoSpaceDN w:val="0"/>
        <w:adjustRightInd w:val="0"/>
        <w:jc w:val="both"/>
      </w:pPr>
      <w:r w:rsidRPr="00774BAE">
        <w:t xml:space="preserve">- 7 заседаний комиссии по соблюдению требований к служебному поведению муниципальных служащих и урегулированию конфликта интересов. </w:t>
      </w:r>
    </w:p>
    <w:p w:rsidR="000454FD" w:rsidRPr="00774BAE" w:rsidRDefault="000454FD" w:rsidP="00774BAE">
      <w:pPr>
        <w:pStyle w:val="af6"/>
        <w:spacing w:before="0" w:beforeAutospacing="0" w:after="0" w:afterAutospacing="0"/>
        <w:jc w:val="both"/>
      </w:pPr>
      <w:r w:rsidRPr="00774BAE">
        <w:t xml:space="preserve">Принятые решения: 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t xml:space="preserve">1. </w:t>
      </w:r>
      <w:r w:rsidRPr="00774BAE">
        <w:rPr>
          <w:bCs/>
          <w:iCs/>
        </w:rPr>
        <w:t>Одобрена актуализированную Карту коррупционных рисков и мер их минимизации в администрации города Пыть-Яха и утверждена главе города Пыть-Яха 28.02.2024.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>2. Установлены факты: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 xml:space="preserve">- осуществления бывшим муниципальным служащим функций муниципального (административного) управления в отношении организации, в </w:t>
      </w:r>
      <w:r w:rsidR="00FC16A4" w:rsidRPr="00774BAE">
        <w:rPr>
          <w:bCs/>
          <w:iCs/>
        </w:rPr>
        <w:t>которую</w:t>
      </w:r>
      <w:r w:rsidRPr="00774BAE">
        <w:rPr>
          <w:bCs/>
          <w:iCs/>
        </w:rPr>
        <w:t xml:space="preserve"> он трудоустроился после увольнения с муниципальной службы</w:t>
      </w:r>
      <w:r w:rsidR="005B310A" w:rsidRPr="00774BAE">
        <w:rPr>
          <w:bCs/>
          <w:iCs/>
        </w:rPr>
        <w:t>, без предварительного согласия комиссии</w:t>
      </w:r>
      <w:r w:rsidRPr="00774BAE">
        <w:rPr>
          <w:bCs/>
          <w:iCs/>
        </w:rPr>
        <w:t xml:space="preserve">. Комиссией </w:t>
      </w:r>
      <w:r w:rsidR="00FC16A4" w:rsidRPr="00774BAE">
        <w:rPr>
          <w:bCs/>
          <w:iCs/>
        </w:rPr>
        <w:t>дано согласие</w:t>
      </w:r>
      <w:r w:rsidRPr="00774BAE">
        <w:rPr>
          <w:bCs/>
          <w:iCs/>
        </w:rPr>
        <w:t xml:space="preserve"> бывшему муниципальному служащему на замещение им должности в организации в виду отсутствия риска возникновения конфликта интересов.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>- представления муниципальным служащим неполных и (или) недостоверных сведений о доходах, об имуществе и обязательствах имущественного характера в отношении 5-ти муниципальных служащих администрации города.</w:t>
      </w:r>
    </w:p>
    <w:p w:rsidR="000454FD" w:rsidRPr="00774BAE" w:rsidRDefault="000454FD" w:rsidP="00774BAE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774BAE">
        <w:rPr>
          <w:bCs/>
          <w:iCs/>
        </w:rPr>
        <w:t>Работодателю рекомендовано не применять меры дисциплинарной ответственности к муниципальным служащим, ввиду несущественности проступков</w:t>
      </w:r>
      <w:r w:rsidR="00FC378F" w:rsidRPr="00774BAE">
        <w:rPr>
          <w:bCs/>
          <w:iCs/>
        </w:rPr>
        <w:t xml:space="preserve">. </w:t>
      </w:r>
      <w:r w:rsidRPr="00774BAE">
        <w:rPr>
          <w:bCs/>
          <w:iCs/>
        </w:rPr>
        <w:t xml:space="preserve">В целях профилактики коррупционных правонарушений, комиссией рекомендовано муниципальным служащим учесть информацию и в дальнейшем, при заполнении (формировании) справок за отчетный 2024 и последующие годы, не допускать аналогичные недочеты, неукоснительно изучать и руководствоваться в работе </w:t>
      </w:r>
      <w:r w:rsidRPr="00774BAE">
        <w:rPr>
          <w:bCs/>
          <w:iCs/>
        </w:rPr>
        <w:lastRenderedPageBreak/>
        <w:t>ежегодно издаваемыми Методическими рекомендациями, а также положениями законодательства Российской Федерации, регулирующего вопросы исчисления (начисления) и выплаты того или иного вида дохода.</w:t>
      </w:r>
    </w:p>
    <w:p w:rsidR="00FC378F" w:rsidRPr="00774BAE" w:rsidRDefault="00FC378F" w:rsidP="00774BAE">
      <w:pPr>
        <w:jc w:val="both"/>
        <w:rPr>
          <w:bCs/>
          <w:iCs/>
        </w:rPr>
      </w:pPr>
      <w:r w:rsidRPr="00774BAE">
        <w:t xml:space="preserve">- </w:t>
      </w:r>
      <w:r w:rsidR="000454FD" w:rsidRPr="00774BAE">
        <w:rPr>
          <w:bCs/>
          <w:iCs/>
        </w:rPr>
        <w:t>не соблюд</w:t>
      </w:r>
      <w:r w:rsidRPr="00774BAE">
        <w:rPr>
          <w:bCs/>
          <w:iCs/>
        </w:rPr>
        <w:t xml:space="preserve">ения муниципальным служащим администрации города </w:t>
      </w:r>
      <w:r w:rsidR="000454FD" w:rsidRPr="00774BAE">
        <w:rPr>
          <w:bCs/>
          <w:iCs/>
        </w:rPr>
        <w:t>требовани</w:t>
      </w:r>
      <w:r w:rsidRPr="00774BAE">
        <w:rPr>
          <w:bCs/>
          <w:iCs/>
        </w:rPr>
        <w:t>й</w:t>
      </w:r>
      <w:r w:rsidR="000454FD" w:rsidRPr="00774BAE">
        <w:rPr>
          <w:bCs/>
          <w:iCs/>
        </w:rPr>
        <w:t xml:space="preserve"> к служебному поведению, установленны</w:t>
      </w:r>
      <w:r w:rsidRPr="00774BAE">
        <w:rPr>
          <w:bCs/>
          <w:iCs/>
        </w:rPr>
        <w:t>х</w:t>
      </w:r>
      <w:r w:rsidR="000454FD" w:rsidRPr="00774BAE">
        <w:rPr>
          <w:bCs/>
          <w:iCs/>
        </w:rPr>
        <w:t xml:space="preserve"> Кодексом этики и служебного поведения муниципальных служащих органов местного самоуправления города Пыть-Яха</w:t>
      </w:r>
      <w:r w:rsidRPr="00774BAE">
        <w:rPr>
          <w:bCs/>
          <w:iCs/>
        </w:rPr>
        <w:t>, Работодателю р</w:t>
      </w:r>
      <w:r w:rsidR="000454FD" w:rsidRPr="00774BAE">
        <w:rPr>
          <w:bCs/>
          <w:iCs/>
        </w:rPr>
        <w:t>екомендова</w:t>
      </w:r>
      <w:r w:rsidRPr="00774BAE">
        <w:rPr>
          <w:bCs/>
          <w:iCs/>
        </w:rPr>
        <w:t>но</w:t>
      </w:r>
      <w:r w:rsidR="000454FD" w:rsidRPr="00774BAE">
        <w:rPr>
          <w:bCs/>
          <w:iCs/>
        </w:rPr>
        <w:t xml:space="preserve"> </w:t>
      </w:r>
      <w:r w:rsidRPr="00774BAE">
        <w:rPr>
          <w:bCs/>
          <w:iCs/>
        </w:rPr>
        <w:t xml:space="preserve">привлечь муниципального служащего к дисциплинарной ответственности. К муниципальному служащему </w:t>
      </w:r>
      <w:r w:rsidR="000454FD" w:rsidRPr="00774BAE">
        <w:rPr>
          <w:bCs/>
          <w:iCs/>
        </w:rPr>
        <w:t>примен</w:t>
      </w:r>
      <w:r w:rsidRPr="00774BAE">
        <w:rPr>
          <w:bCs/>
          <w:iCs/>
        </w:rPr>
        <w:t xml:space="preserve">ено </w:t>
      </w:r>
      <w:r w:rsidR="000454FD" w:rsidRPr="00774BAE">
        <w:rPr>
          <w:bCs/>
          <w:iCs/>
        </w:rPr>
        <w:t xml:space="preserve">дисциплинарное взыскание в виде замечания. </w:t>
      </w:r>
    </w:p>
    <w:p w:rsidR="000454FD" w:rsidRPr="00774BAE" w:rsidRDefault="00FC378F" w:rsidP="00774BAE">
      <w:pPr>
        <w:jc w:val="both"/>
        <w:rPr>
          <w:bCs/>
          <w:iCs/>
        </w:rPr>
      </w:pPr>
      <w:r w:rsidRPr="00774BAE">
        <w:rPr>
          <w:bCs/>
          <w:iCs/>
        </w:rPr>
        <w:t xml:space="preserve">- отсутствия конфликт интересов </w:t>
      </w:r>
      <w:r w:rsidR="000454FD" w:rsidRPr="00774BAE">
        <w:rPr>
          <w:bCs/>
          <w:iCs/>
        </w:rPr>
        <w:t>при назначении на должность и дальнейшем исполнении должностных обязанностей</w:t>
      </w:r>
      <w:r w:rsidR="000454FD" w:rsidRPr="00774BAE">
        <w:t xml:space="preserve"> </w:t>
      </w:r>
      <w:r w:rsidR="000454FD" w:rsidRPr="00774BAE">
        <w:rPr>
          <w:bCs/>
          <w:iCs/>
        </w:rPr>
        <w:t>гражданина, претендующего на замещение должности муниципальной службы</w:t>
      </w:r>
      <w:r w:rsidRPr="00774BAE">
        <w:rPr>
          <w:bCs/>
          <w:iCs/>
        </w:rPr>
        <w:t>.</w:t>
      </w:r>
      <w:r w:rsidR="000454FD" w:rsidRPr="00774BAE">
        <w:rPr>
          <w:bCs/>
          <w:iCs/>
        </w:rPr>
        <w:t xml:space="preserve"> </w:t>
      </w:r>
    </w:p>
    <w:p w:rsidR="00FC378F" w:rsidRPr="00774BAE" w:rsidRDefault="00FC378F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 xml:space="preserve">- наличия личной заинтересованность </w:t>
      </w:r>
      <w:r w:rsidR="009A4A3E" w:rsidRPr="00774BAE">
        <w:rPr>
          <w:bCs/>
          <w:iCs/>
        </w:rPr>
        <w:t xml:space="preserve">1 </w:t>
      </w:r>
      <w:r w:rsidRPr="00774BAE">
        <w:rPr>
          <w:bCs/>
          <w:iCs/>
        </w:rPr>
        <w:t>муниципального служащего при исполнении должностных обязанностей</w:t>
      </w:r>
      <w:r w:rsidR="009A4A3E" w:rsidRPr="00774BAE">
        <w:rPr>
          <w:bCs/>
          <w:iCs/>
        </w:rPr>
        <w:t>,</w:t>
      </w:r>
      <w:r w:rsidRPr="00774BAE">
        <w:rPr>
          <w:bCs/>
          <w:iCs/>
        </w:rPr>
        <w:t xml:space="preserve"> которая может привести к конфликту интересов. Работодателю </w:t>
      </w:r>
      <w:r w:rsidR="009A4A3E" w:rsidRPr="00774BAE">
        <w:rPr>
          <w:bCs/>
          <w:iCs/>
        </w:rPr>
        <w:t>рекомендовано принять</w:t>
      </w:r>
      <w:r w:rsidRPr="00774BAE">
        <w:rPr>
          <w:bCs/>
          <w:iCs/>
        </w:rPr>
        <w:t xml:space="preserve"> меры по недопущению возникновения конфликта интересов, а именно:</w:t>
      </w:r>
    </w:p>
    <w:p w:rsidR="00FC378F" w:rsidRPr="00774BAE" w:rsidRDefault="009A4A3E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>- о</w:t>
      </w:r>
      <w:r w:rsidR="00FC378F" w:rsidRPr="00774BAE">
        <w:rPr>
          <w:bCs/>
          <w:iCs/>
        </w:rPr>
        <w:t xml:space="preserve">тстранить муниципального </w:t>
      </w:r>
      <w:r w:rsidRPr="00774BAE">
        <w:rPr>
          <w:bCs/>
          <w:iCs/>
        </w:rPr>
        <w:t>служащего</w:t>
      </w:r>
      <w:r w:rsidR="00FC378F" w:rsidRPr="00774BAE">
        <w:rPr>
          <w:bCs/>
          <w:iCs/>
        </w:rPr>
        <w:t xml:space="preserve"> от рассмотрения документов всех кандидатов, заявившихся для участия в конкурсе, а также от участия в работе (заседании) конкурсной комиссии в качестве члена комиссии: при проведении тестирования и индивидуального собеседования со всеми кандидатами на период участия в конкурсе кандидата </w:t>
      </w:r>
    </w:p>
    <w:p w:rsidR="00FC378F" w:rsidRPr="00774BAE" w:rsidRDefault="009A4A3E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 w:rsidRPr="00774BAE">
        <w:rPr>
          <w:bCs/>
          <w:iCs/>
        </w:rPr>
        <w:t>- в</w:t>
      </w:r>
      <w:r w:rsidR="00FC378F" w:rsidRPr="00774BAE">
        <w:rPr>
          <w:bCs/>
          <w:iCs/>
        </w:rPr>
        <w:t>озложить на заместителя главы города Пыть-Яха, курирующего деятельность структурного подразделения, персональную ответственность за осуществлением контроля за соблюдением муниципальным служащим рекомендованных комиссией мер по недопущению возникновения конфликта интересов.</w:t>
      </w:r>
      <w:r w:rsidRPr="00774BAE">
        <w:rPr>
          <w:bCs/>
          <w:iCs/>
        </w:rPr>
        <w:t xml:space="preserve"> Рекомендации исполнены, соответствующие меры приняты.</w:t>
      </w:r>
    </w:p>
    <w:p w:rsidR="000454FD" w:rsidRPr="00774BAE" w:rsidRDefault="000454FD" w:rsidP="00774BAE">
      <w:pPr>
        <w:ind w:firstLine="708"/>
        <w:jc w:val="both"/>
        <w:rPr>
          <w:bCs/>
          <w:iCs/>
        </w:rPr>
      </w:pPr>
      <w:r w:rsidRPr="00774BAE">
        <w:rPr>
          <w:bCs/>
          <w:iCs/>
        </w:rPr>
        <w:t>Рассмотрен</w:t>
      </w:r>
      <w:r w:rsidR="009A4A3E" w:rsidRPr="00774BAE">
        <w:rPr>
          <w:bCs/>
          <w:iCs/>
        </w:rPr>
        <w:t>о</w:t>
      </w:r>
      <w:r w:rsidRPr="00774BAE">
        <w:rPr>
          <w:bCs/>
          <w:iCs/>
        </w:rPr>
        <w:t xml:space="preserve"> уведомлени</w:t>
      </w:r>
      <w:r w:rsidR="009A4A3E" w:rsidRPr="00774BAE">
        <w:rPr>
          <w:bCs/>
          <w:iCs/>
        </w:rPr>
        <w:t>е</w:t>
      </w:r>
      <w:r w:rsidRPr="00774BAE">
        <w:rPr>
          <w:bCs/>
          <w:iCs/>
        </w:rPr>
        <w:t xml:space="preserve"> муниципального служащего о намерении выполнять иную оплачиваемую работу. Комиссией рекомендовано представить уточняющие документы, однако муниципальным служащим по семейным обстоятельствам принято решение отказаться от выполнения иной оплачиваемой работы.</w:t>
      </w:r>
    </w:p>
    <w:p w:rsidR="000454FD" w:rsidRPr="00774BAE" w:rsidRDefault="009A4A3E" w:rsidP="00774BAE">
      <w:pPr>
        <w:ind w:firstLine="708"/>
        <w:jc w:val="both"/>
        <w:rPr>
          <w:bCs/>
          <w:iCs/>
        </w:rPr>
      </w:pPr>
      <w:r w:rsidRPr="00774BAE">
        <w:rPr>
          <w:bCs/>
          <w:iCs/>
        </w:rPr>
        <w:t>Подведены и</w:t>
      </w:r>
      <w:r w:rsidR="000454FD" w:rsidRPr="00774BAE">
        <w:rPr>
          <w:bCs/>
          <w:iCs/>
        </w:rPr>
        <w:t>тоги работы комиссии за 2024 год</w:t>
      </w:r>
      <w:r w:rsidRPr="00774BAE">
        <w:rPr>
          <w:bCs/>
          <w:iCs/>
        </w:rPr>
        <w:t>, утвержден план работы на 2025 год.</w:t>
      </w:r>
    </w:p>
    <w:p w:rsidR="000454FD" w:rsidRPr="00774BAE" w:rsidRDefault="009A4A3E" w:rsidP="00774BAE">
      <w:pPr>
        <w:jc w:val="both"/>
      </w:pPr>
      <w:r w:rsidRPr="00774BAE">
        <w:tab/>
        <w:t xml:space="preserve">Во исполнение Указа Президента Российской Федерации от № проведена работа по </w:t>
      </w:r>
    </w:p>
    <w:p w:rsidR="000454FD" w:rsidRPr="00774BAE" w:rsidRDefault="000454FD" w:rsidP="00774BAE">
      <w:pPr>
        <w:ind w:firstLine="708"/>
        <w:jc w:val="both"/>
      </w:pPr>
      <w:r w:rsidRPr="00774BAE">
        <w:t>Проведено 1 заседание комиссии по соблюдению требований к служебному поведению руководителей муниципальных организаций, подведомственных администрации города, и урегулированию конфликта интересов:</w:t>
      </w:r>
    </w:p>
    <w:p w:rsidR="000454FD" w:rsidRPr="00774BAE" w:rsidRDefault="000454FD" w:rsidP="005C3466">
      <w:pPr>
        <w:ind w:firstLine="708"/>
        <w:jc w:val="both"/>
      </w:pPr>
      <w:r w:rsidRPr="00774BAE">
        <w:t>Принятые решения:</w:t>
      </w:r>
    </w:p>
    <w:p w:rsidR="009A4A3E" w:rsidRPr="00774BAE" w:rsidRDefault="005C3466" w:rsidP="00774BA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iCs/>
        </w:rPr>
      </w:pPr>
      <w:r>
        <w:t>- у</w:t>
      </w:r>
      <w:r w:rsidR="000454FD" w:rsidRPr="00774BAE">
        <w:t>станов</w:t>
      </w:r>
      <w:r w:rsidR="009A4A3E" w:rsidRPr="00774BAE">
        <w:t xml:space="preserve">лен </w:t>
      </w:r>
      <w:r w:rsidR="000454FD" w:rsidRPr="00774BAE">
        <w:t xml:space="preserve">факт наличия личной заинтересованности </w:t>
      </w:r>
      <w:r w:rsidR="000454FD" w:rsidRPr="00774BAE">
        <w:rPr>
          <w:bCs/>
          <w:iCs/>
        </w:rPr>
        <w:t>директора муниципального учреждения</w:t>
      </w:r>
      <w:r w:rsidR="000454FD" w:rsidRPr="00774BAE">
        <w:t>, которая может привести к конфликту интересов. Рекомендова</w:t>
      </w:r>
      <w:r w:rsidR="009A4A3E" w:rsidRPr="00774BAE">
        <w:t>но</w:t>
      </w:r>
      <w:r w:rsidR="000454FD" w:rsidRPr="00774BAE">
        <w:t xml:space="preserve"> </w:t>
      </w:r>
      <w:r w:rsidR="000454FD" w:rsidRPr="00774BAE">
        <w:rPr>
          <w:bCs/>
          <w:iCs/>
        </w:rPr>
        <w:t>директору учреждения принять меры по недопущению возникновения конфликта интересов.</w:t>
      </w:r>
      <w:r w:rsidR="009A4A3E" w:rsidRPr="00774BAE">
        <w:rPr>
          <w:bCs/>
          <w:iCs/>
        </w:rPr>
        <w:t xml:space="preserve"> Рекомендации исполнены, соответствующие меры приняты.</w:t>
      </w:r>
    </w:p>
    <w:p w:rsidR="00D53954" w:rsidRPr="00774BAE" w:rsidRDefault="00D53954" w:rsidP="00774BAE">
      <w:pPr>
        <w:autoSpaceDE w:val="0"/>
        <w:autoSpaceDN w:val="0"/>
        <w:adjustRightInd w:val="0"/>
        <w:ind w:firstLine="567"/>
        <w:jc w:val="both"/>
      </w:pPr>
      <w:r w:rsidRPr="00774BAE">
        <w:t>Во исполнение пункта 8 Указа Президента Российской Федерации от 10.10.2024 № 870 «О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актуализации» проведена работа по обновлению анкетных данных лиц, замещающих должности муниципальной службы в органах местного самоуправления. По состоянию на 31.12.2024 в администрации города и Счётно-контрольной палате анкеты представили 100% муниципальных служащих.</w:t>
      </w:r>
    </w:p>
    <w:p w:rsidR="00565F7F" w:rsidRPr="00774BAE" w:rsidRDefault="00BD69DE" w:rsidP="00774BAE">
      <w:pPr>
        <w:autoSpaceDE w:val="0"/>
        <w:autoSpaceDN w:val="0"/>
        <w:adjustRightInd w:val="0"/>
        <w:ind w:firstLine="567"/>
        <w:jc w:val="both"/>
      </w:pPr>
      <w:r w:rsidRPr="00774BAE">
        <w:t xml:space="preserve">В 2024 году </w:t>
      </w:r>
      <w:r w:rsidR="00CC48F0" w:rsidRPr="00774BAE">
        <w:t xml:space="preserve">кадровой службой администрации города </w:t>
      </w:r>
      <w:r w:rsidRPr="00774BAE">
        <w:t xml:space="preserve">проведено 8 мероприятий </w:t>
      </w:r>
      <w:r w:rsidR="00CC48F0" w:rsidRPr="00774BAE">
        <w:t>антикоррупционного</w:t>
      </w:r>
      <w:r w:rsidRPr="00774BAE">
        <w:t xml:space="preserve"> просвещения для муниципальных служащих, </w:t>
      </w:r>
      <w:r w:rsidR="00CC48F0" w:rsidRPr="00774BAE">
        <w:t>руководителей и лиц, ответственных за профилактику коррупции, муниципальных организаций, подведомственных администрации города</w:t>
      </w:r>
      <w:r w:rsidR="005C3466">
        <w:t>.</w:t>
      </w:r>
    </w:p>
    <w:p w:rsidR="00531865" w:rsidRPr="00774BAE" w:rsidRDefault="000D3469" w:rsidP="00774BAE">
      <w:pPr>
        <w:ind w:firstLine="567"/>
        <w:jc w:val="both"/>
      </w:pPr>
      <w:r w:rsidRPr="00774BAE">
        <w:t xml:space="preserve">В 2024 году в </w:t>
      </w:r>
      <w:r w:rsidR="00531865" w:rsidRPr="00774BAE">
        <w:t xml:space="preserve">администрации города внедрено программное обеспечение </w:t>
      </w:r>
      <w:r w:rsidR="00AC5B0A" w:rsidRPr="00774BAE">
        <w:t>1С</w:t>
      </w:r>
      <w:r w:rsidR="00531865" w:rsidRPr="00774BAE">
        <w:t xml:space="preserve"> </w:t>
      </w:r>
      <w:r w:rsidR="00AC5B0A" w:rsidRPr="00774BAE">
        <w:t xml:space="preserve">Антикоррупция ГИС УК Югры </w:t>
      </w:r>
      <w:r w:rsidR="00531865" w:rsidRPr="00774BAE">
        <w:t>и проведена следующая работа:</w:t>
      </w:r>
    </w:p>
    <w:p w:rsidR="000D3469" w:rsidRPr="00774BAE" w:rsidRDefault="00531865" w:rsidP="00774BAE">
      <w:pPr>
        <w:ind w:firstLine="567"/>
        <w:jc w:val="both"/>
      </w:pPr>
      <w:r w:rsidRPr="00774BAE">
        <w:t xml:space="preserve">- </w:t>
      </w:r>
      <w:r w:rsidR="000D3469" w:rsidRPr="00774BAE">
        <w:t>внес</w:t>
      </w:r>
      <w:r w:rsidRPr="00774BAE">
        <w:t>ены</w:t>
      </w:r>
      <w:r w:rsidR="000D3469" w:rsidRPr="00774BAE">
        <w:t xml:space="preserve"> персональные данные муниципальных служащих (дата рождения, СНИЛС, ИНН, место рождения, телефон, адрес электронной почты), дат</w:t>
      </w:r>
      <w:r w:rsidR="00DD151B">
        <w:t>а</w:t>
      </w:r>
      <w:r w:rsidR="000D3469" w:rsidRPr="00774BAE">
        <w:t xml:space="preserve"> приема, должность, кадровые переводы, состав семьи (степень родства, ФИО, </w:t>
      </w:r>
      <w:r w:rsidR="00DD151B" w:rsidRPr="00774BAE">
        <w:t>дата рождения</w:t>
      </w:r>
      <w:r w:rsidR="00DD151B">
        <w:t>,</w:t>
      </w:r>
      <w:r w:rsidR="00DD151B" w:rsidRPr="00774BAE">
        <w:t xml:space="preserve"> </w:t>
      </w:r>
      <w:r w:rsidR="000D3469" w:rsidRPr="00774BAE">
        <w:t xml:space="preserve">место рождения, адрес проживания, регистрации, место работы, должность, СНИЛС). </w:t>
      </w:r>
    </w:p>
    <w:p w:rsidR="000D3469" w:rsidRPr="00774BAE" w:rsidRDefault="00531865" w:rsidP="00774BAE">
      <w:pPr>
        <w:ind w:firstLine="567"/>
        <w:jc w:val="both"/>
      </w:pPr>
      <w:r w:rsidRPr="00774BAE">
        <w:lastRenderedPageBreak/>
        <w:t xml:space="preserve">- отсканированы и загружены в программу: запросы и согласия на обработку персональных данных муниципального служащих и членов их семьей; </w:t>
      </w:r>
      <w:r w:rsidR="000D3469" w:rsidRPr="00774BAE">
        <w:t>справки о доходах, расходах,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 муниципальных служащих за период 2021-2022 годы.</w:t>
      </w:r>
    </w:p>
    <w:p w:rsidR="00531865" w:rsidRPr="00774BAE" w:rsidRDefault="00531865" w:rsidP="00774BAE">
      <w:pPr>
        <w:ind w:firstLine="567"/>
        <w:jc w:val="both"/>
      </w:pPr>
      <w:r w:rsidRPr="00774BAE">
        <w:t>- организован прием электронных справок о доходах, расходах, 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несовершеннолетних детей муниципальных служащих за период 2023 года.</w:t>
      </w:r>
    </w:p>
    <w:p w:rsidR="00C62086" w:rsidRPr="00774BAE" w:rsidRDefault="00D53954" w:rsidP="00774BAE">
      <w:pPr>
        <w:widowControl w:val="0"/>
        <w:autoSpaceDE w:val="0"/>
        <w:autoSpaceDN w:val="0"/>
        <w:adjustRightInd w:val="0"/>
        <w:ind w:firstLine="567"/>
        <w:jc w:val="both"/>
      </w:pPr>
      <w:r w:rsidRPr="00774BAE">
        <w:t>К</w:t>
      </w:r>
      <w:r w:rsidR="00565F7F" w:rsidRPr="00774BAE">
        <w:t>онкурс «Лучший муниципальный служащий города Пыть-Яха»</w:t>
      </w:r>
      <w:r w:rsidRPr="00774BAE">
        <w:t xml:space="preserve"> в</w:t>
      </w:r>
      <w:r w:rsidR="00C62086" w:rsidRPr="00774BAE">
        <w:t xml:space="preserve"> 2024 году </w:t>
      </w:r>
      <w:r w:rsidRPr="00774BAE">
        <w:t>не проводился в связи с отсутствием кандидатов.</w:t>
      </w:r>
    </w:p>
    <w:p w:rsidR="00531865" w:rsidRPr="00774BAE" w:rsidRDefault="00D53954" w:rsidP="00774BAE">
      <w:pPr>
        <w:widowControl w:val="0"/>
        <w:autoSpaceDE w:val="0"/>
        <w:autoSpaceDN w:val="0"/>
        <w:adjustRightInd w:val="0"/>
        <w:ind w:firstLine="567"/>
        <w:jc w:val="both"/>
      </w:pPr>
      <w:r w:rsidRPr="00774BAE">
        <w:t>В 2025 году планируется</w:t>
      </w:r>
      <w:r w:rsidR="00531865" w:rsidRPr="00774BAE">
        <w:t>:</w:t>
      </w:r>
    </w:p>
    <w:p w:rsidR="00D53954" w:rsidRPr="00774BAE" w:rsidRDefault="00531865" w:rsidP="00774BAE">
      <w:pPr>
        <w:widowControl w:val="0"/>
        <w:autoSpaceDE w:val="0"/>
        <w:autoSpaceDN w:val="0"/>
        <w:adjustRightInd w:val="0"/>
        <w:jc w:val="both"/>
      </w:pPr>
      <w:r w:rsidRPr="00774BAE">
        <w:t>-</w:t>
      </w:r>
      <w:r w:rsidRPr="00774BAE">
        <w:tab/>
      </w:r>
      <w:r w:rsidR="00D53954" w:rsidRPr="00774BAE">
        <w:t>внесение изменений в Положения о порядке проведения конкурса с целью привлечения муниципальных служащих Думы города и СКП города для участия в нем.</w:t>
      </w:r>
    </w:p>
    <w:p w:rsidR="007947D8" w:rsidRPr="00774BAE" w:rsidRDefault="007947D8" w:rsidP="00774BAE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</w:p>
    <w:p w:rsidR="007947D8" w:rsidRPr="00774BAE" w:rsidRDefault="007947D8" w:rsidP="00774BAE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b/>
          <w:lang w:eastAsia="ru-RU"/>
        </w:rPr>
      </w:pPr>
      <w:r w:rsidRPr="00774BAE">
        <w:rPr>
          <w:b/>
        </w:rPr>
        <w:t>Комплекс процессных мероприятий «Повышение профессионального уровня муниципальных служащих, управленческих кадров и лиц, включенных в резерв управленческих кадров»</w:t>
      </w:r>
      <w:r w:rsidR="00565F7F" w:rsidRPr="00774BAE">
        <w:rPr>
          <w:b/>
        </w:rPr>
        <w:t>.</w:t>
      </w:r>
    </w:p>
    <w:p w:rsidR="007947D8" w:rsidRPr="00774BAE" w:rsidRDefault="007947D8" w:rsidP="00774BAE">
      <w:pPr>
        <w:autoSpaceDE w:val="0"/>
        <w:autoSpaceDN w:val="0"/>
        <w:adjustRightInd w:val="0"/>
        <w:ind w:firstLine="567"/>
        <w:jc w:val="both"/>
      </w:pPr>
      <w:r w:rsidRPr="00774BAE">
        <w:t>Дополнительное профессиональное образование в 2024 году за счет средств Программы получили 70 чел. (муниципальных служащих, лиц, замещающих муниципальные должности и лиц, включенных в кадровый резерв и резерв управленческих кадров ОМСУ, что составило 127,2% от текущей потребности (увеличение количества лиц, получивших ДПО, явилось следствием изменения кадрового состава администрации города).</w:t>
      </w:r>
      <w:r w:rsidR="009A4A3E" w:rsidRPr="00774BAE">
        <w:t xml:space="preserve"> </w:t>
      </w:r>
    </w:p>
    <w:p w:rsidR="003146E7" w:rsidRPr="00774BAE" w:rsidRDefault="00D53954" w:rsidP="00774BAE">
      <w:pPr>
        <w:autoSpaceDE w:val="0"/>
        <w:autoSpaceDN w:val="0"/>
        <w:adjustRightInd w:val="0"/>
        <w:ind w:firstLine="708"/>
        <w:jc w:val="both"/>
      </w:pPr>
      <w:r w:rsidRPr="00774BAE">
        <w:t xml:space="preserve">Во исполнение Указа </w:t>
      </w:r>
      <w:r w:rsidR="00BD69DE" w:rsidRPr="00774BAE">
        <w:t xml:space="preserve">Указ Президента Российской Федерации от 16 августа 2021 года </w:t>
      </w:r>
      <w:r w:rsidR="005C3466">
        <w:t xml:space="preserve">                              </w:t>
      </w:r>
      <w:r w:rsidR="00BD69DE" w:rsidRPr="00774BAE">
        <w:t xml:space="preserve">№ 478 «О Национальном плане противодействия коррупции на 2021-2024 годы» (п/п «а», «б», «в» п 39 Национального плана) </w:t>
      </w:r>
      <w:r w:rsidR="003146E7" w:rsidRPr="00774BAE">
        <w:t>в 2024 году в администрации города обучение по образовательным программам в области противодействия коррупции прошли:</w:t>
      </w:r>
    </w:p>
    <w:p w:rsidR="003146E7" w:rsidRPr="00774BAE" w:rsidRDefault="003146E7" w:rsidP="00A24046">
      <w:pPr>
        <w:autoSpaceDE w:val="0"/>
        <w:autoSpaceDN w:val="0"/>
        <w:adjustRightInd w:val="0"/>
        <w:jc w:val="both"/>
      </w:pPr>
      <w:r w:rsidRPr="00774BAE">
        <w:t>-</w:t>
      </w:r>
      <w:r w:rsidRPr="00774BAE">
        <w:tab/>
        <w:t>муниципальные служащие, в том числе впервые поступившие на муниципальную службу, а также лица, замещающих должности, связанные с соблюдением антикоррупционных стандартов, в количестве 22 чел.;</w:t>
      </w:r>
    </w:p>
    <w:p w:rsidR="003146E7" w:rsidRPr="00774BAE" w:rsidRDefault="003146E7" w:rsidP="00A24046">
      <w:pPr>
        <w:autoSpaceDE w:val="0"/>
        <w:autoSpaceDN w:val="0"/>
        <w:adjustRightInd w:val="0"/>
        <w:jc w:val="both"/>
      </w:pPr>
      <w:r w:rsidRPr="00774BAE">
        <w:t>-</w:t>
      </w:r>
      <w:r w:rsidRPr="00774BAE">
        <w:tab/>
        <w:t>муниципальные служащие в должностные обязанности которых входит участие в противодействии коррупции – 5 чел.;</w:t>
      </w:r>
    </w:p>
    <w:p w:rsidR="003146E7" w:rsidRPr="00774BAE" w:rsidRDefault="003146E7" w:rsidP="00A24046">
      <w:pPr>
        <w:autoSpaceDE w:val="0"/>
        <w:autoSpaceDN w:val="0"/>
        <w:adjustRightInd w:val="0"/>
        <w:jc w:val="both"/>
      </w:pPr>
      <w:r w:rsidRPr="00774BAE">
        <w:t>-</w:t>
      </w:r>
      <w:r w:rsidRPr="00774BAE">
        <w:tab/>
        <w:t>муниципальные служащие в должностные обязанности которых входит участие в проведении закупок товаров, работ, услуг для обеспечения государственных (муниципальных) нужд – 6 чел.</w:t>
      </w:r>
    </w:p>
    <w:p w:rsidR="00D53954" w:rsidRPr="00774BAE" w:rsidRDefault="00D53954" w:rsidP="00A62636">
      <w:pPr>
        <w:autoSpaceDE w:val="0"/>
        <w:autoSpaceDN w:val="0"/>
        <w:adjustRightInd w:val="0"/>
        <w:ind w:firstLine="567"/>
        <w:jc w:val="both"/>
      </w:pPr>
      <w:r w:rsidRPr="00774BAE">
        <w:t xml:space="preserve">Проведено тестирование муниципальных служащих администрации города на знание: законодательства о муниципальной службе и противодействии коррупции в Российской Федерации, государственного языка Российской Федерации (русского языка) в котором приняли участие </w:t>
      </w:r>
      <w:r w:rsidR="00BD69DE" w:rsidRPr="00774BAE">
        <w:t xml:space="preserve">132 муниципальных служащих администрации города, что составило 89% от общего числа муниципальных служащих. </w:t>
      </w:r>
      <w:r w:rsidR="00CC48F0" w:rsidRPr="00774BAE">
        <w:t>Неудовлетворительный балл получили 3 муниципальных служащих.</w:t>
      </w:r>
    </w:p>
    <w:p w:rsidR="003146E7" w:rsidRPr="00774BAE" w:rsidRDefault="003146E7" w:rsidP="00A62636">
      <w:pPr>
        <w:ind w:firstLine="567"/>
        <w:jc w:val="both"/>
      </w:pPr>
      <w:r w:rsidRPr="00774BAE">
        <w:t xml:space="preserve">Во Всероссийском антикоррупционном диктанте приняли участие: </w:t>
      </w:r>
      <w:r w:rsidR="00CD2378" w:rsidRPr="00774BAE">
        <w:t>70</w:t>
      </w:r>
      <w:r w:rsidRPr="00774BAE">
        <w:t xml:space="preserve"> муниципальных служащих администрации города и </w:t>
      </w:r>
      <w:r w:rsidR="00CD2378" w:rsidRPr="00774BAE">
        <w:t>421</w:t>
      </w:r>
      <w:r w:rsidRPr="00774BAE">
        <w:t xml:space="preserve"> работник муниципальных учреждений, подведомственных администрации города. </w:t>
      </w:r>
    </w:p>
    <w:p w:rsidR="003146E7" w:rsidRPr="00774BAE" w:rsidRDefault="003146E7" w:rsidP="00A62636">
      <w:pPr>
        <w:ind w:firstLine="567"/>
        <w:jc w:val="both"/>
      </w:pPr>
      <w:r w:rsidRPr="00774BAE">
        <w:t>В онлайн-конференции, проводимой Первым Федеральным университетом антикоррупционного просвещения, по теме «Эффективные стратегии предупреждения коррупции в организациях»», приняли участие 8 муниципальных служащих. (31.10.2024).</w:t>
      </w:r>
    </w:p>
    <w:p w:rsidR="00A60519" w:rsidRDefault="00A60519" w:rsidP="00A62636">
      <w:pPr>
        <w:jc w:val="both"/>
        <w:rPr>
          <w:rFonts w:cs="Arial"/>
          <w:b/>
        </w:rPr>
      </w:pPr>
    </w:p>
    <w:p w:rsidR="003146E7" w:rsidRPr="00A62636" w:rsidRDefault="00A60519" w:rsidP="00A62636">
      <w:pPr>
        <w:jc w:val="both"/>
        <w:rPr>
          <w:b/>
        </w:rPr>
      </w:pPr>
      <w:r w:rsidRPr="00A62636">
        <w:rPr>
          <w:rFonts w:cs="Arial"/>
          <w:b/>
        </w:rPr>
        <w:t xml:space="preserve">Направление (подпрограмма) </w:t>
      </w:r>
      <w:r w:rsidRPr="00A62636">
        <w:rPr>
          <w:rFonts w:cs="Arial"/>
          <w:b/>
          <w:bCs/>
        </w:rPr>
        <w:t>Обеспечение условий для осуществления деятельности органов местного самоуправления города Пыть-Яха и муниципальных учреждений города</w:t>
      </w:r>
    </w:p>
    <w:p w:rsidR="00A60519" w:rsidRPr="00A62636" w:rsidRDefault="00A60519" w:rsidP="00A62636">
      <w:pPr>
        <w:jc w:val="both"/>
        <w:rPr>
          <w:rFonts w:cs="Arial"/>
          <w:b/>
        </w:rPr>
      </w:pPr>
      <w:r w:rsidRPr="00A62636">
        <w:rPr>
          <w:rFonts w:cs="Arial"/>
          <w:b/>
        </w:rPr>
        <w:t>Комплекс процессных мероприятий «Обеспечение условий для осуществления деятельности органов местного самоуправления города Пыть-Яха и муниципальных учреждений города»:</w:t>
      </w:r>
    </w:p>
    <w:p w:rsidR="00A60519" w:rsidRPr="00A62636" w:rsidRDefault="00A60519" w:rsidP="00A62636">
      <w:pPr>
        <w:ind w:firstLine="708"/>
        <w:jc w:val="both"/>
      </w:pPr>
      <w:r w:rsidRPr="00A62636">
        <w:lastRenderedPageBreak/>
        <w:t xml:space="preserve">Освоение бюджетных средств осуществлено в рамках программных мероприятий, запланированных за период январь-декабрь 2024 года. Данные мероприятия выполняются соисполнителями, путем соблюдения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A60519" w:rsidRPr="00A62636" w:rsidRDefault="00A60519" w:rsidP="00A62636">
      <w:pPr>
        <w:ind w:firstLine="708"/>
        <w:jc w:val="both"/>
      </w:pPr>
      <w:r w:rsidRPr="00A62636">
        <w:t xml:space="preserve">Поощрены участники муниципальной управленческой команды за содействие в реализации полномочий участковых избирательных комиссий на территории города Пыть-Яха на выборах Президента Российской Федерации. </w:t>
      </w:r>
    </w:p>
    <w:p w:rsidR="00A60519" w:rsidRDefault="00A60519" w:rsidP="00A62636">
      <w:pPr>
        <w:ind w:firstLine="708"/>
        <w:jc w:val="both"/>
      </w:pPr>
      <w:r w:rsidRPr="00A62636">
        <w:t>Выплачена заработная плата и начисления на заработную плату за январь-декабрь 2024 г., единовременное денежное поощрение к праздничным датам, произведена оплата льготного проезда и командировочных расходов, перечислений налогов.</w:t>
      </w:r>
    </w:p>
    <w:p w:rsidR="00A62636" w:rsidRPr="00A62636" w:rsidRDefault="00A62636" w:rsidP="00A62636">
      <w:pPr>
        <w:ind w:firstLine="708"/>
        <w:jc w:val="both"/>
      </w:pPr>
    </w:p>
    <w:p w:rsidR="00A60519" w:rsidRPr="00A62636" w:rsidRDefault="00A60519" w:rsidP="00774BAE">
      <w:pPr>
        <w:jc w:val="both"/>
        <w:rPr>
          <w:rFonts w:cs="Arial"/>
          <w:b/>
        </w:rPr>
      </w:pPr>
      <w:r w:rsidRPr="00A62636">
        <w:rPr>
          <w:rFonts w:cs="Arial"/>
          <w:b/>
        </w:rPr>
        <w:t>Комплекс процессных мероприятий «Реализация переданных государственных полномочий по государственной регистрации актов гражданского состояния»:</w:t>
      </w:r>
    </w:p>
    <w:p w:rsidR="00A60519" w:rsidRPr="00A62636" w:rsidRDefault="00A60519" w:rsidP="00A60519">
      <w:pPr>
        <w:ind w:firstLine="567"/>
        <w:jc w:val="both"/>
      </w:pPr>
      <w:r w:rsidRPr="00A62636">
        <w:t>Показатели количества совершенных юридически значимых действий не зависит от качества работы отдела. Показатель зависит от количества обращений и запросов, поступивших в отдел ЗАГС, от методики учета поступающих обращений и запросов.</w:t>
      </w:r>
    </w:p>
    <w:p w:rsidR="00A60519" w:rsidRDefault="00A60519" w:rsidP="005C3466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/>
          <w:b/>
          <w:szCs w:val="28"/>
          <w:lang w:eastAsia="ru-RU"/>
        </w:rPr>
      </w:pPr>
    </w:p>
    <w:p w:rsidR="00A82739" w:rsidRPr="00D54484" w:rsidRDefault="00843527" w:rsidP="004A7410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b/>
          <w:color w:val="FFFFFF" w:themeColor="background1"/>
        </w:rPr>
      </w:pPr>
      <w:r w:rsidRPr="00456003">
        <w:rPr>
          <w:rFonts w:eastAsia="Times New Roman"/>
          <w:b/>
          <w:szCs w:val="28"/>
          <w:lang w:eastAsia="ru-RU"/>
        </w:rPr>
        <w:t>6. Предложения о корректировке, досрочном прекращении реализации структурных элементов или муниципальной программы в целом</w:t>
      </w:r>
      <w:r w:rsidR="00556526">
        <w:rPr>
          <w:rFonts w:eastAsia="Times New Roman"/>
          <w:b/>
          <w:szCs w:val="28"/>
          <w:lang w:eastAsia="ru-RU"/>
        </w:rPr>
        <w:t xml:space="preserve">: </w:t>
      </w:r>
      <w:r w:rsidR="000A0B89" w:rsidRPr="00A24046">
        <w:rPr>
          <w:rFonts w:eastAsia="Times New Roman"/>
          <w:szCs w:val="28"/>
          <w:lang w:eastAsia="ru-RU"/>
        </w:rPr>
        <w:t>Исключить из программы</w:t>
      </w:r>
      <w:r w:rsidR="000A0B89">
        <w:rPr>
          <w:rFonts w:eastAsia="Times New Roman"/>
          <w:b/>
          <w:szCs w:val="28"/>
          <w:lang w:eastAsia="ru-RU"/>
        </w:rPr>
        <w:t xml:space="preserve"> </w:t>
      </w:r>
      <w:r w:rsidR="000A0B89" w:rsidRPr="00825E37">
        <w:rPr>
          <w:rFonts w:cs="Arial"/>
        </w:rPr>
        <w:t>Комплекс процессных мероприятий «Обучение детей из муниципальных классов общеобразовательных организаций»</w:t>
      </w:r>
      <w:r w:rsidR="000A0B89">
        <w:rPr>
          <w:rFonts w:cs="Arial"/>
        </w:rPr>
        <w:t xml:space="preserve"> ввиду отсутствия правовых оснований, финансирования, а также с учетом исполнителя – Управление по образованию.</w:t>
      </w:r>
      <w:r w:rsidR="005C3466">
        <w:rPr>
          <w:rFonts w:cs="Arial"/>
        </w:rPr>
        <w:t xml:space="preserve"> </w:t>
      </w:r>
      <w:r w:rsidR="00A24046" w:rsidRPr="00D54484">
        <w:rPr>
          <w:rFonts w:cs="Arial"/>
          <w:color w:val="FFFFFF" w:themeColor="background1"/>
        </w:rPr>
        <w:t>М</w:t>
      </w:r>
      <w:r w:rsidR="005C3466" w:rsidRPr="00D54484">
        <w:rPr>
          <w:rFonts w:cs="Arial"/>
          <w:color w:val="FFFFFF" w:themeColor="background1"/>
        </w:rPr>
        <w:t xml:space="preserve">оих денег в программе – ВСЕГО 500 тыс. на год, почему ответственный исполнитель – Я? </w:t>
      </w:r>
      <w:r w:rsidR="00A24046" w:rsidRPr="00D54484">
        <w:rPr>
          <w:rFonts w:cs="Arial"/>
          <w:color w:val="FFFFFF" w:themeColor="background1"/>
        </w:rPr>
        <w:t>Вот есть на свете справедливость?!</w:t>
      </w:r>
      <w:r w:rsidR="00A82739" w:rsidRPr="00D54484">
        <w:rPr>
          <w:rFonts w:cs="Arial"/>
          <w:color w:val="FFFFFF" w:themeColor="background1"/>
        </w:rPr>
        <w:t xml:space="preserve"> </w:t>
      </w:r>
    </w:p>
    <w:p w:rsidR="0074680F" w:rsidRPr="005C3466" w:rsidRDefault="00843527" w:rsidP="005C3466">
      <w:pPr>
        <w:pStyle w:val="af7"/>
        <w:spacing w:after="0"/>
        <w:ind w:firstLine="567"/>
        <w:jc w:val="both"/>
      </w:pPr>
      <w:r w:rsidRPr="005C3466">
        <w:rPr>
          <w:rFonts w:eastAsia="Times New Roman"/>
          <w:b/>
          <w:lang w:eastAsia="ru-RU"/>
        </w:rPr>
        <w:t>7. Сведения об изменениях, внесенных в отчетном периоде в муниципальную программу</w:t>
      </w:r>
      <w:r w:rsidR="00556526" w:rsidRPr="005C3466">
        <w:rPr>
          <w:rFonts w:eastAsia="Times New Roman"/>
          <w:b/>
          <w:lang w:eastAsia="ru-RU"/>
        </w:rPr>
        <w:t xml:space="preserve">: </w:t>
      </w:r>
      <w:r w:rsidR="00C34070" w:rsidRPr="005C3466">
        <w:rPr>
          <w:rFonts w:eastAsia="Times New Roman"/>
          <w:b/>
          <w:lang w:eastAsia="ru-RU"/>
        </w:rPr>
        <w:t>Внесены изменения в Программу на основании постановления администрации города о</w:t>
      </w:r>
      <w:r w:rsidR="00C34070" w:rsidRPr="005C3466">
        <w:rPr>
          <w:noProof/>
        </w:rPr>
        <w:t>т 28.08.2024 № 179-па «</w:t>
      </w:r>
      <w:r w:rsidR="00C34070" w:rsidRPr="005C3466">
        <w:t xml:space="preserve">О внесении изменений в постановление администрации города от </w:t>
      </w:r>
      <w:r w:rsidR="00C34070" w:rsidRPr="005C3466">
        <w:rPr>
          <w:lang w:eastAsia="en-US"/>
        </w:rPr>
        <w:t>21.12.2023 № 353-па</w:t>
      </w:r>
      <w:r w:rsidR="00C34070" w:rsidRPr="005C3466">
        <w:t xml:space="preserve"> «Об утверждении муниципальной программы «Развитие муниципальной службы в городе Пыть-Яхе»</w:t>
      </w:r>
      <w:r w:rsidR="0074680F" w:rsidRPr="005C3466">
        <w:t>; о</w:t>
      </w:r>
      <w:r w:rsidR="0074680F" w:rsidRPr="005C3466">
        <w:rPr>
          <w:noProof/>
        </w:rPr>
        <w:t>т 28.12.2024 № 300-па «</w:t>
      </w:r>
      <w:r w:rsidR="0074680F" w:rsidRPr="005C3466">
        <w:t xml:space="preserve">О внесении изменений в постановление администрации города от </w:t>
      </w:r>
      <w:r w:rsidR="0074680F" w:rsidRPr="005C3466">
        <w:rPr>
          <w:lang w:eastAsia="en-US"/>
        </w:rPr>
        <w:t>21.12.2023 № 353-па</w:t>
      </w:r>
      <w:r w:rsidR="0074680F" w:rsidRPr="005C3466">
        <w:t xml:space="preserve"> «Об утверждении муниципальной программы «Развитие муниципальной службы в городе Пыть-Яхе» (в ред. от 28.08.2024 № 179-па)</w:t>
      </w:r>
      <w:r w:rsidR="005C3466">
        <w:t>.</w:t>
      </w:r>
    </w:p>
    <w:p w:rsidR="00C34070" w:rsidRPr="00C34070" w:rsidRDefault="00C34070" w:rsidP="005C3466">
      <w:pPr>
        <w:pStyle w:val="af7"/>
        <w:spacing w:after="0"/>
        <w:ind w:firstLine="567"/>
        <w:rPr>
          <w:noProof/>
        </w:rPr>
      </w:pPr>
    </w:p>
    <w:p w:rsidR="00C34070" w:rsidRDefault="00C34070" w:rsidP="00C34070">
      <w:pPr>
        <w:pStyle w:val="Default"/>
        <w:ind w:firstLine="709"/>
        <w:jc w:val="both"/>
        <w:rPr>
          <w:bCs/>
          <w:sz w:val="28"/>
          <w:szCs w:val="28"/>
        </w:rPr>
      </w:pPr>
    </w:p>
    <w:p w:rsidR="00556526" w:rsidRPr="00556526" w:rsidRDefault="00556526" w:rsidP="00CC78F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 New Roman"/>
          <w:szCs w:val="28"/>
          <w:lang w:eastAsia="ru-RU"/>
        </w:rPr>
      </w:pPr>
      <w:r w:rsidRPr="00556526">
        <w:rPr>
          <w:rFonts w:eastAsia="Times New Roman"/>
          <w:szCs w:val="28"/>
          <w:lang w:eastAsia="ru-RU"/>
        </w:rPr>
        <w:t>Исполнитель: Каримова Я.Ю.</w:t>
      </w:r>
    </w:p>
    <w:sectPr w:rsidR="00556526" w:rsidRPr="00556526" w:rsidSect="00257F13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808" w:rsidRDefault="00A42808" w:rsidP="006002D0">
      <w:r>
        <w:separator/>
      </w:r>
    </w:p>
  </w:endnote>
  <w:endnote w:type="continuationSeparator" w:id="0">
    <w:p w:rsidR="00A42808" w:rsidRDefault="00A42808" w:rsidP="00600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808" w:rsidRDefault="00A42808" w:rsidP="006002D0">
      <w:r>
        <w:separator/>
      </w:r>
    </w:p>
  </w:footnote>
  <w:footnote w:type="continuationSeparator" w:id="0">
    <w:p w:rsidR="00A42808" w:rsidRDefault="00A42808" w:rsidP="00600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abstractNum w:abstractNumId="1" w15:restartNumberingAfterBreak="0">
    <w:nsid w:val="6D260CB7"/>
    <w:multiLevelType w:val="hybridMultilevel"/>
    <w:tmpl w:val="E5AC8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5D7390"/>
    <w:multiLevelType w:val="hybridMultilevel"/>
    <w:tmpl w:val="FD3EF3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B8"/>
    <w:rsid w:val="00000375"/>
    <w:rsid w:val="000020A7"/>
    <w:rsid w:val="00004C9F"/>
    <w:rsid w:val="00005135"/>
    <w:rsid w:val="00005605"/>
    <w:rsid w:val="00007E7C"/>
    <w:rsid w:val="0001384B"/>
    <w:rsid w:val="00014C2B"/>
    <w:rsid w:val="00015DCC"/>
    <w:rsid w:val="00027656"/>
    <w:rsid w:val="00037CE8"/>
    <w:rsid w:val="000415B1"/>
    <w:rsid w:val="0004345B"/>
    <w:rsid w:val="00045328"/>
    <w:rsid w:val="000454FD"/>
    <w:rsid w:val="00046D10"/>
    <w:rsid w:val="000508F4"/>
    <w:rsid w:val="0005555B"/>
    <w:rsid w:val="00055899"/>
    <w:rsid w:val="00057FB5"/>
    <w:rsid w:val="000661F7"/>
    <w:rsid w:val="000663AC"/>
    <w:rsid w:val="00072D48"/>
    <w:rsid w:val="0007628B"/>
    <w:rsid w:val="0007667F"/>
    <w:rsid w:val="0007746C"/>
    <w:rsid w:val="000855F2"/>
    <w:rsid w:val="00085A79"/>
    <w:rsid w:val="000903C3"/>
    <w:rsid w:val="00092C10"/>
    <w:rsid w:val="0009576C"/>
    <w:rsid w:val="00096D70"/>
    <w:rsid w:val="000A0B89"/>
    <w:rsid w:val="000A7C97"/>
    <w:rsid w:val="000B090F"/>
    <w:rsid w:val="000B1BED"/>
    <w:rsid w:val="000B2649"/>
    <w:rsid w:val="000B4B96"/>
    <w:rsid w:val="000B7A3A"/>
    <w:rsid w:val="000C1370"/>
    <w:rsid w:val="000C1569"/>
    <w:rsid w:val="000C1D03"/>
    <w:rsid w:val="000C4C65"/>
    <w:rsid w:val="000C5A8F"/>
    <w:rsid w:val="000C710A"/>
    <w:rsid w:val="000D138C"/>
    <w:rsid w:val="000D1656"/>
    <w:rsid w:val="000D3469"/>
    <w:rsid w:val="000E0533"/>
    <w:rsid w:val="00100E46"/>
    <w:rsid w:val="001054FF"/>
    <w:rsid w:val="001075C9"/>
    <w:rsid w:val="001110BF"/>
    <w:rsid w:val="0011156D"/>
    <w:rsid w:val="00115A7B"/>
    <w:rsid w:val="0012252C"/>
    <w:rsid w:val="0012377A"/>
    <w:rsid w:val="001243F8"/>
    <w:rsid w:val="00140DF3"/>
    <w:rsid w:val="00146A74"/>
    <w:rsid w:val="001510F3"/>
    <w:rsid w:val="001531FD"/>
    <w:rsid w:val="0015693D"/>
    <w:rsid w:val="00157127"/>
    <w:rsid w:val="001617F9"/>
    <w:rsid w:val="0017352D"/>
    <w:rsid w:val="00181579"/>
    <w:rsid w:val="001816C2"/>
    <w:rsid w:val="001837B9"/>
    <w:rsid w:val="00184F1E"/>
    <w:rsid w:val="00190D3E"/>
    <w:rsid w:val="001929F0"/>
    <w:rsid w:val="001932D7"/>
    <w:rsid w:val="00193D70"/>
    <w:rsid w:val="00195007"/>
    <w:rsid w:val="001976F0"/>
    <w:rsid w:val="001A2E01"/>
    <w:rsid w:val="001A5870"/>
    <w:rsid w:val="001A648A"/>
    <w:rsid w:val="001B0241"/>
    <w:rsid w:val="001B4954"/>
    <w:rsid w:val="001B7A34"/>
    <w:rsid w:val="001D072D"/>
    <w:rsid w:val="001D4B4D"/>
    <w:rsid w:val="001D601A"/>
    <w:rsid w:val="001E04F1"/>
    <w:rsid w:val="001E0F0C"/>
    <w:rsid w:val="001E38AF"/>
    <w:rsid w:val="001E3E90"/>
    <w:rsid w:val="001E6E5E"/>
    <w:rsid w:val="001F0930"/>
    <w:rsid w:val="001F28D6"/>
    <w:rsid w:val="001F390B"/>
    <w:rsid w:val="001F555B"/>
    <w:rsid w:val="001F7A81"/>
    <w:rsid w:val="002074FB"/>
    <w:rsid w:val="00207C2E"/>
    <w:rsid w:val="0021638E"/>
    <w:rsid w:val="002237FB"/>
    <w:rsid w:val="00224828"/>
    <w:rsid w:val="00225BAA"/>
    <w:rsid w:val="00243A59"/>
    <w:rsid w:val="00245F01"/>
    <w:rsid w:val="0024774E"/>
    <w:rsid w:val="00254E5D"/>
    <w:rsid w:val="00257F13"/>
    <w:rsid w:val="002703A5"/>
    <w:rsid w:val="00272156"/>
    <w:rsid w:val="00273EB6"/>
    <w:rsid w:val="002771C6"/>
    <w:rsid w:val="0028065D"/>
    <w:rsid w:val="00281D00"/>
    <w:rsid w:val="00286E8C"/>
    <w:rsid w:val="002904C8"/>
    <w:rsid w:val="002913B9"/>
    <w:rsid w:val="00291FBE"/>
    <w:rsid w:val="00295551"/>
    <w:rsid w:val="00297AA4"/>
    <w:rsid w:val="002A0452"/>
    <w:rsid w:val="002A228B"/>
    <w:rsid w:val="002A7690"/>
    <w:rsid w:val="002B0E87"/>
    <w:rsid w:val="002B2668"/>
    <w:rsid w:val="002B306E"/>
    <w:rsid w:val="002B4374"/>
    <w:rsid w:val="002B458E"/>
    <w:rsid w:val="002B56B0"/>
    <w:rsid w:val="002B705C"/>
    <w:rsid w:val="002C1A89"/>
    <w:rsid w:val="002C26E3"/>
    <w:rsid w:val="002E130B"/>
    <w:rsid w:val="00300BDD"/>
    <w:rsid w:val="00301BFE"/>
    <w:rsid w:val="00306979"/>
    <w:rsid w:val="003146E7"/>
    <w:rsid w:val="0031665A"/>
    <w:rsid w:val="00321655"/>
    <w:rsid w:val="0032748D"/>
    <w:rsid w:val="0032791F"/>
    <w:rsid w:val="003407DE"/>
    <w:rsid w:val="00340E1E"/>
    <w:rsid w:val="00340EA9"/>
    <w:rsid w:val="00354C4B"/>
    <w:rsid w:val="00354FF9"/>
    <w:rsid w:val="003623D0"/>
    <w:rsid w:val="00363A13"/>
    <w:rsid w:val="00364F77"/>
    <w:rsid w:val="00365F2B"/>
    <w:rsid w:val="00367605"/>
    <w:rsid w:val="003677F3"/>
    <w:rsid w:val="00372616"/>
    <w:rsid w:val="0037621F"/>
    <w:rsid w:val="00376FD2"/>
    <w:rsid w:val="003911E0"/>
    <w:rsid w:val="00391270"/>
    <w:rsid w:val="003918C3"/>
    <w:rsid w:val="0039582D"/>
    <w:rsid w:val="003968AA"/>
    <w:rsid w:val="003A0667"/>
    <w:rsid w:val="003A152F"/>
    <w:rsid w:val="003A3681"/>
    <w:rsid w:val="003B750A"/>
    <w:rsid w:val="003C0EA7"/>
    <w:rsid w:val="003C3D5F"/>
    <w:rsid w:val="003C6B04"/>
    <w:rsid w:val="003C7549"/>
    <w:rsid w:val="003D1CC8"/>
    <w:rsid w:val="003D4E01"/>
    <w:rsid w:val="003D5A20"/>
    <w:rsid w:val="003E11D3"/>
    <w:rsid w:val="003E4320"/>
    <w:rsid w:val="003F462B"/>
    <w:rsid w:val="004055E3"/>
    <w:rsid w:val="00415F8E"/>
    <w:rsid w:val="00417A53"/>
    <w:rsid w:val="00423AD6"/>
    <w:rsid w:val="00424890"/>
    <w:rsid w:val="00425D40"/>
    <w:rsid w:val="00440DB4"/>
    <w:rsid w:val="004430C1"/>
    <w:rsid w:val="004439D6"/>
    <w:rsid w:val="00445AC0"/>
    <w:rsid w:val="00450C7E"/>
    <w:rsid w:val="00450E79"/>
    <w:rsid w:val="00456003"/>
    <w:rsid w:val="0046373E"/>
    <w:rsid w:val="00463B9D"/>
    <w:rsid w:val="0047010D"/>
    <w:rsid w:val="00476DA2"/>
    <w:rsid w:val="0048268D"/>
    <w:rsid w:val="00486ED8"/>
    <w:rsid w:val="00495916"/>
    <w:rsid w:val="004A237F"/>
    <w:rsid w:val="004A2B90"/>
    <w:rsid w:val="004A4EEB"/>
    <w:rsid w:val="004A6E41"/>
    <w:rsid w:val="004A6FB1"/>
    <w:rsid w:val="004A7410"/>
    <w:rsid w:val="004B0F77"/>
    <w:rsid w:val="004C0E40"/>
    <w:rsid w:val="004C232F"/>
    <w:rsid w:val="004C4C88"/>
    <w:rsid w:val="004C5817"/>
    <w:rsid w:val="004C722F"/>
    <w:rsid w:val="004D071D"/>
    <w:rsid w:val="004D1EAB"/>
    <w:rsid w:val="004E295C"/>
    <w:rsid w:val="004E3930"/>
    <w:rsid w:val="004E67AD"/>
    <w:rsid w:val="004E6C9E"/>
    <w:rsid w:val="004F359D"/>
    <w:rsid w:val="004F494C"/>
    <w:rsid w:val="00500EDD"/>
    <w:rsid w:val="005036BC"/>
    <w:rsid w:val="00503F28"/>
    <w:rsid w:val="0050700E"/>
    <w:rsid w:val="00514180"/>
    <w:rsid w:val="005165C6"/>
    <w:rsid w:val="00520A76"/>
    <w:rsid w:val="00521343"/>
    <w:rsid w:val="005219C9"/>
    <w:rsid w:val="0052233E"/>
    <w:rsid w:val="00523196"/>
    <w:rsid w:val="00523E40"/>
    <w:rsid w:val="00531865"/>
    <w:rsid w:val="00534384"/>
    <w:rsid w:val="0053647A"/>
    <w:rsid w:val="00536862"/>
    <w:rsid w:val="005503C2"/>
    <w:rsid w:val="005537B6"/>
    <w:rsid w:val="00553A2D"/>
    <w:rsid w:val="00556526"/>
    <w:rsid w:val="00561C45"/>
    <w:rsid w:val="00563213"/>
    <w:rsid w:val="00565F7F"/>
    <w:rsid w:val="00570244"/>
    <w:rsid w:val="005713BE"/>
    <w:rsid w:val="00574F7C"/>
    <w:rsid w:val="00575F5D"/>
    <w:rsid w:val="0057709E"/>
    <w:rsid w:val="0058216E"/>
    <w:rsid w:val="005836E9"/>
    <w:rsid w:val="00583CC3"/>
    <w:rsid w:val="00585FD1"/>
    <w:rsid w:val="0059274F"/>
    <w:rsid w:val="0059631B"/>
    <w:rsid w:val="005B19ED"/>
    <w:rsid w:val="005B1C84"/>
    <w:rsid w:val="005B310A"/>
    <w:rsid w:val="005B69B6"/>
    <w:rsid w:val="005C2AE7"/>
    <w:rsid w:val="005C3466"/>
    <w:rsid w:val="005C3D07"/>
    <w:rsid w:val="005C502C"/>
    <w:rsid w:val="005C5D55"/>
    <w:rsid w:val="005D0F80"/>
    <w:rsid w:val="005D56FB"/>
    <w:rsid w:val="005E2059"/>
    <w:rsid w:val="005E46E4"/>
    <w:rsid w:val="005E5624"/>
    <w:rsid w:val="005E56EA"/>
    <w:rsid w:val="005E65D6"/>
    <w:rsid w:val="005F0EA4"/>
    <w:rsid w:val="005F3982"/>
    <w:rsid w:val="005F399A"/>
    <w:rsid w:val="005F6A07"/>
    <w:rsid w:val="006002D0"/>
    <w:rsid w:val="00601103"/>
    <w:rsid w:val="00602159"/>
    <w:rsid w:val="0060423C"/>
    <w:rsid w:val="00612AB0"/>
    <w:rsid w:val="00615AA1"/>
    <w:rsid w:val="00616A40"/>
    <w:rsid w:val="00627983"/>
    <w:rsid w:val="0063160B"/>
    <w:rsid w:val="00632F25"/>
    <w:rsid w:val="00634EF1"/>
    <w:rsid w:val="00634FF5"/>
    <w:rsid w:val="00640B1B"/>
    <w:rsid w:val="00652675"/>
    <w:rsid w:val="00652C26"/>
    <w:rsid w:val="006535E5"/>
    <w:rsid w:val="00654026"/>
    <w:rsid w:val="00661B56"/>
    <w:rsid w:val="00662AFD"/>
    <w:rsid w:val="006633DA"/>
    <w:rsid w:val="00667011"/>
    <w:rsid w:val="0067130C"/>
    <w:rsid w:val="006734D5"/>
    <w:rsid w:val="00677365"/>
    <w:rsid w:val="00683315"/>
    <w:rsid w:val="00692871"/>
    <w:rsid w:val="006973B0"/>
    <w:rsid w:val="00697B8F"/>
    <w:rsid w:val="006A4B01"/>
    <w:rsid w:val="006A598E"/>
    <w:rsid w:val="006A6ACB"/>
    <w:rsid w:val="006A7B75"/>
    <w:rsid w:val="006C455A"/>
    <w:rsid w:val="006D32E9"/>
    <w:rsid w:val="006E2361"/>
    <w:rsid w:val="006F3B84"/>
    <w:rsid w:val="006F637D"/>
    <w:rsid w:val="006F7298"/>
    <w:rsid w:val="006F7EEA"/>
    <w:rsid w:val="007021D9"/>
    <w:rsid w:val="00705C99"/>
    <w:rsid w:val="00706F5B"/>
    <w:rsid w:val="00712184"/>
    <w:rsid w:val="00720D84"/>
    <w:rsid w:val="00724C95"/>
    <w:rsid w:val="00725A04"/>
    <w:rsid w:val="00733709"/>
    <w:rsid w:val="00734AC1"/>
    <w:rsid w:val="00741DBE"/>
    <w:rsid w:val="00743126"/>
    <w:rsid w:val="0074680F"/>
    <w:rsid w:val="007478F3"/>
    <w:rsid w:val="00750118"/>
    <w:rsid w:val="007503AE"/>
    <w:rsid w:val="0075190E"/>
    <w:rsid w:val="0075213C"/>
    <w:rsid w:val="007576DD"/>
    <w:rsid w:val="0076194F"/>
    <w:rsid w:val="0076451B"/>
    <w:rsid w:val="007675A2"/>
    <w:rsid w:val="00770DD7"/>
    <w:rsid w:val="00771BA4"/>
    <w:rsid w:val="00774BAE"/>
    <w:rsid w:val="00780329"/>
    <w:rsid w:val="00783AE8"/>
    <w:rsid w:val="0078502C"/>
    <w:rsid w:val="007873F3"/>
    <w:rsid w:val="00787AD0"/>
    <w:rsid w:val="007941A3"/>
    <w:rsid w:val="007947D8"/>
    <w:rsid w:val="0079765D"/>
    <w:rsid w:val="00797A46"/>
    <w:rsid w:val="007A0F43"/>
    <w:rsid w:val="007A26AA"/>
    <w:rsid w:val="007A57BC"/>
    <w:rsid w:val="007B0C7F"/>
    <w:rsid w:val="007B5FC1"/>
    <w:rsid w:val="007B6331"/>
    <w:rsid w:val="007C0BFE"/>
    <w:rsid w:val="007C162C"/>
    <w:rsid w:val="007C182D"/>
    <w:rsid w:val="007C3DFB"/>
    <w:rsid w:val="007D088D"/>
    <w:rsid w:val="007D22E9"/>
    <w:rsid w:val="007E0D0F"/>
    <w:rsid w:val="007E12DE"/>
    <w:rsid w:val="007E2702"/>
    <w:rsid w:val="007E2D55"/>
    <w:rsid w:val="007E4494"/>
    <w:rsid w:val="007E7BA9"/>
    <w:rsid w:val="007F0502"/>
    <w:rsid w:val="007F275D"/>
    <w:rsid w:val="007F32A8"/>
    <w:rsid w:val="007F5032"/>
    <w:rsid w:val="008053E3"/>
    <w:rsid w:val="00806F73"/>
    <w:rsid w:val="00811B9F"/>
    <w:rsid w:val="00812B0B"/>
    <w:rsid w:val="008132BE"/>
    <w:rsid w:val="00813E5A"/>
    <w:rsid w:val="00816D95"/>
    <w:rsid w:val="008200B0"/>
    <w:rsid w:val="008263CF"/>
    <w:rsid w:val="0082706E"/>
    <w:rsid w:val="00830478"/>
    <w:rsid w:val="0083111A"/>
    <w:rsid w:val="00833CE0"/>
    <w:rsid w:val="0083755E"/>
    <w:rsid w:val="00843527"/>
    <w:rsid w:val="00843BEB"/>
    <w:rsid w:val="008514A5"/>
    <w:rsid w:val="008562D7"/>
    <w:rsid w:val="0087077F"/>
    <w:rsid w:val="008718A0"/>
    <w:rsid w:val="00871E33"/>
    <w:rsid w:val="008737D9"/>
    <w:rsid w:val="00873EFF"/>
    <w:rsid w:val="00881DC2"/>
    <w:rsid w:val="008836DB"/>
    <w:rsid w:val="00885629"/>
    <w:rsid w:val="00886E5A"/>
    <w:rsid w:val="008909D3"/>
    <w:rsid w:val="008A2541"/>
    <w:rsid w:val="008A3AE7"/>
    <w:rsid w:val="008A5F82"/>
    <w:rsid w:val="008A791C"/>
    <w:rsid w:val="008B2174"/>
    <w:rsid w:val="008B2979"/>
    <w:rsid w:val="008C0A51"/>
    <w:rsid w:val="008C2E21"/>
    <w:rsid w:val="008C3193"/>
    <w:rsid w:val="008C43DA"/>
    <w:rsid w:val="008C574C"/>
    <w:rsid w:val="008D1CBA"/>
    <w:rsid w:val="008D5276"/>
    <w:rsid w:val="008D59D1"/>
    <w:rsid w:val="008D7028"/>
    <w:rsid w:val="008E3108"/>
    <w:rsid w:val="0090145C"/>
    <w:rsid w:val="00903875"/>
    <w:rsid w:val="009063E7"/>
    <w:rsid w:val="00921B61"/>
    <w:rsid w:val="009231C7"/>
    <w:rsid w:val="00923E09"/>
    <w:rsid w:val="009271D9"/>
    <w:rsid w:val="009300A3"/>
    <w:rsid w:val="0093031A"/>
    <w:rsid w:val="00934104"/>
    <w:rsid w:val="00940B73"/>
    <w:rsid w:val="00941F4F"/>
    <w:rsid w:val="00946279"/>
    <w:rsid w:val="009462A7"/>
    <w:rsid w:val="00952B65"/>
    <w:rsid w:val="00952E97"/>
    <w:rsid w:val="00962C3E"/>
    <w:rsid w:val="00963391"/>
    <w:rsid w:val="00963B1E"/>
    <w:rsid w:val="00967890"/>
    <w:rsid w:val="00970D59"/>
    <w:rsid w:val="00973DF8"/>
    <w:rsid w:val="00974D24"/>
    <w:rsid w:val="0097566E"/>
    <w:rsid w:val="00976915"/>
    <w:rsid w:val="00982889"/>
    <w:rsid w:val="00986AB0"/>
    <w:rsid w:val="00990096"/>
    <w:rsid w:val="00994794"/>
    <w:rsid w:val="009A0D34"/>
    <w:rsid w:val="009A4A3E"/>
    <w:rsid w:val="009A5130"/>
    <w:rsid w:val="009A5AB7"/>
    <w:rsid w:val="009B1254"/>
    <w:rsid w:val="009C0C5D"/>
    <w:rsid w:val="009C1276"/>
    <w:rsid w:val="009C245B"/>
    <w:rsid w:val="009C548C"/>
    <w:rsid w:val="009C7B21"/>
    <w:rsid w:val="009F030C"/>
    <w:rsid w:val="009F1703"/>
    <w:rsid w:val="009F7E2C"/>
    <w:rsid w:val="00A11169"/>
    <w:rsid w:val="00A11625"/>
    <w:rsid w:val="00A1570B"/>
    <w:rsid w:val="00A20132"/>
    <w:rsid w:val="00A21B6E"/>
    <w:rsid w:val="00A24046"/>
    <w:rsid w:val="00A31611"/>
    <w:rsid w:val="00A316E8"/>
    <w:rsid w:val="00A3524C"/>
    <w:rsid w:val="00A42808"/>
    <w:rsid w:val="00A503C7"/>
    <w:rsid w:val="00A51538"/>
    <w:rsid w:val="00A53927"/>
    <w:rsid w:val="00A5651D"/>
    <w:rsid w:val="00A60519"/>
    <w:rsid w:val="00A62636"/>
    <w:rsid w:val="00A64C9B"/>
    <w:rsid w:val="00A67FED"/>
    <w:rsid w:val="00A77A02"/>
    <w:rsid w:val="00A8140F"/>
    <w:rsid w:val="00A82047"/>
    <w:rsid w:val="00A82739"/>
    <w:rsid w:val="00A83AC1"/>
    <w:rsid w:val="00A84586"/>
    <w:rsid w:val="00A8458C"/>
    <w:rsid w:val="00A86487"/>
    <w:rsid w:val="00A8672D"/>
    <w:rsid w:val="00A96504"/>
    <w:rsid w:val="00AA10AF"/>
    <w:rsid w:val="00AA178B"/>
    <w:rsid w:val="00AA256F"/>
    <w:rsid w:val="00AA2A04"/>
    <w:rsid w:val="00AA3C61"/>
    <w:rsid w:val="00AB1A9C"/>
    <w:rsid w:val="00AB339B"/>
    <w:rsid w:val="00AB3D4F"/>
    <w:rsid w:val="00AB5D8F"/>
    <w:rsid w:val="00AB708E"/>
    <w:rsid w:val="00AC2373"/>
    <w:rsid w:val="00AC2D9A"/>
    <w:rsid w:val="00AC2EFF"/>
    <w:rsid w:val="00AC3423"/>
    <w:rsid w:val="00AC401C"/>
    <w:rsid w:val="00AC4CEF"/>
    <w:rsid w:val="00AC5B0A"/>
    <w:rsid w:val="00AD2F1D"/>
    <w:rsid w:val="00AD4834"/>
    <w:rsid w:val="00AE4D23"/>
    <w:rsid w:val="00AF1C92"/>
    <w:rsid w:val="00AF47C8"/>
    <w:rsid w:val="00B14AE7"/>
    <w:rsid w:val="00B22C61"/>
    <w:rsid w:val="00B25AEF"/>
    <w:rsid w:val="00B37624"/>
    <w:rsid w:val="00B377CE"/>
    <w:rsid w:val="00B42815"/>
    <w:rsid w:val="00B44C34"/>
    <w:rsid w:val="00B505CE"/>
    <w:rsid w:val="00B51BE3"/>
    <w:rsid w:val="00B563E8"/>
    <w:rsid w:val="00B63F7D"/>
    <w:rsid w:val="00B65D90"/>
    <w:rsid w:val="00B822D2"/>
    <w:rsid w:val="00B8284B"/>
    <w:rsid w:val="00B82B4E"/>
    <w:rsid w:val="00B832D8"/>
    <w:rsid w:val="00B83C2F"/>
    <w:rsid w:val="00B8624A"/>
    <w:rsid w:val="00B87AFC"/>
    <w:rsid w:val="00B93497"/>
    <w:rsid w:val="00B958C6"/>
    <w:rsid w:val="00BA3530"/>
    <w:rsid w:val="00BA5F9C"/>
    <w:rsid w:val="00BA79EC"/>
    <w:rsid w:val="00BB050E"/>
    <w:rsid w:val="00BB2366"/>
    <w:rsid w:val="00BB2EA9"/>
    <w:rsid w:val="00BB4900"/>
    <w:rsid w:val="00BB50A1"/>
    <w:rsid w:val="00BC1495"/>
    <w:rsid w:val="00BC7CE9"/>
    <w:rsid w:val="00BD69DE"/>
    <w:rsid w:val="00BD7811"/>
    <w:rsid w:val="00BE1D11"/>
    <w:rsid w:val="00BF5F47"/>
    <w:rsid w:val="00BF6DF9"/>
    <w:rsid w:val="00BF7A5A"/>
    <w:rsid w:val="00BF7C70"/>
    <w:rsid w:val="00C02404"/>
    <w:rsid w:val="00C03BA3"/>
    <w:rsid w:val="00C0672A"/>
    <w:rsid w:val="00C103C3"/>
    <w:rsid w:val="00C1797C"/>
    <w:rsid w:val="00C30ED6"/>
    <w:rsid w:val="00C32B9C"/>
    <w:rsid w:val="00C33E89"/>
    <w:rsid w:val="00C34070"/>
    <w:rsid w:val="00C43E3F"/>
    <w:rsid w:val="00C44DF0"/>
    <w:rsid w:val="00C452EC"/>
    <w:rsid w:val="00C46349"/>
    <w:rsid w:val="00C5033D"/>
    <w:rsid w:val="00C51746"/>
    <w:rsid w:val="00C52770"/>
    <w:rsid w:val="00C5464A"/>
    <w:rsid w:val="00C56045"/>
    <w:rsid w:val="00C604E3"/>
    <w:rsid w:val="00C617DB"/>
    <w:rsid w:val="00C62086"/>
    <w:rsid w:val="00C64391"/>
    <w:rsid w:val="00C676CD"/>
    <w:rsid w:val="00C70390"/>
    <w:rsid w:val="00C759AF"/>
    <w:rsid w:val="00C77C16"/>
    <w:rsid w:val="00C868C6"/>
    <w:rsid w:val="00C934F0"/>
    <w:rsid w:val="00C93B2C"/>
    <w:rsid w:val="00C942A6"/>
    <w:rsid w:val="00C97FC1"/>
    <w:rsid w:val="00CA2919"/>
    <w:rsid w:val="00CA392B"/>
    <w:rsid w:val="00CA3966"/>
    <w:rsid w:val="00CA7769"/>
    <w:rsid w:val="00CB010C"/>
    <w:rsid w:val="00CB27A4"/>
    <w:rsid w:val="00CB5D40"/>
    <w:rsid w:val="00CC16C2"/>
    <w:rsid w:val="00CC48F0"/>
    <w:rsid w:val="00CC4FBF"/>
    <w:rsid w:val="00CC5343"/>
    <w:rsid w:val="00CC78FC"/>
    <w:rsid w:val="00CD1CAF"/>
    <w:rsid w:val="00CD2378"/>
    <w:rsid w:val="00CD4269"/>
    <w:rsid w:val="00CD42ED"/>
    <w:rsid w:val="00CD6D07"/>
    <w:rsid w:val="00CE09D7"/>
    <w:rsid w:val="00CE4567"/>
    <w:rsid w:val="00CE4F45"/>
    <w:rsid w:val="00CE5E79"/>
    <w:rsid w:val="00CE75E5"/>
    <w:rsid w:val="00CE7D90"/>
    <w:rsid w:val="00CF432D"/>
    <w:rsid w:val="00CF65A1"/>
    <w:rsid w:val="00D07B07"/>
    <w:rsid w:val="00D123F0"/>
    <w:rsid w:val="00D12774"/>
    <w:rsid w:val="00D12BA5"/>
    <w:rsid w:val="00D12C2D"/>
    <w:rsid w:val="00D225B8"/>
    <w:rsid w:val="00D24AB9"/>
    <w:rsid w:val="00D25FD3"/>
    <w:rsid w:val="00D273EC"/>
    <w:rsid w:val="00D31DF2"/>
    <w:rsid w:val="00D3274D"/>
    <w:rsid w:val="00D32DC3"/>
    <w:rsid w:val="00D34965"/>
    <w:rsid w:val="00D36452"/>
    <w:rsid w:val="00D373BC"/>
    <w:rsid w:val="00D41163"/>
    <w:rsid w:val="00D45889"/>
    <w:rsid w:val="00D53954"/>
    <w:rsid w:val="00D54484"/>
    <w:rsid w:val="00D54759"/>
    <w:rsid w:val="00D56726"/>
    <w:rsid w:val="00D6085E"/>
    <w:rsid w:val="00D6454B"/>
    <w:rsid w:val="00D6648E"/>
    <w:rsid w:val="00D70BB0"/>
    <w:rsid w:val="00D72041"/>
    <w:rsid w:val="00D838D0"/>
    <w:rsid w:val="00D83C69"/>
    <w:rsid w:val="00D84B3E"/>
    <w:rsid w:val="00D86821"/>
    <w:rsid w:val="00D918CA"/>
    <w:rsid w:val="00D928FA"/>
    <w:rsid w:val="00D96A15"/>
    <w:rsid w:val="00DA029E"/>
    <w:rsid w:val="00DA05D7"/>
    <w:rsid w:val="00DA3000"/>
    <w:rsid w:val="00DB631C"/>
    <w:rsid w:val="00DC0862"/>
    <w:rsid w:val="00DC11B8"/>
    <w:rsid w:val="00DC1DB4"/>
    <w:rsid w:val="00DC46AF"/>
    <w:rsid w:val="00DD120E"/>
    <w:rsid w:val="00DD151B"/>
    <w:rsid w:val="00DD22BF"/>
    <w:rsid w:val="00DE1151"/>
    <w:rsid w:val="00DE4088"/>
    <w:rsid w:val="00DE6B9F"/>
    <w:rsid w:val="00DF02E7"/>
    <w:rsid w:val="00DF1CA2"/>
    <w:rsid w:val="00DF2D51"/>
    <w:rsid w:val="00DF51DF"/>
    <w:rsid w:val="00DF652C"/>
    <w:rsid w:val="00E01A79"/>
    <w:rsid w:val="00E01D20"/>
    <w:rsid w:val="00E10D43"/>
    <w:rsid w:val="00E1582E"/>
    <w:rsid w:val="00E22A47"/>
    <w:rsid w:val="00E23BEF"/>
    <w:rsid w:val="00E305DA"/>
    <w:rsid w:val="00E30CFA"/>
    <w:rsid w:val="00E32A87"/>
    <w:rsid w:val="00E345CC"/>
    <w:rsid w:val="00E351BE"/>
    <w:rsid w:val="00E4086D"/>
    <w:rsid w:val="00E44ABF"/>
    <w:rsid w:val="00E460F7"/>
    <w:rsid w:val="00E55175"/>
    <w:rsid w:val="00E61940"/>
    <w:rsid w:val="00E61AC5"/>
    <w:rsid w:val="00E642CF"/>
    <w:rsid w:val="00E65154"/>
    <w:rsid w:val="00E66477"/>
    <w:rsid w:val="00E70697"/>
    <w:rsid w:val="00E717D5"/>
    <w:rsid w:val="00E741F6"/>
    <w:rsid w:val="00E756A0"/>
    <w:rsid w:val="00E8360D"/>
    <w:rsid w:val="00EA1AE5"/>
    <w:rsid w:val="00EA26DF"/>
    <w:rsid w:val="00EA3CA4"/>
    <w:rsid w:val="00EA5B7F"/>
    <w:rsid w:val="00EB56A9"/>
    <w:rsid w:val="00EB79B5"/>
    <w:rsid w:val="00EC3431"/>
    <w:rsid w:val="00EC49B3"/>
    <w:rsid w:val="00EC4EC1"/>
    <w:rsid w:val="00EC58F1"/>
    <w:rsid w:val="00EC5A2E"/>
    <w:rsid w:val="00EC7A5C"/>
    <w:rsid w:val="00ED03C4"/>
    <w:rsid w:val="00ED1717"/>
    <w:rsid w:val="00ED56E6"/>
    <w:rsid w:val="00EE04FD"/>
    <w:rsid w:val="00EE0857"/>
    <w:rsid w:val="00EE2278"/>
    <w:rsid w:val="00EE54D5"/>
    <w:rsid w:val="00EF161B"/>
    <w:rsid w:val="00EF1D6F"/>
    <w:rsid w:val="00F017DE"/>
    <w:rsid w:val="00F048B0"/>
    <w:rsid w:val="00F06DE1"/>
    <w:rsid w:val="00F07FBF"/>
    <w:rsid w:val="00F1154B"/>
    <w:rsid w:val="00F11F14"/>
    <w:rsid w:val="00F12246"/>
    <w:rsid w:val="00F15EC4"/>
    <w:rsid w:val="00F22251"/>
    <w:rsid w:val="00F26965"/>
    <w:rsid w:val="00F27C04"/>
    <w:rsid w:val="00F31702"/>
    <w:rsid w:val="00F3402A"/>
    <w:rsid w:val="00F43691"/>
    <w:rsid w:val="00F47E6F"/>
    <w:rsid w:val="00F51FAE"/>
    <w:rsid w:val="00F545FE"/>
    <w:rsid w:val="00F610AB"/>
    <w:rsid w:val="00F707B5"/>
    <w:rsid w:val="00F72E2C"/>
    <w:rsid w:val="00F75FBD"/>
    <w:rsid w:val="00F81818"/>
    <w:rsid w:val="00F81C2C"/>
    <w:rsid w:val="00F8264E"/>
    <w:rsid w:val="00F85285"/>
    <w:rsid w:val="00F90C4F"/>
    <w:rsid w:val="00F95C71"/>
    <w:rsid w:val="00FA116E"/>
    <w:rsid w:val="00FA5A6B"/>
    <w:rsid w:val="00FB339F"/>
    <w:rsid w:val="00FB644E"/>
    <w:rsid w:val="00FB6DD4"/>
    <w:rsid w:val="00FC16A4"/>
    <w:rsid w:val="00FC378F"/>
    <w:rsid w:val="00FC7BFD"/>
    <w:rsid w:val="00FD03DF"/>
    <w:rsid w:val="00FD2521"/>
    <w:rsid w:val="00FD3689"/>
    <w:rsid w:val="00FD477B"/>
    <w:rsid w:val="00FD6C73"/>
    <w:rsid w:val="00FE1CF7"/>
    <w:rsid w:val="00FE2F4F"/>
    <w:rsid w:val="00FE44E8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BE0093EA-D921-41E4-8BFE-221DA854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A"/>
    <w:rPr>
      <w:rFonts w:ascii="Times New Roman" w:eastAsia="Batang" w:hAnsi="Times New Roman"/>
      <w:sz w:val="24"/>
      <w:szCs w:val="24"/>
      <w:lang w:eastAsia="ko-KR"/>
    </w:rPr>
  </w:style>
  <w:style w:type="paragraph" w:styleId="1">
    <w:name w:val="heading 1"/>
    <w:basedOn w:val="a"/>
    <w:next w:val="a"/>
    <w:link w:val="10"/>
    <w:uiPriority w:val="99"/>
    <w:qFormat/>
    <w:locked/>
    <w:rsid w:val="0046373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900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46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C546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A26AA"/>
    <w:pPr>
      <w:ind w:left="720"/>
      <w:contextualSpacing/>
    </w:pPr>
  </w:style>
  <w:style w:type="paragraph" w:customStyle="1" w:styleId="11">
    <w:name w:val="Знак Знак1 Знак Знак"/>
    <w:basedOn w:val="a"/>
    <w:uiPriority w:val="99"/>
    <w:rsid w:val="005C502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A503C7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A503C7"/>
    <w:rPr>
      <w:rFonts w:ascii="Segoe UI" w:eastAsia="Batang" w:hAnsi="Segoe UI" w:cs="Times New Roman"/>
      <w:sz w:val="18"/>
      <w:lang w:eastAsia="ko-KR"/>
    </w:rPr>
  </w:style>
  <w:style w:type="paragraph" w:customStyle="1" w:styleId="ConsPlusNormal">
    <w:name w:val="ConsPlusNormal"/>
    <w:link w:val="ConsPlusNormal0"/>
    <w:qFormat/>
    <w:rsid w:val="007B5F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8">
    <w:name w:val="Знак"/>
    <w:basedOn w:val="a"/>
    <w:rsid w:val="00CE5E7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1B4954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1B4954"/>
    <w:rPr>
      <w:rFonts w:ascii="Times New Roman" w:eastAsia="Times New Roman" w:hAnsi="Times New Roman"/>
      <w:sz w:val="24"/>
      <w:szCs w:val="24"/>
    </w:rPr>
  </w:style>
  <w:style w:type="paragraph" w:customStyle="1" w:styleId="a9">
    <w:name w:val="Знак Знак Знак Знак Знак Знак Знак"/>
    <w:basedOn w:val="a"/>
    <w:rsid w:val="008B217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Default">
    <w:name w:val="Default"/>
    <w:rsid w:val="00724C9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6373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Title">
    <w:name w:val="ConsPlusTitle"/>
    <w:rsid w:val="000B7A3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footnote text"/>
    <w:basedOn w:val="a"/>
    <w:link w:val="ab"/>
    <w:uiPriority w:val="99"/>
    <w:semiHidden/>
    <w:rsid w:val="006002D0"/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6002D0"/>
    <w:rPr>
      <w:lang w:eastAsia="en-US"/>
    </w:rPr>
  </w:style>
  <w:style w:type="character" w:styleId="ac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basedOn w:val="a0"/>
    <w:uiPriority w:val="99"/>
    <w:rsid w:val="006002D0"/>
    <w:rPr>
      <w:rFonts w:cs="Times New Roman"/>
      <w:vertAlign w:val="superscript"/>
    </w:rPr>
  </w:style>
  <w:style w:type="character" w:styleId="ad">
    <w:name w:val="Hyperlink"/>
    <w:basedOn w:val="a0"/>
    <w:uiPriority w:val="99"/>
    <w:semiHidden/>
    <w:unhideWhenUsed/>
    <w:rsid w:val="0012377A"/>
    <w:rPr>
      <w:color w:val="0000FF"/>
      <w:u w:val="single"/>
    </w:rPr>
  </w:style>
  <w:style w:type="character" w:styleId="ae">
    <w:name w:val="Emphasis"/>
    <w:basedOn w:val="a0"/>
    <w:uiPriority w:val="20"/>
    <w:qFormat/>
    <w:locked/>
    <w:rsid w:val="00045328"/>
    <w:rPr>
      <w:i/>
      <w:iCs/>
    </w:rPr>
  </w:style>
  <w:style w:type="character" w:customStyle="1" w:styleId="ConsPlusNormal0">
    <w:name w:val="ConsPlusNormal Знак"/>
    <w:link w:val="ConsPlusNormal"/>
    <w:locked/>
    <w:rsid w:val="00000375"/>
    <w:rPr>
      <w:rFonts w:ascii="Arial" w:eastAsia="Times New Roman" w:hAnsi="Arial" w:cs="Arial"/>
    </w:rPr>
  </w:style>
  <w:style w:type="paragraph" w:styleId="af">
    <w:name w:val="header"/>
    <w:basedOn w:val="a"/>
    <w:link w:val="af0"/>
    <w:uiPriority w:val="99"/>
    <w:unhideWhenUsed/>
    <w:rsid w:val="00CC78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C78FC"/>
    <w:rPr>
      <w:rFonts w:ascii="Times New Roman" w:eastAsia="Batang" w:hAnsi="Times New Roman"/>
      <w:sz w:val="24"/>
      <w:szCs w:val="24"/>
      <w:lang w:eastAsia="ko-KR"/>
    </w:rPr>
  </w:style>
  <w:style w:type="paragraph" w:styleId="af1">
    <w:name w:val="footer"/>
    <w:basedOn w:val="a"/>
    <w:link w:val="af2"/>
    <w:uiPriority w:val="99"/>
    <w:unhideWhenUsed/>
    <w:rsid w:val="00CC78F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78FC"/>
    <w:rPr>
      <w:rFonts w:ascii="Times New Roman" w:eastAsia="Batang" w:hAnsi="Times New Roman"/>
      <w:sz w:val="24"/>
      <w:szCs w:val="24"/>
      <w:lang w:eastAsia="ko-KR"/>
    </w:rPr>
  </w:style>
  <w:style w:type="paragraph" w:styleId="af3">
    <w:name w:val="endnote text"/>
    <w:basedOn w:val="a"/>
    <w:link w:val="af4"/>
    <w:uiPriority w:val="99"/>
    <w:semiHidden/>
    <w:unhideWhenUsed/>
    <w:rsid w:val="00B822D2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B822D2"/>
    <w:rPr>
      <w:rFonts w:ascii="Times New Roman" w:eastAsia="Batang" w:hAnsi="Times New Roman"/>
      <w:lang w:eastAsia="ko-KR"/>
    </w:rPr>
  </w:style>
  <w:style w:type="character" w:styleId="af5">
    <w:name w:val="endnote reference"/>
    <w:basedOn w:val="a0"/>
    <w:uiPriority w:val="99"/>
    <w:semiHidden/>
    <w:unhideWhenUsed/>
    <w:rsid w:val="00B822D2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9900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ko-KR"/>
    </w:rPr>
  </w:style>
  <w:style w:type="character" w:customStyle="1" w:styleId="a5">
    <w:name w:val="Абзац списка Знак"/>
    <w:link w:val="a4"/>
    <w:uiPriority w:val="34"/>
    <w:rsid w:val="00A84586"/>
    <w:rPr>
      <w:rFonts w:ascii="Times New Roman" w:eastAsia="Batang" w:hAnsi="Times New Roman"/>
      <w:sz w:val="24"/>
      <w:szCs w:val="24"/>
      <w:lang w:eastAsia="ko-KR"/>
    </w:rPr>
  </w:style>
  <w:style w:type="paragraph" w:styleId="af6">
    <w:name w:val="Normal (Web)"/>
    <w:basedOn w:val="a"/>
    <w:uiPriority w:val="99"/>
    <w:rsid w:val="007D22E9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f7">
    <w:name w:val="Body Text"/>
    <w:basedOn w:val="a"/>
    <w:link w:val="af8"/>
    <w:uiPriority w:val="99"/>
    <w:unhideWhenUsed/>
    <w:rsid w:val="00C34070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C34070"/>
    <w:rPr>
      <w:rFonts w:ascii="Times New Roman" w:eastAsia="Batang" w:hAnsi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6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468023ea-42b5-4cf4-a207-2d9ceed94216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content\act\a903617b-ee83-426a-bc11-5f56f29d0f4c.htm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content\act\468023ea-42b5-4cf4-a207-2d9ceed942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0C766-0F0D-48E4-9083-4CB69448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2406</Words>
  <Characters>18429</Characters>
  <Application>Microsoft Office Word</Application>
  <DocSecurity>0</DocSecurity>
  <Lines>1675</Lines>
  <Paragraphs>905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19930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Яна Каримова</cp:lastModifiedBy>
  <cp:revision>9</cp:revision>
  <cp:lastPrinted>2024-04-17T09:06:00Z</cp:lastPrinted>
  <dcterms:created xsi:type="dcterms:W3CDTF">2025-01-15T08:48:00Z</dcterms:created>
  <dcterms:modified xsi:type="dcterms:W3CDTF">2025-01-16T11:08:00Z</dcterms:modified>
</cp:coreProperties>
</file>