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noProof/>
          <w:sz w:val="36"/>
          <w:szCs w:val="36"/>
          <w:lang w:eastAsia="ru-RU"/>
        </w:rPr>
        <w:drawing>
          <wp:inline distT="0" distB="0" distL="0" distR="0" wp14:anchorId="4EF37858" wp14:editId="6D5CADF2">
            <wp:extent cx="504825" cy="731996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74" cy="73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МУНИЦИПАЛЬНОЕ ОБРАЗОВАНИЕ</w:t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городской округ Пыть-Ях</w:t>
      </w: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Ханты-Мансийского автономного округа-Югры</w:t>
      </w:r>
    </w:p>
    <w:p w:rsidR="00BE6559" w:rsidRPr="00262DC5" w:rsidRDefault="00BE6559" w:rsidP="00BE6559">
      <w:pPr>
        <w:keepNext/>
        <w:ind w:firstLine="0"/>
        <w:jc w:val="center"/>
        <w:outlineLvl w:val="0"/>
        <w:rPr>
          <w:rFonts w:eastAsia="Times New Roman" w:cs="Times New Roman"/>
          <w:b/>
          <w:kern w:val="28"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kern w:val="28"/>
          <w:sz w:val="36"/>
          <w:szCs w:val="36"/>
          <w:lang w:eastAsia="ru-RU"/>
        </w:rPr>
        <w:t>АДМИНИСТРАЦИЯ ГОРОДА</w:t>
      </w:r>
    </w:p>
    <w:p w:rsidR="00BE6559" w:rsidRDefault="00BE6559" w:rsidP="00BE6559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95570E" w:rsidRDefault="0095570E" w:rsidP="00BE6559">
      <w:pPr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262DC5">
        <w:rPr>
          <w:rFonts w:eastAsia="Times New Roman" w:cs="Times New Roman"/>
          <w:b/>
          <w:sz w:val="36"/>
          <w:szCs w:val="36"/>
          <w:lang w:eastAsia="ru-RU"/>
        </w:rPr>
        <w:t>П О С Т А Н О В Л Е Н И Е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Default="002A54C2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28.01.2025</w:t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</w:r>
      <w:r>
        <w:rPr>
          <w:rFonts w:eastAsia="Times New Roman" w:cs="Times New Roman"/>
          <w:sz w:val="28"/>
          <w:szCs w:val="28"/>
          <w:lang w:eastAsia="ru-RU"/>
        </w:rPr>
        <w:tab/>
        <w:t>№ 18-па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D61FA5" w:rsidRPr="00D61FA5" w:rsidRDefault="0095570E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 внесении изменения</w:t>
      </w:r>
      <w:r w:rsidR="00D61FA5" w:rsidRPr="00D61FA5">
        <w:rPr>
          <w:rFonts w:eastAsia="Times New Roman" w:cs="Times New Roman"/>
          <w:sz w:val="28"/>
          <w:szCs w:val="28"/>
          <w:lang w:eastAsia="ru-RU"/>
        </w:rPr>
        <w:t xml:space="preserve"> в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 xml:space="preserve">постановление администрации 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города от 29.12.2023 № 395-па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«Об утверждении муниципальной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 xml:space="preserve">программы «Развитие физической </w:t>
      </w:r>
    </w:p>
    <w:p w:rsidR="00D61FA5" w:rsidRP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культуры и спорта в городе Пыть-Яхе»</w:t>
      </w:r>
    </w:p>
    <w:p w:rsidR="00D61FA5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D61FA5">
        <w:rPr>
          <w:rFonts w:eastAsia="Times New Roman" w:cs="Times New Roman"/>
          <w:sz w:val="28"/>
          <w:szCs w:val="28"/>
          <w:lang w:eastAsia="ru-RU"/>
        </w:rPr>
        <w:t>(в ред. от 27.05.2024 № 107-па</w:t>
      </w:r>
      <w:r>
        <w:rPr>
          <w:rFonts w:eastAsia="Times New Roman" w:cs="Times New Roman"/>
          <w:sz w:val="28"/>
          <w:szCs w:val="28"/>
          <w:lang w:eastAsia="ru-RU"/>
        </w:rPr>
        <w:t xml:space="preserve">, </w:t>
      </w:r>
    </w:p>
    <w:p w:rsidR="0023666B" w:rsidRDefault="00D61FA5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от 15.11.2024 № 239-па</w:t>
      </w:r>
      <w:r w:rsidR="0023666B">
        <w:rPr>
          <w:rFonts w:eastAsia="Times New Roman" w:cs="Times New Roman"/>
          <w:sz w:val="28"/>
          <w:szCs w:val="28"/>
          <w:lang w:eastAsia="ru-RU"/>
        </w:rPr>
        <w:t>,</w:t>
      </w:r>
    </w:p>
    <w:p w:rsidR="00D61FA5" w:rsidRPr="00D61FA5" w:rsidRDefault="0023666B" w:rsidP="00D61FA5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23666B">
        <w:rPr>
          <w:rFonts w:eastAsia="Times New Roman" w:cs="Times New Roman"/>
          <w:sz w:val="28"/>
          <w:szCs w:val="28"/>
          <w:lang w:eastAsia="ru-RU"/>
        </w:rPr>
        <w:t>от 28.12.2024 № 307-па</w:t>
      </w:r>
      <w:r w:rsidR="00D61FA5" w:rsidRPr="00D61FA5">
        <w:rPr>
          <w:rFonts w:eastAsia="Times New Roman" w:cs="Times New Roman"/>
          <w:sz w:val="28"/>
          <w:szCs w:val="28"/>
          <w:lang w:eastAsia="ru-RU"/>
        </w:rPr>
        <w:t>)</w:t>
      </w: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Pr="00262DC5" w:rsidRDefault="00BE6559" w:rsidP="00BE6559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BE6559" w:rsidRDefault="00BE6559" w:rsidP="00BE6559">
      <w:pPr>
        <w:widowControl w:val="0"/>
        <w:autoSpaceDE w:val="0"/>
        <w:autoSpaceDN w:val="0"/>
        <w:spacing w:line="360" w:lineRule="auto"/>
        <w:rPr>
          <w:sz w:val="28"/>
          <w:szCs w:val="28"/>
        </w:rPr>
      </w:pPr>
      <w:r w:rsidRPr="000D533F">
        <w:rPr>
          <w:sz w:val="28"/>
          <w:szCs w:val="28"/>
        </w:rPr>
        <w:t xml:space="preserve">В соответствии со статьей 179 </w:t>
      </w:r>
      <w:r w:rsidRPr="00D61FA5">
        <w:rPr>
          <w:sz w:val="28"/>
          <w:szCs w:val="28"/>
        </w:rPr>
        <w:t xml:space="preserve">Бюджетного кодекса Российской Федерации, Указами Президента Российской Федерации от </w:t>
      </w:r>
      <w:r w:rsidR="00D61FA5" w:rsidRPr="00D61FA5">
        <w:rPr>
          <w:sz w:val="28"/>
          <w:szCs w:val="28"/>
        </w:rPr>
        <w:t xml:space="preserve"> 07.05.2024 № 309 «О национальных целях развития Российской Федерации на период до 2030 года и на перспективу до 2036 года</w:t>
      </w:r>
      <w:r w:rsidRPr="00D61FA5">
        <w:rPr>
          <w:sz w:val="28"/>
          <w:szCs w:val="28"/>
        </w:rPr>
        <w:t>, постановлением Правительства Ханты-Мансийского автономного округа -Югры от 10.11.223 № 564-п «О государственной программе Ханты-Мансийского автономного округа – Югры «Развитие физической культуры и спорта», постановлением администрации города от 29.11.2023 № 326-па «О порядке разработки и реализации муниципальных программ города Пыть-Яха», распоряжением администрации города от 18.07.2013 № 1670-ра «О перечне муниципальных программ города Пыть-Яха»</w:t>
      </w:r>
      <w:r w:rsidR="0095570E">
        <w:rPr>
          <w:sz w:val="28"/>
          <w:szCs w:val="28"/>
        </w:rPr>
        <w:t>,</w:t>
      </w:r>
      <w:r w:rsidR="00D61FA5">
        <w:rPr>
          <w:sz w:val="28"/>
          <w:szCs w:val="28"/>
        </w:rPr>
        <w:t xml:space="preserve"> внести</w:t>
      </w:r>
      <w:r w:rsidR="00D61FA5">
        <w:rPr>
          <w:rFonts w:ascii="Calibri" w:hAnsi="Calibri"/>
          <w:sz w:val="22"/>
        </w:rPr>
        <w:t xml:space="preserve"> </w:t>
      </w:r>
      <w:r w:rsidR="00D61FA5">
        <w:rPr>
          <w:sz w:val="28"/>
          <w:szCs w:val="28"/>
        </w:rPr>
        <w:t xml:space="preserve">в постановление администрации города </w:t>
      </w:r>
      <w:r w:rsidR="00D61FA5">
        <w:rPr>
          <w:rFonts w:ascii="Times New Roman CYR" w:eastAsia="Calibri" w:hAnsi="Times New Roman CYR" w:cs="Times New Roman CYR"/>
          <w:sz w:val="28"/>
          <w:szCs w:val="28"/>
        </w:rPr>
        <w:t xml:space="preserve">от 29.12.2023 </w:t>
      </w:r>
      <w:r w:rsidR="0095570E">
        <w:rPr>
          <w:rFonts w:ascii="Times New Roman CYR" w:eastAsia="Calibri" w:hAnsi="Times New Roman CYR" w:cs="Times New Roman CYR"/>
          <w:sz w:val="28"/>
          <w:szCs w:val="28"/>
        </w:rPr>
        <w:t xml:space="preserve">                             </w:t>
      </w:r>
      <w:r w:rsidR="00D61FA5">
        <w:rPr>
          <w:rFonts w:ascii="Times New Roman CYR" w:eastAsia="Calibri" w:hAnsi="Times New Roman CYR" w:cs="Times New Roman CYR"/>
          <w:sz w:val="28"/>
          <w:szCs w:val="28"/>
        </w:rPr>
        <w:t xml:space="preserve">№ 395-па «Об утверждении муниципальной программы «Развитие физической </w:t>
      </w:r>
      <w:r w:rsidR="00D61FA5">
        <w:rPr>
          <w:rFonts w:ascii="Times New Roman CYR" w:eastAsia="Calibri" w:hAnsi="Times New Roman CYR" w:cs="Times New Roman CYR"/>
          <w:sz w:val="28"/>
          <w:szCs w:val="28"/>
        </w:rPr>
        <w:lastRenderedPageBreak/>
        <w:t>культуры и сп</w:t>
      </w:r>
      <w:r w:rsidR="0095570E">
        <w:rPr>
          <w:rFonts w:ascii="Times New Roman CYR" w:eastAsia="Calibri" w:hAnsi="Times New Roman CYR" w:cs="Times New Roman CYR"/>
          <w:sz w:val="28"/>
          <w:szCs w:val="28"/>
        </w:rPr>
        <w:t>орта в городе Пыть-Яхе» следующее изменение</w:t>
      </w:r>
      <w:r w:rsidRPr="00D61FA5">
        <w:rPr>
          <w:sz w:val="28"/>
          <w:szCs w:val="28"/>
        </w:rPr>
        <w:t>:</w:t>
      </w:r>
    </w:p>
    <w:p w:rsidR="0095570E" w:rsidRDefault="0095570E" w:rsidP="0095570E">
      <w:pPr>
        <w:widowControl w:val="0"/>
        <w:autoSpaceDE w:val="0"/>
        <w:autoSpaceDN w:val="0"/>
        <w:rPr>
          <w:sz w:val="28"/>
          <w:szCs w:val="28"/>
        </w:rPr>
      </w:pPr>
    </w:p>
    <w:p w:rsidR="0095570E" w:rsidRDefault="0095570E" w:rsidP="0095570E">
      <w:pPr>
        <w:widowControl w:val="0"/>
        <w:autoSpaceDE w:val="0"/>
        <w:autoSpaceDN w:val="0"/>
        <w:rPr>
          <w:sz w:val="28"/>
          <w:szCs w:val="28"/>
        </w:rPr>
      </w:pPr>
    </w:p>
    <w:p w:rsidR="0095570E" w:rsidRPr="00D61FA5" w:rsidRDefault="0095570E" w:rsidP="0095570E">
      <w:pPr>
        <w:widowControl w:val="0"/>
        <w:autoSpaceDE w:val="0"/>
        <w:autoSpaceDN w:val="0"/>
        <w:rPr>
          <w:sz w:val="28"/>
          <w:szCs w:val="28"/>
        </w:rPr>
      </w:pPr>
    </w:p>
    <w:p w:rsidR="00BE6559" w:rsidRPr="000D533F" w:rsidRDefault="00BE6559" w:rsidP="00BE6559">
      <w:pPr>
        <w:spacing w:line="360" w:lineRule="auto"/>
        <w:ind w:firstLine="539"/>
        <w:rPr>
          <w:spacing w:val="-9"/>
          <w:sz w:val="28"/>
          <w:szCs w:val="28"/>
        </w:rPr>
      </w:pPr>
      <w:r w:rsidRPr="000D533F">
        <w:rPr>
          <w:sz w:val="28"/>
          <w:szCs w:val="28"/>
        </w:rPr>
        <w:t>1.</w:t>
      </w:r>
      <w:r w:rsidRPr="000D533F">
        <w:rPr>
          <w:sz w:val="28"/>
          <w:szCs w:val="28"/>
        </w:rPr>
        <w:tab/>
      </w:r>
      <w:proofErr w:type="gramStart"/>
      <w:r w:rsidR="0095570E">
        <w:rPr>
          <w:sz w:val="28"/>
          <w:szCs w:val="28"/>
        </w:rPr>
        <w:t>В</w:t>
      </w:r>
      <w:proofErr w:type="gramEnd"/>
      <w:r w:rsidR="0095570E">
        <w:rPr>
          <w:sz w:val="28"/>
          <w:szCs w:val="28"/>
        </w:rPr>
        <w:t xml:space="preserve"> приложении</w:t>
      </w:r>
      <w:r w:rsidR="00985085">
        <w:rPr>
          <w:sz w:val="28"/>
          <w:szCs w:val="28"/>
        </w:rPr>
        <w:t xml:space="preserve"> к</w:t>
      </w:r>
      <w:r w:rsidR="00D61FA5">
        <w:rPr>
          <w:sz w:val="28"/>
          <w:szCs w:val="28"/>
        </w:rPr>
        <w:t xml:space="preserve"> </w:t>
      </w:r>
      <w:r w:rsidR="00985085">
        <w:rPr>
          <w:sz w:val="28"/>
          <w:szCs w:val="28"/>
        </w:rPr>
        <w:t xml:space="preserve">постановлению </w:t>
      </w:r>
      <w:r w:rsidR="00D61FA5">
        <w:rPr>
          <w:sz w:val="28"/>
          <w:szCs w:val="28"/>
        </w:rPr>
        <w:t>«</w:t>
      </w:r>
      <w:r w:rsidR="00D61FA5" w:rsidRPr="00B84207">
        <w:rPr>
          <w:sz w:val="28"/>
          <w:szCs w:val="28"/>
        </w:rPr>
        <w:t xml:space="preserve">Паспорт муниципальной программы </w:t>
      </w:r>
      <w:r w:rsidR="00D61FA5" w:rsidRPr="00B84207">
        <w:rPr>
          <w:rFonts w:eastAsia="Times New Roman" w:cs="Times New Roman"/>
          <w:sz w:val="28"/>
          <w:szCs w:val="28"/>
          <w:lang w:eastAsia="ru-RU"/>
        </w:rPr>
        <w:t>«Развитие физической культуры и спорта в городе Пыть-Яха</w:t>
      </w:r>
      <w:r w:rsidR="00D61FA5" w:rsidRPr="00B84207">
        <w:rPr>
          <w:sz w:val="28"/>
          <w:szCs w:val="28"/>
        </w:rPr>
        <w:t>»</w:t>
      </w:r>
      <w:r w:rsidR="00D61FA5">
        <w:rPr>
          <w:sz w:val="28"/>
          <w:szCs w:val="28"/>
        </w:rPr>
        <w:t xml:space="preserve"> изложить в новой редакции согласно приложению</w:t>
      </w:r>
      <w:r w:rsidRPr="000D533F">
        <w:rPr>
          <w:sz w:val="28"/>
          <w:szCs w:val="28"/>
        </w:rPr>
        <w:t xml:space="preserve">. </w:t>
      </w:r>
    </w:p>
    <w:p w:rsidR="00BE6559" w:rsidRPr="00C74A48" w:rsidRDefault="00BE6559" w:rsidP="00BE6559">
      <w:pPr>
        <w:tabs>
          <w:tab w:val="left" w:pos="1276"/>
        </w:tabs>
        <w:spacing w:line="360" w:lineRule="auto"/>
        <w:ind w:firstLine="539"/>
        <w:rPr>
          <w:sz w:val="28"/>
          <w:szCs w:val="28"/>
        </w:rPr>
      </w:pPr>
      <w:r w:rsidRPr="00C74A48">
        <w:rPr>
          <w:sz w:val="28"/>
          <w:szCs w:val="28"/>
        </w:rPr>
        <w:t>2</w:t>
      </w:r>
      <w:r w:rsidR="00C74A48" w:rsidRPr="00C74A48">
        <w:rPr>
          <w:sz w:val="28"/>
          <w:szCs w:val="28"/>
        </w:rPr>
        <w:t xml:space="preserve">.        </w:t>
      </w:r>
      <w:r w:rsidR="00C74A48" w:rsidRPr="00C74A48">
        <w:rPr>
          <w:bCs/>
          <w:szCs w:val="28"/>
        </w:rPr>
        <w:t xml:space="preserve"> </w:t>
      </w:r>
      <w:r w:rsidR="00C74A48" w:rsidRPr="00C74A48">
        <w:rPr>
          <w:bCs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BE6559" w:rsidRPr="000D533F" w:rsidRDefault="00BE6559" w:rsidP="00BE6559">
      <w:pPr>
        <w:shd w:val="clear" w:color="auto" w:fill="FFFFFF"/>
        <w:spacing w:line="360" w:lineRule="auto"/>
        <w:ind w:firstLine="539"/>
        <w:rPr>
          <w:sz w:val="28"/>
          <w:szCs w:val="28"/>
        </w:rPr>
      </w:pPr>
      <w:r>
        <w:rPr>
          <w:sz w:val="28"/>
          <w:szCs w:val="28"/>
        </w:rPr>
        <w:t>3</w:t>
      </w:r>
      <w:r w:rsidRPr="000D533F">
        <w:rPr>
          <w:sz w:val="28"/>
          <w:szCs w:val="28"/>
        </w:rPr>
        <w:t>.</w:t>
      </w:r>
      <w:r w:rsidRPr="000D533F">
        <w:rPr>
          <w:sz w:val="28"/>
          <w:szCs w:val="28"/>
        </w:rPr>
        <w:tab/>
      </w:r>
      <w:r>
        <w:rPr>
          <w:sz w:val="28"/>
          <w:szCs w:val="28"/>
        </w:rPr>
        <w:t xml:space="preserve">Управлению по </w:t>
      </w:r>
      <w:r w:rsidRPr="000D533F">
        <w:rPr>
          <w:sz w:val="28"/>
          <w:szCs w:val="28"/>
        </w:rPr>
        <w:t>информационн</w:t>
      </w:r>
      <w:r>
        <w:rPr>
          <w:sz w:val="28"/>
          <w:szCs w:val="28"/>
        </w:rPr>
        <w:t>ым</w:t>
      </w:r>
      <w:r w:rsidRPr="000D53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технологиям </w:t>
      </w:r>
      <w:r w:rsidRPr="000D533F">
        <w:rPr>
          <w:sz w:val="28"/>
          <w:szCs w:val="28"/>
        </w:rPr>
        <w:t xml:space="preserve">(А.А. Мерзляков) разместить постановление на официальном сайте администрации города в сети Интернет. </w:t>
      </w:r>
    </w:p>
    <w:p w:rsidR="00C74A48" w:rsidRDefault="00BE6559" w:rsidP="00C74A48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4</w:t>
      </w:r>
      <w:r w:rsidRPr="000D533F">
        <w:rPr>
          <w:rFonts w:ascii="Times New Roman CYR" w:hAnsi="Times New Roman CYR" w:cs="Times New Roman CYR"/>
          <w:sz w:val="28"/>
          <w:szCs w:val="28"/>
        </w:rPr>
        <w:t>.</w:t>
      </w:r>
      <w:r w:rsidRPr="000D533F">
        <w:rPr>
          <w:rFonts w:ascii="Times New Roman CYR" w:hAnsi="Times New Roman CYR" w:cs="Times New Roman CYR"/>
          <w:sz w:val="28"/>
          <w:szCs w:val="28"/>
        </w:rPr>
        <w:tab/>
      </w:r>
      <w:r w:rsidR="0015392B" w:rsidRPr="0015392B">
        <w:rPr>
          <w:rFonts w:ascii="Times New Roman CYR" w:hAnsi="Times New Roman CYR" w:cs="Times New Roman CYR"/>
          <w:sz w:val="28"/>
          <w:szCs w:val="28"/>
        </w:rPr>
        <w:t>Настоящее постановление вступает в силу после его официального опубликования и распространяет свое действие на правоотношения, возникшие c 01.01.2025</w:t>
      </w:r>
      <w:r w:rsidRPr="00F90FDB">
        <w:rPr>
          <w:rFonts w:ascii="Times New Roman CYR" w:hAnsi="Times New Roman CYR" w:cs="Times New Roman CYR"/>
          <w:sz w:val="28"/>
          <w:szCs w:val="28"/>
        </w:rPr>
        <w:t>.</w:t>
      </w:r>
    </w:p>
    <w:p w:rsidR="00282715" w:rsidRDefault="00C74A48" w:rsidP="00C74A48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5.         Признать утратившим силу постановления администрации города:</w:t>
      </w:r>
    </w:p>
    <w:p w:rsidR="00282715" w:rsidRPr="003251B5" w:rsidRDefault="00282715" w:rsidP="00282715">
      <w:pPr>
        <w:autoSpaceDE w:val="0"/>
        <w:autoSpaceDN w:val="0"/>
        <w:adjustRightInd w:val="0"/>
        <w:spacing w:line="360" w:lineRule="auto"/>
        <w:ind w:firstLine="540"/>
        <w:rPr>
          <w:rFonts w:ascii="Times New Roman CYR" w:hAnsi="Times New Roman CYR" w:cs="Times New Roman CYR"/>
          <w:bCs/>
          <w:sz w:val="28"/>
          <w:szCs w:val="28"/>
        </w:rPr>
      </w:pPr>
      <w:r w:rsidRPr="003251B5">
        <w:rPr>
          <w:rFonts w:ascii="Times New Roman CYR" w:hAnsi="Times New Roman CYR" w:cs="Times New Roman CYR"/>
          <w:sz w:val="28"/>
          <w:szCs w:val="28"/>
        </w:rPr>
        <w:t>- от 27.05.2024 № 107-па «</w:t>
      </w:r>
      <w:r w:rsidRPr="003251B5">
        <w:rPr>
          <w:rFonts w:ascii="Times New Roman CYR" w:hAnsi="Times New Roman CYR" w:cs="Times New Roman CYR"/>
          <w:bCs/>
          <w:sz w:val="28"/>
          <w:szCs w:val="28"/>
        </w:rPr>
        <w:t>О внесении изменений в постановление администрации города от 29.12.2023 № 395-па «Об утверждении муниципальной</w:t>
      </w:r>
    </w:p>
    <w:p w:rsidR="00282715" w:rsidRPr="003251B5" w:rsidRDefault="00282715" w:rsidP="00282715">
      <w:pPr>
        <w:autoSpaceDE w:val="0"/>
        <w:autoSpaceDN w:val="0"/>
        <w:adjustRightInd w:val="0"/>
        <w:spacing w:line="360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3251B5">
        <w:rPr>
          <w:rFonts w:ascii="Times New Roman CYR" w:hAnsi="Times New Roman CYR" w:cs="Times New Roman CYR"/>
          <w:bCs/>
          <w:sz w:val="28"/>
          <w:szCs w:val="28"/>
        </w:rPr>
        <w:t>программы «Развитие физической культуры и спорта в городе Пыть-Яхе</w:t>
      </w:r>
      <w:r w:rsidRPr="003251B5">
        <w:rPr>
          <w:rFonts w:ascii="Times New Roman CYR" w:hAnsi="Times New Roman CYR" w:cs="Times New Roman CYR"/>
          <w:sz w:val="28"/>
          <w:szCs w:val="28"/>
        </w:rPr>
        <w:t>»;</w:t>
      </w:r>
    </w:p>
    <w:p w:rsidR="00282715" w:rsidRPr="003251B5" w:rsidRDefault="00282715" w:rsidP="00282715">
      <w:pPr>
        <w:autoSpaceDE w:val="0"/>
        <w:autoSpaceDN w:val="0"/>
        <w:adjustRightInd w:val="0"/>
        <w:spacing w:line="360" w:lineRule="auto"/>
        <w:rPr>
          <w:rFonts w:ascii="Times New Roman CYR" w:hAnsi="Times New Roman CYR" w:cs="Times New Roman CYR"/>
          <w:sz w:val="28"/>
          <w:szCs w:val="28"/>
        </w:rPr>
      </w:pPr>
      <w:r w:rsidRPr="003251B5">
        <w:rPr>
          <w:rFonts w:ascii="Times New Roman CYR" w:hAnsi="Times New Roman CYR" w:cs="Times New Roman CYR"/>
          <w:sz w:val="28"/>
          <w:szCs w:val="28"/>
        </w:rPr>
        <w:t>- от 28.12.2024 № 307-па «О внесении изменений в постановление администрации города от 29.12.2023 № 395-па «Об утверждении муниципальной</w:t>
      </w:r>
    </w:p>
    <w:p w:rsidR="00282715" w:rsidRPr="003251B5" w:rsidRDefault="00282715" w:rsidP="00282715">
      <w:pPr>
        <w:autoSpaceDE w:val="0"/>
        <w:autoSpaceDN w:val="0"/>
        <w:adjustRightInd w:val="0"/>
        <w:spacing w:line="360" w:lineRule="auto"/>
        <w:ind w:firstLine="0"/>
        <w:rPr>
          <w:rFonts w:ascii="Times New Roman CYR" w:hAnsi="Times New Roman CYR" w:cs="Times New Roman CYR"/>
          <w:sz w:val="28"/>
          <w:szCs w:val="28"/>
        </w:rPr>
      </w:pPr>
      <w:r w:rsidRPr="003251B5">
        <w:rPr>
          <w:rFonts w:ascii="Times New Roman CYR" w:hAnsi="Times New Roman CYR" w:cs="Times New Roman CYR"/>
          <w:sz w:val="28"/>
          <w:szCs w:val="28"/>
        </w:rPr>
        <w:t>программы «Развитие физической культуры и спорта в городе Пыть-Яхе»</w:t>
      </w:r>
      <w:r w:rsidRPr="003251B5">
        <w:rPr>
          <w:rFonts w:ascii="Times New Roman CYR" w:hAnsi="Times New Roman CYR" w:cs="Times New Roman CYR"/>
          <w:bCs/>
          <w:sz w:val="28"/>
          <w:szCs w:val="28"/>
        </w:rPr>
        <w:t xml:space="preserve"> (в ред. от 27.05.2024 № 107-па, </w:t>
      </w:r>
      <w:r w:rsidRPr="003251B5">
        <w:rPr>
          <w:rFonts w:eastAsia="Times New Roman" w:cs="Times New Roman"/>
          <w:sz w:val="28"/>
          <w:szCs w:val="28"/>
          <w:lang w:eastAsia="ru-RU"/>
        </w:rPr>
        <w:t>от 15.11.2024 № 239-па</w:t>
      </w:r>
      <w:r w:rsidRPr="003251B5">
        <w:rPr>
          <w:rFonts w:ascii="Times New Roman CYR" w:hAnsi="Times New Roman CYR" w:cs="Times New Roman CYR"/>
          <w:bCs/>
          <w:sz w:val="28"/>
          <w:szCs w:val="28"/>
        </w:rPr>
        <w:t>)</w:t>
      </w:r>
      <w:r w:rsidR="00FD4A5E">
        <w:rPr>
          <w:rFonts w:ascii="Times New Roman CYR" w:hAnsi="Times New Roman CYR" w:cs="Times New Roman CYR"/>
          <w:sz w:val="28"/>
          <w:szCs w:val="28"/>
        </w:rPr>
        <w:t>.</w:t>
      </w:r>
    </w:p>
    <w:p w:rsidR="00BE6559" w:rsidRPr="003B384F" w:rsidRDefault="00C74A48" w:rsidP="00282715">
      <w:pPr>
        <w:autoSpaceDE w:val="0"/>
        <w:autoSpaceDN w:val="0"/>
        <w:adjustRightInd w:val="0"/>
        <w:spacing w:line="360" w:lineRule="auto"/>
        <w:ind w:firstLine="540"/>
        <w:rPr>
          <w:sz w:val="28"/>
          <w:szCs w:val="28"/>
        </w:rPr>
      </w:pPr>
      <w:r w:rsidRPr="003251B5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2B5E07">
        <w:rPr>
          <w:rFonts w:ascii="Times New Roman CYR" w:hAnsi="Times New Roman CYR" w:cs="Times New Roman CYR"/>
          <w:sz w:val="28"/>
          <w:szCs w:val="28"/>
        </w:rPr>
        <w:t>6</w:t>
      </w:r>
      <w:r w:rsidR="00BE6559" w:rsidRPr="003251B5">
        <w:rPr>
          <w:sz w:val="28"/>
          <w:szCs w:val="28"/>
        </w:rPr>
        <w:t>.</w:t>
      </w:r>
      <w:r w:rsidR="00BE6559" w:rsidRPr="003251B5">
        <w:rPr>
          <w:sz w:val="28"/>
          <w:szCs w:val="28"/>
        </w:rPr>
        <w:tab/>
      </w:r>
      <w:r w:rsidR="00BE6559" w:rsidRPr="003251B5">
        <w:rPr>
          <w:rFonts w:ascii="Times New Roman CYR" w:hAnsi="Times New Roman CYR" w:cs="Times New Roman CYR"/>
          <w:sz w:val="28"/>
          <w:szCs w:val="28"/>
        </w:rPr>
        <w:t>Контроль за выполнением постановления возложить</w:t>
      </w:r>
      <w:r w:rsidR="00BE6559" w:rsidRPr="00953CEC">
        <w:rPr>
          <w:rFonts w:ascii="Times New Roman CYR" w:hAnsi="Times New Roman CYR" w:cs="Times New Roman CYR"/>
          <w:sz w:val="28"/>
          <w:szCs w:val="28"/>
        </w:rPr>
        <w:t xml:space="preserve"> на заместителя главы города (направление деятельности – социальн</w:t>
      </w:r>
      <w:r w:rsidR="00BE6559">
        <w:rPr>
          <w:rFonts w:ascii="Times New Roman CYR" w:hAnsi="Times New Roman CYR" w:cs="Times New Roman CYR"/>
          <w:sz w:val="28"/>
          <w:szCs w:val="28"/>
        </w:rPr>
        <w:t>ые</w:t>
      </w:r>
      <w:r w:rsidR="00BE6559" w:rsidRPr="00953CEC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BE6559">
        <w:rPr>
          <w:rFonts w:ascii="Times New Roman CYR" w:hAnsi="Times New Roman CYR" w:cs="Times New Roman CYR"/>
          <w:sz w:val="28"/>
          <w:szCs w:val="28"/>
        </w:rPr>
        <w:t>вопросы</w:t>
      </w:r>
      <w:r w:rsidR="00BE6559" w:rsidRPr="00953CEC">
        <w:rPr>
          <w:rFonts w:ascii="Times New Roman CYR" w:hAnsi="Times New Roman CYR" w:cs="Times New Roman CYR"/>
          <w:sz w:val="28"/>
          <w:szCs w:val="28"/>
        </w:rPr>
        <w:t>).</w:t>
      </w:r>
    </w:p>
    <w:p w:rsidR="00BE6559" w:rsidRDefault="00BE6559" w:rsidP="00BE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BE6559" w:rsidRDefault="00BE6559" w:rsidP="00BE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BE6559" w:rsidRDefault="00BE6559" w:rsidP="00BE65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rPr>
          <w:sz w:val="28"/>
          <w:szCs w:val="28"/>
        </w:rPr>
      </w:pPr>
    </w:p>
    <w:p w:rsidR="00BE6559" w:rsidRPr="00953CEC" w:rsidRDefault="00BE6559" w:rsidP="0095570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0"/>
        <w:rPr>
          <w:b/>
          <w:sz w:val="36"/>
          <w:szCs w:val="36"/>
        </w:rPr>
      </w:pPr>
      <w:r>
        <w:rPr>
          <w:rFonts w:ascii="Times New Roman CYR" w:hAnsi="Times New Roman CYR" w:cs="Times New Roman CYR"/>
          <w:sz w:val="28"/>
          <w:szCs w:val="28"/>
        </w:rPr>
        <w:t>Глава</w:t>
      </w:r>
      <w:r w:rsidRPr="00953CEC">
        <w:rPr>
          <w:rFonts w:ascii="Times New Roman CYR" w:hAnsi="Times New Roman CYR" w:cs="Times New Roman CYR"/>
          <w:sz w:val="28"/>
          <w:szCs w:val="28"/>
        </w:rPr>
        <w:t xml:space="preserve"> города Пыть-Яха</w:t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 w:rsidRPr="00953CEC"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Д.С. Горбунов</w:t>
      </w:r>
    </w:p>
    <w:p w:rsidR="00BE6559" w:rsidRDefault="00BE6559" w:rsidP="0095570E">
      <w:pPr>
        <w:autoSpaceDE w:val="0"/>
        <w:autoSpaceDN w:val="0"/>
        <w:adjustRightInd w:val="0"/>
        <w:ind w:firstLine="0"/>
        <w:rPr>
          <w:b/>
          <w:sz w:val="36"/>
          <w:szCs w:val="36"/>
        </w:rPr>
        <w:sectPr w:rsidR="00BE6559" w:rsidSect="0095570E">
          <w:headerReference w:type="even" r:id="rId9"/>
          <w:headerReference w:type="default" r:id="rId10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282715" w:rsidRPr="00282715" w:rsidRDefault="00282715" w:rsidP="00282715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82715">
        <w:rPr>
          <w:rFonts w:eastAsia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282715" w:rsidRPr="00282715" w:rsidRDefault="00282715" w:rsidP="00282715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82715">
        <w:rPr>
          <w:rFonts w:eastAsia="Times New Roman" w:cs="Times New Roman"/>
          <w:sz w:val="28"/>
          <w:szCs w:val="28"/>
          <w:lang w:eastAsia="ru-RU"/>
        </w:rPr>
        <w:t xml:space="preserve">к постановлению администрации </w:t>
      </w:r>
    </w:p>
    <w:p w:rsidR="00282715" w:rsidRPr="00282715" w:rsidRDefault="00282715" w:rsidP="00282715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82715">
        <w:rPr>
          <w:rFonts w:eastAsia="Times New Roman" w:cs="Times New Roman"/>
          <w:sz w:val="28"/>
          <w:szCs w:val="28"/>
          <w:lang w:eastAsia="ru-RU"/>
        </w:rPr>
        <w:t>города Пыть-Яха</w:t>
      </w:r>
    </w:p>
    <w:p w:rsidR="00282715" w:rsidRDefault="00282715" w:rsidP="00282715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  <w:r w:rsidRPr="00282715">
        <w:rPr>
          <w:rFonts w:eastAsia="Times New Roman" w:cs="Times New Roman"/>
          <w:sz w:val="28"/>
          <w:szCs w:val="28"/>
          <w:lang w:eastAsia="ru-RU"/>
        </w:rPr>
        <w:t>от</w:t>
      </w:r>
      <w:r w:rsidR="002A54C2">
        <w:rPr>
          <w:rFonts w:eastAsia="Times New Roman" w:cs="Times New Roman"/>
          <w:sz w:val="28"/>
          <w:szCs w:val="28"/>
          <w:lang w:eastAsia="ru-RU"/>
        </w:rPr>
        <w:t xml:space="preserve"> 28.01.</w:t>
      </w:r>
      <w:bookmarkStart w:id="0" w:name="_GoBack"/>
      <w:bookmarkEnd w:id="0"/>
      <w:r w:rsidR="002A54C2">
        <w:rPr>
          <w:rFonts w:eastAsia="Times New Roman" w:cs="Times New Roman"/>
          <w:sz w:val="28"/>
          <w:szCs w:val="28"/>
          <w:lang w:eastAsia="ru-RU"/>
        </w:rPr>
        <w:t>2025 № 18-па</w:t>
      </w:r>
    </w:p>
    <w:p w:rsidR="00282715" w:rsidRDefault="00282715" w:rsidP="00282715">
      <w:pPr>
        <w:widowControl w:val="0"/>
        <w:autoSpaceDE w:val="0"/>
        <w:autoSpaceDN w:val="0"/>
        <w:ind w:firstLine="0"/>
        <w:jc w:val="right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 xml:space="preserve">ПАСПОРТ 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Муниципальной программы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«</w:t>
      </w:r>
      <w:r w:rsidRPr="00B25244">
        <w:rPr>
          <w:rFonts w:eastAsia="Times New Roman" w:cs="Times New Roman"/>
          <w:sz w:val="28"/>
          <w:szCs w:val="28"/>
          <w:lang w:eastAsia="ru-RU"/>
        </w:rPr>
        <w:t>Развитие физической культуры и спорта в городе Пыть-Яхе</w:t>
      </w:r>
      <w:r w:rsidRPr="007C4478">
        <w:rPr>
          <w:rFonts w:eastAsia="Times New Roman" w:cs="Times New Roman"/>
          <w:sz w:val="28"/>
          <w:szCs w:val="28"/>
          <w:lang w:eastAsia="ru-RU"/>
        </w:rPr>
        <w:t>»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1. Основные положения</w:t>
      </w: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1"/>
        <w:gridCol w:w="10347"/>
      </w:tblGrid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Куратор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Заместитель главы города Пыть-Яха (направление деятельности - социальные вопросы)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Управление по культуре и спорту администрации города Пыть-Яха (далее - управление по культуре и спорту)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1663A1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1663A1">
              <w:rPr>
                <w:rFonts w:eastAsiaTheme="minorEastAsia" w:cs="Times New Roman"/>
                <w:szCs w:val="24"/>
                <w:lang w:eastAsia="ru-RU"/>
              </w:rPr>
              <w:t>Период реализации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1663A1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1663A1">
              <w:rPr>
                <w:rFonts w:eastAsiaTheme="minorEastAsia" w:cs="Times New Roman"/>
                <w:szCs w:val="24"/>
                <w:lang w:eastAsia="ru-RU"/>
              </w:rPr>
              <w:t>202</w:t>
            </w:r>
            <w:r w:rsidR="00DF25DC" w:rsidRPr="001663A1">
              <w:rPr>
                <w:rFonts w:eastAsiaTheme="minorEastAsia" w:cs="Times New Roman"/>
                <w:szCs w:val="24"/>
                <w:lang w:eastAsia="ru-RU"/>
              </w:rPr>
              <w:t>5</w:t>
            </w:r>
            <w:r w:rsidRPr="001663A1">
              <w:rPr>
                <w:rFonts w:eastAsiaTheme="minorEastAsia" w:cs="Times New Roman"/>
                <w:szCs w:val="24"/>
                <w:lang w:eastAsia="ru-RU"/>
              </w:rPr>
              <w:t>-203</w:t>
            </w:r>
            <w:r w:rsidR="001663A1" w:rsidRPr="001663A1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Цели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25244">
              <w:rPr>
                <w:rFonts w:eastAsiaTheme="minorEastAsia" w:cs="Times New Roman"/>
                <w:szCs w:val="24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F92419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F92419">
              <w:rPr>
                <w:rFonts w:eastAsiaTheme="minorEastAsia" w:cs="Times New Roman"/>
                <w:szCs w:val="24"/>
                <w:lang w:eastAsia="ru-RU"/>
              </w:rPr>
              <w:t>Направления (подпрограммы) муниципальной программы</w:t>
            </w:r>
          </w:p>
        </w:tc>
        <w:tc>
          <w:tcPr>
            <w:tcW w:w="10347" w:type="dxa"/>
            <w:vAlign w:val="center"/>
          </w:tcPr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7C4478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="00EC68B6">
              <w:rPr>
                <w:rFonts w:eastAsiaTheme="minorEastAsia" w:cs="Times New Roman"/>
                <w:szCs w:val="24"/>
                <w:lang w:eastAsia="ru-RU"/>
              </w:rPr>
              <w:t>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физической культуры и массового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» </w:t>
            </w:r>
          </w:p>
          <w:p w:rsidR="00B25244" w:rsidRPr="007C4478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2</w:t>
            </w:r>
            <w:r w:rsidR="00EC68B6">
              <w:rPr>
                <w:rFonts w:eastAsiaTheme="minorEastAsia" w:cs="Times New Roman"/>
                <w:szCs w:val="24"/>
                <w:lang w:eastAsia="ru-RU"/>
              </w:rPr>
              <w:t>.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 xml:space="preserve"> «</w:t>
            </w:r>
            <w:r w:rsidRPr="00B25244">
              <w:rPr>
                <w:rFonts w:eastAsiaTheme="minorEastAsia" w:cs="Times New Roman"/>
                <w:szCs w:val="24"/>
                <w:lang w:eastAsia="ru-RU"/>
              </w:rPr>
              <w:t>Развитие спорта высших достижений, системы подготовки спортивного резерва и детско-юношеского спорта</w:t>
            </w:r>
            <w:r w:rsidRPr="007C4478">
              <w:rPr>
                <w:rFonts w:eastAsiaTheme="minorEastAsia" w:cs="Times New Roman"/>
                <w:szCs w:val="24"/>
                <w:lang w:eastAsia="ru-RU"/>
              </w:rPr>
              <w:t>»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F92419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F92419">
              <w:rPr>
                <w:rFonts w:eastAsiaTheme="minorEastAsia" w:cs="Times New Roman"/>
                <w:szCs w:val="24"/>
                <w:lang w:eastAsia="ru-RU"/>
              </w:rPr>
              <w:t>Объемы финансового обеспечения за весь период реализации</w:t>
            </w:r>
          </w:p>
        </w:tc>
        <w:tc>
          <w:tcPr>
            <w:tcW w:w="10347" w:type="dxa"/>
            <w:vAlign w:val="center"/>
          </w:tcPr>
          <w:p w:rsidR="00B25244" w:rsidRPr="004B3A11" w:rsidRDefault="00D82AD8" w:rsidP="00DF4D46">
            <w:pPr>
              <w:ind w:firstLine="0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82AD8">
              <w:rPr>
                <w:rFonts w:eastAsiaTheme="minorEastAsia" w:cs="Times New Roman"/>
                <w:bCs/>
                <w:szCs w:val="24"/>
                <w:lang w:eastAsia="ru-RU"/>
              </w:rPr>
              <w:t>1 606 133,44</w:t>
            </w:r>
            <w:r w:rsidRPr="00D82AD8">
              <w:rPr>
                <w:rFonts w:eastAsiaTheme="minorEastAsia" w:cs="Times New Roman"/>
                <w:b/>
                <w:bCs/>
                <w:szCs w:val="24"/>
                <w:lang w:eastAsia="ru-RU"/>
              </w:rPr>
              <w:t xml:space="preserve"> </w:t>
            </w:r>
            <w:r w:rsidR="00195AED" w:rsidRPr="00D82AD8">
              <w:rPr>
                <w:rFonts w:eastAsiaTheme="minorEastAsia" w:cs="Times New Roman"/>
                <w:szCs w:val="24"/>
                <w:lang w:eastAsia="ru-RU"/>
              </w:rPr>
              <w:t>тыс. рублей</w:t>
            </w:r>
          </w:p>
        </w:tc>
      </w:tr>
      <w:tr w:rsidR="00B25244" w:rsidRPr="007C4478" w:rsidTr="003B384F">
        <w:trPr>
          <w:trHeight w:val="57"/>
        </w:trPr>
        <w:tc>
          <w:tcPr>
            <w:tcW w:w="5671" w:type="dxa"/>
            <w:vAlign w:val="center"/>
          </w:tcPr>
          <w:p w:rsidR="00B25244" w:rsidRPr="003B6CE2" w:rsidRDefault="00B2524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3B6CE2">
              <w:rPr>
                <w:rFonts w:eastAsiaTheme="minorEastAsia" w:cs="Times New Roman"/>
                <w:szCs w:val="24"/>
                <w:lang w:eastAsia="ru-RU"/>
              </w:rPr>
              <w:t>Связь с национальными целями развития Российской Федерации/ государственной программой Ханты-Мансийского автономного округа - Югры</w:t>
            </w:r>
          </w:p>
        </w:tc>
        <w:tc>
          <w:tcPr>
            <w:tcW w:w="10347" w:type="dxa"/>
            <w:vAlign w:val="center"/>
          </w:tcPr>
          <w:p w:rsidR="00B765E4" w:rsidRPr="00B765E4" w:rsidRDefault="00B765E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1.Сохранение населения, укрепление здоровья и повышение благополучия людей, поддержка семьи:</w:t>
            </w:r>
          </w:p>
          <w:p w:rsidR="00DF4D46" w:rsidRDefault="00B765E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1.</w:t>
            </w:r>
            <w:r w:rsidR="00EB505C">
              <w:rPr>
                <w:rFonts w:eastAsiaTheme="minorEastAsia" w:cs="Times New Roman"/>
                <w:szCs w:val="24"/>
                <w:lang w:eastAsia="ru-RU"/>
              </w:rPr>
              <w:t>1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. Показатель «Снижение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</w:t>
            </w:r>
            <w:r w:rsidR="00EB505C">
              <w:rPr>
                <w:rFonts w:eastAsiaTheme="minorEastAsia" w:cs="Times New Roman"/>
                <w:szCs w:val="24"/>
                <w:lang w:eastAsia="ru-RU"/>
              </w:rPr>
              <w:t>атическим занятия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м спортом».</w:t>
            </w:r>
          </w:p>
          <w:p w:rsidR="00DF4D46" w:rsidRDefault="00EB505C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1.2</w:t>
            </w:r>
            <w:r w:rsidR="00B765E4" w:rsidRPr="00B765E4">
              <w:rPr>
                <w:rFonts w:eastAsiaTheme="minorEastAsia" w:cs="Times New Roman"/>
                <w:szCs w:val="24"/>
                <w:lang w:eastAsia="ru-RU"/>
              </w:rPr>
              <w:t xml:space="preserve">. Показатель «Повышение к 2030 году уровня удовлетворенности граждан условиями для занятий 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физической культурой и спортом.</w:t>
            </w:r>
          </w:p>
          <w:p w:rsidR="00B765E4" w:rsidRPr="00B765E4" w:rsidRDefault="00B765E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>2.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:rsidR="00DF4D46" w:rsidRDefault="00B765E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lastRenderedPageBreak/>
              <w:t>2.1. Показатель «Обеспечение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цию 100 процентов обучающихся».</w:t>
            </w:r>
          </w:p>
          <w:p w:rsidR="00DF4D46" w:rsidRDefault="00B765E4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3. </w:t>
            </w:r>
            <w:r w:rsidR="00DF4D46" w:rsidRPr="00DF4D46">
              <w:rPr>
                <w:rFonts w:eastAsiaTheme="minorEastAsia" w:cs="Times New Roman"/>
                <w:szCs w:val="24"/>
                <w:lang w:eastAsia="ru-RU"/>
              </w:rPr>
              <w:t>Государственная программа Ханты-Мансийского автономного округа-Югры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 xml:space="preserve"> 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«</w:t>
            </w:r>
            <w:r w:rsidRPr="00B765E4">
              <w:rPr>
                <w:rFonts w:eastAsiaTheme="minorEastAsia" w:cs="Times New Roman"/>
                <w:szCs w:val="24"/>
                <w:lang w:eastAsia="ru-RU"/>
              </w:rPr>
              <w:t>Развитие физической культуры и спорта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»</w:t>
            </w:r>
            <w:r w:rsidR="00EB505C">
              <w:rPr>
                <w:rFonts w:eastAsiaTheme="minorEastAsia" w:cs="Times New Roman"/>
                <w:szCs w:val="24"/>
                <w:lang w:eastAsia="ru-RU"/>
              </w:rPr>
              <w:t xml:space="preserve">: </w:t>
            </w:r>
          </w:p>
          <w:p w:rsidR="00413B58" w:rsidRDefault="00413B58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3.1. 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Показатель 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«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>Увеличение доли граждан, систематически занимающихся</w:t>
            </w:r>
            <w:r>
              <w:rPr>
                <w:rFonts w:eastAsiaTheme="minorEastAsia" w:cs="Times New Roman"/>
                <w:szCs w:val="24"/>
                <w:lang w:eastAsia="ru-RU"/>
              </w:rPr>
              <w:t xml:space="preserve"> физической культурой и спортом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 до 70%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».</w:t>
            </w:r>
          </w:p>
          <w:p w:rsidR="00A9503C" w:rsidRPr="003B6CE2" w:rsidRDefault="00413B58" w:rsidP="00DF4D46">
            <w:pPr>
              <w:ind w:firstLine="0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>3.2. Показатель «П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овышение уровня обеспеченности населения спортивными сооружениями исходя из единовременной пропускной </w:t>
            </w:r>
            <w:r w:rsidR="00C74A48">
              <w:rPr>
                <w:rFonts w:eastAsiaTheme="minorEastAsia" w:cs="Times New Roman"/>
                <w:szCs w:val="24"/>
                <w:lang w:eastAsia="ru-RU"/>
              </w:rPr>
              <w:t>способности объектов спорта до 55</w:t>
            </w:r>
            <w:r w:rsidRPr="00413B58">
              <w:rPr>
                <w:rFonts w:eastAsiaTheme="minorEastAsia" w:cs="Times New Roman"/>
                <w:szCs w:val="24"/>
                <w:lang w:eastAsia="ru-RU"/>
              </w:rPr>
              <w:t xml:space="preserve"> процентов</w:t>
            </w:r>
            <w:r>
              <w:rPr>
                <w:rFonts w:eastAsiaTheme="minorEastAsia" w:cs="Times New Roman"/>
                <w:szCs w:val="24"/>
                <w:lang w:eastAsia="ru-RU"/>
              </w:rPr>
              <w:t>»</w:t>
            </w:r>
            <w:r w:rsidR="00DF4D46">
              <w:rPr>
                <w:rFonts w:eastAsiaTheme="minorEastAsia" w:cs="Times New Roman"/>
                <w:szCs w:val="24"/>
                <w:lang w:eastAsia="ru-RU"/>
              </w:rPr>
              <w:t>.</w:t>
            </w:r>
          </w:p>
        </w:tc>
      </w:tr>
    </w:tbl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2. Показатели муниципальной программы</w:t>
      </w:r>
    </w:p>
    <w:tbl>
      <w:tblPr>
        <w:tblStyle w:val="220"/>
        <w:tblpPr w:leftFromText="180" w:rightFromText="180" w:vertAnchor="text" w:horzAnchor="margin" w:tblpX="-720" w:tblpY="568"/>
        <w:tblW w:w="16013" w:type="dxa"/>
        <w:tblLayout w:type="fixed"/>
        <w:tblLook w:val="01E0" w:firstRow="1" w:lastRow="1" w:firstColumn="1" w:lastColumn="1" w:noHBand="0" w:noVBand="0"/>
      </w:tblPr>
      <w:tblGrid>
        <w:gridCol w:w="560"/>
        <w:gridCol w:w="2127"/>
        <w:gridCol w:w="849"/>
        <w:gridCol w:w="992"/>
        <w:gridCol w:w="709"/>
        <w:gridCol w:w="711"/>
        <w:gridCol w:w="567"/>
        <w:gridCol w:w="567"/>
        <w:gridCol w:w="567"/>
        <w:gridCol w:w="568"/>
        <w:gridCol w:w="567"/>
        <w:gridCol w:w="567"/>
        <w:gridCol w:w="2837"/>
        <w:gridCol w:w="1275"/>
        <w:gridCol w:w="2550"/>
      </w:tblGrid>
      <w:tr w:rsidR="00DF4D46" w:rsidRPr="00ED5330" w:rsidTr="00DF4D46">
        <w:trPr>
          <w:trHeight w:val="57"/>
        </w:trPr>
        <w:tc>
          <w:tcPr>
            <w:tcW w:w="560" w:type="dxa"/>
            <w:vMerge w:val="restart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849" w:type="dxa"/>
            <w:vMerge w:val="restart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Уро</w:t>
            </w:r>
          </w:p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40B42">
              <w:rPr>
                <w:sz w:val="20"/>
                <w:szCs w:val="20"/>
                <w:lang w:eastAsia="ru-RU"/>
              </w:rPr>
              <w:t>вень</w:t>
            </w:r>
            <w:proofErr w:type="spellEnd"/>
            <w:r w:rsidRPr="00540B42">
              <w:rPr>
                <w:sz w:val="20"/>
                <w:szCs w:val="20"/>
                <w:lang w:eastAsia="ru-RU"/>
              </w:rPr>
              <w:t xml:space="preserve"> показателя</w:t>
            </w:r>
          </w:p>
        </w:tc>
        <w:tc>
          <w:tcPr>
            <w:tcW w:w="992" w:type="dxa"/>
            <w:vMerge w:val="restart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 xml:space="preserve">Единица </w:t>
            </w:r>
            <w:proofErr w:type="spellStart"/>
            <w:r w:rsidRPr="00540B42">
              <w:rPr>
                <w:sz w:val="20"/>
                <w:szCs w:val="20"/>
                <w:lang w:eastAsia="ru-RU"/>
              </w:rPr>
              <w:t>измере</w:t>
            </w:r>
            <w:proofErr w:type="spellEnd"/>
          </w:p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proofErr w:type="spellStart"/>
            <w:r w:rsidRPr="00540B42">
              <w:rPr>
                <w:sz w:val="20"/>
                <w:szCs w:val="20"/>
                <w:lang w:eastAsia="ru-RU"/>
              </w:rPr>
              <w:t>ния</w:t>
            </w:r>
            <w:proofErr w:type="spellEnd"/>
            <w:r w:rsidRPr="00540B42">
              <w:rPr>
                <w:sz w:val="20"/>
                <w:szCs w:val="20"/>
                <w:lang w:eastAsia="ru-RU"/>
              </w:rPr>
              <w:t xml:space="preserve"> (по ОКЕИ)</w:t>
            </w:r>
          </w:p>
        </w:tc>
        <w:tc>
          <w:tcPr>
            <w:tcW w:w="1420" w:type="dxa"/>
            <w:gridSpan w:val="2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Базовое значение</w:t>
            </w:r>
          </w:p>
        </w:tc>
        <w:tc>
          <w:tcPr>
            <w:tcW w:w="3403" w:type="dxa"/>
            <w:gridSpan w:val="6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Значение показателя по годам</w:t>
            </w:r>
          </w:p>
        </w:tc>
        <w:tc>
          <w:tcPr>
            <w:tcW w:w="2837" w:type="dxa"/>
            <w:vMerge w:val="restart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Документ</w:t>
            </w:r>
          </w:p>
        </w:tc>
        <w:tc>
          <w:tcPr>
            <w:tcW w:w="1275" w:type="dxa"/>
            <w:vMerge w:val="restart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Ответственный за достижение показателя</w:t>
            </w:r>
          </w:p>
        </w:tc>
        <w:tc>
          <w:tcPr>
            <w:tcW w:w="2550" w:type="dxa"/>
            <w:vMerge w:val="restart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Связь с показателями национальных целей</w:t>
            </w:r>
          </w:p>
        </w:tc>
      </w:tr>
      <w:tr w:rsidR="00DF4D46" w:rsidRPr="00ED5330" w:rsidTr="00DF4D46">
        <w:trPr>
          <w:trHeight w:val="57"/>
        </w:trPr>
        <w:tc>
          <w:tcPr>
            <w:tcW w:w="560" w:type="dxa"/>
            <w:vMerge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127" w:type="dxa"/>
            <w:vMerge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vMerge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vMerge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значение</w:t>
            </w:r>
          </w:p>
        </w:tc>
        <w:tc>
          <w:tcPr>
            <w:tcW w:w="711" w:type="dxa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567" w:type="dxa"/>
          </w:tcPr>
          <w:p w:rsidR="00DF4D46" w:rsidRPr="00540B42" w:rsidRDefault="00DF4D46" w:rsidP="005A22A6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567" w:type="dxa"/>
          </w:tcPr>
          <w:p w:rsidR="00DF4D46" w:rsidRPr="00540B42" w:rsidRDefault="00DF4D46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567" w:type="dxa"/>
          </w:tcPr>
          <w:p w:rsidR="00DF4D46" w:rsidRPr="00540B42" w:rsidRDefault="00DF4D46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568" w:type="dxa"/>
          </w:tcPr>
          <w:p w:rsidR="00DF4D46" w:rsidRPr="00540B42" w:rsidRDefault="00DF4D46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567" w:type="dxa"/>
          </w:tcPr>
          <w:p w:rsidR="00DF4D46" w:rsidRPr="00540B42" w:rsidRDefault="00DF4D46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567" w:type="dxa"/>
          </w:tcPr>
          <w:p w:rsidR="00DF4D46" w:rsidRPr="00540B42" w:rsidRDefault="00DF4D46" w:rsidP="00DF25D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2837" w:type="dxa"/>
            <w:vMerge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vMerge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DF4D46" w:rsidRPr="00ED5330" w:rsidTr="00DF4D46">
        <w:trPr>
          <w:trHeight w:val="57"/>
        </w:trPr>
        <w:tc>
          <w:tcPr>
            <w:tcW w:w="560" w:type="dxa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DF4D46" w:rsidRPr="00540B42" w:rsidRDefault="00DF4D46" w:rsidP="005A22A6">
            <w:pPr>
              <w:ind w:right="-21"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49" w:type="dxa"/>
          </w:tcPr>
          <w:p w:rsidR="00DF4D46" w:rsidRPr="00540B42" w:rsidRDefault="00DF4D46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92" w:type="dxa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709" w:type="dxa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11" w:type="dxa"/>
          </w:tcPr>
          <w:p w:rsidR="00DF4D46" w:rsidRPr="00540B42" w:rsidRDefault="00DF4D46" w:rsidP="005A22A6">
            <w:pPr>
              <w:ind w:left="27"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6</w:t>
            </w:r>
          </w:p>
        </w:tc>
        <w:tc>
          <w:tcPr>
            <w:tcW w:w="567" w:type="dxa"/>
          </w:tcPr>
          <w:p w:rsidR="00DF4D46" w:rsidRPr="00540B42" w:rsidRDefault="00DF4D46" w:rsidP="005A22A6">
            <w:pPr>
              <w:ind w:firstLine="0"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567" w:type="dxa"/>
          </w:tcPr>
          <w:p w:rsidR="00DF4D46" w:rsidRPr="00540B42" w:rsidRDefault="00DF4D46" w:rsidP="005A22A6">
            <w:pPr>
              <w:ind w:left="-2"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567" w:type="dxa"/>
          </w:tcPr>
          <w:p w:rsidR="00DF4D46" w:rsidRPr="00540B42" w:rsidRDefault="00DF4D46" w:rsidP="005A22A6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568" w:type="dxa"/>
          </w:tcPr>
          <w:p w:rsidR="00DF4D46" w:rsidRPr="00540B42" w:rsidRDefault="00DF4D46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</w:tcPr>
          <w:p w:rsidR="00DF4D46" w:rsidRPr="00540B42" w:rsidRDefault="00DF4D46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" w:type="dxa"/>
          </w:tcPr>
          <w:p w:rsidR="00DF4D46" w:rsidRPr="00540B42" w:rsidRDefault="00DF4D46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837" w:type="dxa"/>
          </w:tcPr>
          <w:p w:rsidR="00DF4D46" w:rsidRPr="00B765E4" w:rsidRDefault="00DF4D46" w:rsidP="005A22A6">
            <w:pPr>
              <w:ind w:firstLine="0"/>
              <w:contextualSpacing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5" w:type="dxa"/>
          </w:tcPr>
          <w:p w:rsidR="00DF4D46" w:rsidRPr="00540B42" w:rsidRDefault="00DF4D46" w:rsidP="00B765E4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550" w:type="dxa"/>
          </w:tcPr>
          <w:p w:rsidR="00DF4D46" w:rsidRPr="00540B42" w:rsidRDefault="00DF4D46" w:rsidP="00B765E4">
            <w:pPr>
              <w:ind w:firstLine="0"/>
              <w:contextualSpacing/>
              <w:jc w:val="center"/>
              <w:rPr>
                <w:sz w:val="20"/>
                <w:szCs w:val="20"/>
                <w:lang w:val="en-US"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  <w:r>
              <w:rPr>
                <w:sz w:val="20"/>
                <w:szCs w:val="20"/>
                <w:lang w:eastAsia="ru-RU"/>
              </w:rPr>
              <w:t>5</w:t>
            </w:r>
          </w:p>
        </w:tc>
      </w:tr>
      <w:tr w:rsidR="00DF4D46" w:rsidRPr="00ED5330" w:rsidTr="00DF4D46">
        <w:trPr>
          <w:trHeight w:val="57"/>
        </w:trPr>
        <w:tc>
          <w:tcPr>
            <w:tcW w:w="16013" w:type="dxa"/>
            <w:gridSpan w:val="15"/>
          </w:tcPr>
          <w:p w:rsidR="00DF4D46" w:rsidRPr="00540B42" w:rsidRDefault="00DF4D46" w:rsidP="00DF4D46">
            <w:pPr>
              <w:tabs>
                <w:tab w:val="left" w:pos="1635"/>
              </w:tabs>
              <w:ind w:firstLine="0"/>
              <w:contextualSpacing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Цель «Обеспечение всех категорий и групп населения условиями для занятий физической культурой и спортом»</w:t>
            </w:r>
          </w:p>
        </w:tc>
      </w:tr>
      <w:tr w:rsidR="00DF4D46" w:rsidRPr="00ED5330" w:rsidTr="00DF4D46">
        <w:trPr>
          <w:trHeight w:val="3099"/>
        </w:trPr>
        <w:tc>
          <w:tcPr>
            <w:tcW w:w="560" w:type="dxa"/>
          </w:tcPr>
          <w:p w:rsidR="00DF4D46" w:rsidRPr="00ED5330" w:rsidRDefault="00DF4D46" w:rsidP="00FC5AFD">
            <w:pPr>
              <w:ind w:firstLine="0"/>
              <w:jc w:val="center"/>
              <w:rPr>
                <w:color w:val="FF0000"/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7" w:type="dxa"/>
          </w:tcPr>
          <w:p w:rsidR="00DF4D46" w:rsidRPr="00540B42" w:rsidRDefault="00DF4D46" w:rsidP="00DF4D46">
            <w:pPr>
              <w:ind w:firstLine="0"/>
              <w:rPr>
                <w:sz w:val="20"/>
                <w:szCs w:val="20"/>
                <w:lang w:eastAsia="ru-RU"/>
              </w:rPr>
            </w:pPr>
            <w:r w:rsidRPr="00540B42">
              <w:rPr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849" w:type="dxa"/>
          </w:tcPr>
          <w:p w:rsidR="00DF4D46" w:rsidRPr="00B765E4" w:rsidRDefault="00DF4D46" w:rsidP="00FC5AFD">
            <w:pPr>
              <w:ind w:firstLine="0"/>
              <w:jc w:val="center"/>
              <w:rPr>
                <w:sz w:val="20"/>
                <w:szCs w:val="20"/>
                <w:u w:color="000000"/>
                <w:lang w:eastAsia="ru-RU"/>
              </w:rPr>
            </w:pPr>
            <w:r w:rsidRPr="00B765E4">
              <w:rPr>
                <w:sz w:val="20"/>
                <w:szCs w:val="20"/>
                <w:u w:color="000000"/>
                <w:lang w:eastAsia="ru-RU"/>
              </w:rPr>
              <w:t xml:space="preserve"> «ГП»</w:t>
            </w:r>
          </w:p>
          <w:p w:rsidR="00DF4D46" w:rsidRPr="00B765E4" w:rsidRDefault="00DF4D46" w:rsidP="00FC5A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992" w:type="dxa"/>
          </w:tcPr>
          <w:p w:rsidR="00DF4D46" w:rsidRPr="00B765E4" w:rsidRDefault="00DF4D46" w:rsidP="00FC5AF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DF4D46" w:rsidRPr="00B765E4" w:rsidRDefault="00DF4D46" w:rsidP="00D1169C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color w:val="000000" w:themeColor="text1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11" w:type="dxa"/>
          </w:tcPr>
          <w:p w:rsidR="00DF4D46" w:rsidRPr="00B765E4" w:rsidRDefault="00DF4D46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 w:rsidRPr="00B23479">
              <w:rPr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567" w:type="dxa"/>
          </w:tcPr>
          <w:p w:rsidR="00DF4D46" w:rsidRPr="00B765E4" w:rsidRDefault="00DF4D46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DF4D46" w:rsidRPr="00B765E4" w:rsidRDefault="00DF4D46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DF4D46" w:rsidRPr="00B765E4" w:rsidRDefault="00DF4D46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8" w:type="dxa"/>
          </w:tcPr>
          <w:p w:rsidR="00DF4D46" w:rsidRPr="00B765E4" w:rsidRDefault="00DF4D46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DF4D46" w:rsidRPr="00B765E4" w:rsidRDefault="00DF4D46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567" w:type="dxa"/>
          </w:tcPr>
          <w:p w:rsidR="00DF4D46" w:rsidRPr="00B765E4" w:rsidRDefault="00DF4D46" w:rsidP="00FC5AFD">
            <w:pPr>
              <w:ind w:left="-57" w:right="-57" w:firstLine="0"/>
              <w:jc w:val="center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71,0</w:t>
            </w:r>
          </w:p>
        </w:tc>
        <w:tc>
          <w:tcPr>
            <w:tcW w:w="2837" w:type="dxa"/>
          </w:tcPr>
          <w:p w:rsidR="00DF4D46" w:rsidRPr="00B765E4" w:rsidRDefault="00DF4D46" w:rsidP="00DF4D46">
            <w:pPr>
              <w:ind w:firstLine="0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Указ Президента Российской Федерации от 07.05.2024 № 309 «О национальных целях развития Российской Федерации на период до 2030 года и на перспективу до 2036 года»</w:t>
            </w:r>
            <w:r>
              <w:rPr>
                <w:sz w:val="20"/>
                <w:szCs w:val="20"/>
                <w:lang w:eastAsia="ru-RU"/>
              </w:rPr>
              <w:t>,</w:t>
            </w:r>
          </w:p>
          <w:p w:rsidR="00DF4D46" w:rsidRPr="00B765E4" w:rsidRDefault="00DF4D46" w:rsidP="00DF4D46">
            <w:pPr>
              <w:ind w:firstLine="0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«Развитие физической культуры и спорта»;</w:t>
            </w:r>
          </w:p>
        </w:tc>
        <w:tc>
          <w:tcPr>
            <w:tcW w:w="1275" w:type="dxa"/>
          </w:tcPr>
          <w:p w:rsidR="00DF4D46" w:rsidRPr="00ED5330" w:rsidRDefault="00DF4D46" w:rsidP="00DF4D46">
            <w:pPr>
              <w:ind w:firstLine="0"/>
              <w:rPr>
                <w:color w:val="FF0000"/>
                <w:sz w:val="20"/>
                <w:szCs w:val="20"/>
              </w:rPr>
            </w:pPr>
            <w:r w:rsidRPr="00B765E4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550" w:type="dxa"/>
            <w:vMerge w:val="restart"/>
          </w:tcPr>
          <w:p w:rsidR="00DF4D46" w:rsidRPr="00C74A48" w:rsidRDefault="00DF4D46" w:rsidP="00DF4D46">
            <w:pPr>
              <w:ind w:firstLine="0"/>
              <w:rPr>
                <w:sz w:val="20"/>
                <w:szCs w:val="20"/>
                <w:lang w:eastAsia="ru-RU"/>
              </w:rPr>
            </w:pPr>
            <w:r w:rsidRPr="00B765E4">
              <w:rPr>
                <w:sz w:val="20"/>
                <w:szCs w:val="20"/>
                <w:lang w:eastAsia="ru-RU"/>
              </w:rPr>
              <w:t xml:space="preserve">Снижение к 2030 году суммарной продолжительности временной нетрудоспособности граждан в трудоспособном возрасте на основе формирования здорового образа жизни, создания условий для своевременной профилактики заболеваний и привлечения граждан к систематическим занятиям спортом. Повышение к 2030 году уровня </w:t>
            </w:r>
            <w:r w:rsidRPr="00B765E4">
              <w:rPr>
                <w:sz w:val="20"/>
                <w:szCs w:val="20"/>
                <w:lang w:eastAsia="ru-RU"/>
              </w:rPr>
              <w:lastRenderedPageBreak/>
              <w:t>удовлетворенности граждан условиями для занятий физической культурой и спортом. Обеспечение к 2030 году функционирования эффективной системы выявления, поддержки и развития способностей и талантов детей и молодежи, основанной на принципах ответственности, справедливости, всеобщности и направленной на самоопределение и профессиональную ориентацию 100 процентов обучающихся.</w:t>
            </w:r>
          </w:p>
        </w:tc>
      </w:tr>
      <w:tr w:rsidR="00DF4D46" w:rsidRPr="00ED5330" w:rsidTr="00DF4D46">
        <w:trPr>
          <w:trHeight w:val="57"/>
        </w:trPr>
        <w:tc>
          <w:tcPr>
            <w:tcW w:w="560" w:type="dxa"/>
          </w:tcPr>
          <w:p w:rsidR="00DF4D46" w:rsidRPr="00B7792D" w:rsidRDefault="00DF4D46" w:rsidP="00B7792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2127" w:type="dxa"/>
          </w:tcPr>
          <w:p w:rsidR="00DF4D46" w:rsidRPr="00B7792D" w:rsidRDefault="00DF4D46" w:rsidP="00DF4D46">
            <w:pPr>
              <w:ind w:firstLine="0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849" w:type="dxa"/>
          </w:tcPr>
          <w:p w:rsidR="00DF4D46" w:rsidRPr="00B7792D" w:rsidRDefault="00DF4D46" w:rsidP="00CC7CF8">
            <w:pPr>
              <w:ind w:firstLine="0"/>
              <w:rPr>
                <w:sz w:val="20"/>
                <w:szCs w:val="20"/>
                <w:u w:color="000000"/>
                <w:lang w:eastAsia="ru-RU"/>
              </w:rPr>
            </w:pPr>
          </w:p>
          <w:p w:rsidR="00DF4D46" w:rsidRPr="00B7792D" w:rsidRDefault="00DF4D46" w:rsidP="00B7792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B7792D">
              <w:rPr>
                <w:sz w:val="20"/>
                <w:szCs w:val="20"/>
                <w:u w:color="000000"/>
                <w:lang w:eastAsia="ru-RU"/>
              </w:rPr>
              <w:t>«ГП» «МП»</w:t>
            </w:r>
          </w:p>
        </w:tc>
        <w:tc>
          <w:tcPr>
            <w:tcW w:w="992" w:type="dxa"/>
          </w:tcPr>
          <w:p w:rsidR="00DF4D46" w:rsidRPr="0077052B" w:rsidRDefault="00DF4D46" w:rsidP="00B7792D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77052B">
              <w:rPr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DF4D46" w:rsidRPr="0077052B" w:rsidRDefault="00DF4D46" w:rsidP="005B7E36">
            <w:pPr>
              <w:tabs>
                <w:tab w:val="center" w:pos="246"/>
              </w:tabs>
              <w:ind w:firstLine="0"/>
              <w:rPr>
                <w:sz w:val="20"/>
                <w:szCs w:val="20"/>
                <w:lang w:eastAsia="ru-RU"/>
              </w:rPr>
            </w:pPr>
            <w:r w:rsidRPr="0077052B">
              <w:rPr>
                <w:color w:val="FF0000"/>
                <w:sz w:val="20"/>
                <w:szCs w:val="20"/>
                <w:lang w:eastAsia="ru-RU"/>
              </w:rPr>
              <w:tab/>
            </w:r>
            <w:r w:rsidRPr="0077052B">
              <w:rPr>
                <w:sz w:val="20"/>
                <w:szCs w:val="20"/>
                <w:lang w:eastAsia="ru-RU"/>
              </w:rPr>
              <w:t>58,9</w:t>
            </w:r>
          </w:p>
        </w:tc>
        <w:tc>
          <w:tcPr>
            <w:tcW w:w="711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F4D46" w:rsidRPr="0077052B" w:rsidRDefault="00DF4D46" w:rsidP="00B7792D">
            <w:pPr>
              <w:ind w:firstLine="0"/>
              <w:rPr>
                <w:sz w:val="20"/>
                <w:szCs w:val="20"/>
              </w:rPr>
            </w:pPr>
            <w:r w:rsidRPr="0077052B">
              <w:rPr>
                <w:sz w:val="20"/>
                <w:szCs w:val="20"/>
              </w:rPr>
              <w:t>2023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F4D46" w:rsidRPr="0077052B" w:rsidRDefault="00DF4D46" w:rsidP="00B7792D">
            <w:pPr>
              <w:ind w:firstLine="0"/>
              <w:rPr>
                <w:sz w:val="20"/>
                <w:szCs w:val="20"/>
              </w:rPr>
            </w:pPr>
            <w:r w:rsidRPr="0077052B"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F4D46" w:rsidRPr="00B7792D" w:rsidRDefault="00DF4D46" w:rsidP="00855AA5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F4D46" w:rsidRPr="00B7792D" w:rsidRDefault="00DF4D46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8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F4D46" w:rsidRPr="00B7792D" w:rsidRDefault="00DF4D46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F4D46" w:rsidRPr="00B7792D" w:rsidRDefault="00DF4D46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567" w:type="dxa"/>
            <w:tcBorders>
              <w:top w:val="single" w:sz="5" w:space="0" w:color="836967"/>
              <w:left w:val="single" w:sz="5" w:space="0" w:color="836967"/>
              <w:bottom w:val="single" w:sz="5" w:space="0" w:color="836967"/>
              <w:right w:val="single" w:sz="5" w:space="0" w:color="836967"/>
            </w:tcBorders>
            <w:shd w:val="clear" w:color="auto" w:fill="auto"/>
          </w:tcPr>
          <w:p w:rsidR="00DF4D46" w:rsidRPr="00B7792D" w:rsidRDefault="00DF4D46" w:rsidP="00B7792D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59,5</w:t>
            </w:r>
          </w:p>
        </w:tc>
        <w:tc>
          <w:tcPr>
            <w:tcW w:w="2837" w:type="dxa"/>
          </w:tcPr>
          <w:p w:rsidR="00DF4D46" w:rsidRPr="00ED5330" w:rsidRDefault="00DF4D46" w:rsidP="00DF4D46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  <w:r w:rsidRPr="00A310D5">
              <w:rPr>
                <w:sz w:val="20"/>
                <w:szCs w:val="20"/>
                <w:lang w:eastAsia="ru-RU"/>
              </w:rPr>
              <w:t>Постановление Правительства Ханты-Мансийского автономного округа – Югры от 10.11.2023 № 564-п «О государственной программе Ханты-Мансийского автономного округа – Югры «Развитие физической культуры и спорта»;</w:t>
            </w:r>
          </w:p>
        </w:tc>
        <w:tc>
          <w:tcPr>
            <w:tcW w:w="1275" w:type="dxa"/>
          </w:tcPr>
          <w:p w:rsidR="00DF4D46" w:rsidRPr="00ED5330" w:rsidRDefault="00DF4D46" w:rsidP="00DF4D46">
            <w:pPr>
              <w:ind w:firstLine="0"/>
              <w:rPr>
                <w:color w:val="FF0000"/>
                <w:sz w:val="20"/>
                <w:szCs w:val="20"/>
              </w:rPr>
            </w:pPr>
            <w:r w:rsidRPr="00B7792D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550" w:type="dxa"/>
            <w:vMerge/>
          </w:tcPr>
          <w:p w:rsidR="00DF4D46" w:rsidRPr="00ED5330" w:rsidRDefault="00DF4D46" w:rsidP="00DF4D46">
            <w:pPr>
              <w:ind w:firstLine="0"/>
              <w:rPr>
                <w:color w:val="FF0000"/>
                <w:sz w:val="20"/>
                <w:szCs w:val="20"/>
                <w:lang w:eastAsia="ru-RU"/>
              </w:rPr>
            </w:pPr>
          </w:p>
        </w:tc>
      </w:tr>
      <w:tr w:rsidR="006F52F7" w:rsidRPr="006E6139" w:rsidTr="009B43FF">
        <w:trPr>
          <w:trHeight w:val="57"/>
        </w:trPr>
        <w:tc>
          <w:tcPr>
            <w:tcW w:w="560" w:type="dxa"/>
          </w:tcPr>
          <w:p w:rsidR="006F52F7" w:rsidRPr="00100402" w:rsidRDefault="006F52F7" w:rsidP="006F52F7">
            <w:pPr>
              <w:ind w:firstLine="0"/>
              <w:jc w:val="center"/>
              <w:rPr>
                <w:sz w:val="20"/>
                <w:szCs w:val="20"/>
                <w:lang w:eastAsia="ru-RU"/>
              </w:rPr>
            </w:pPr>
            <w:r w:rsidRPr="00100402">
              <w:rPr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7" w:type="dxa"/>
          </w:tcPr>
          <w:p w:rsidR="006F52F7" w:rsidRPr="00100402" w:rsidRDefault="006F52F7" w:rsidP="006F52F7">
            <w:pPr>
              <w:ind w:firstLine="0"/>
              <w:rPr>
                <w:sz w:val="20"/>
                <w:szCs w:val="20"/>
                <w:lang w:eastAsia="ru-RU"/>
              </w:rPr>
            </w:pPr>
            <w:r w:rsidRPr="003251B5">
              <w:rPr>
                <w:sz w:val="20"/>
                <w:szCs w:val="20"/>
                <w:lang w:eastAsia="ru-RU"/>
              </w:rPr>
              <w:t xml:space="preserve"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 </w:t>
            </w:r>
          </w:p>
        </w:tc>
        <w:tc>
          <w:tcPr>
            <w:tcW w:w="849" w:type="dxa"/>
          </w:tcPr>
          <w:p w:rsidR="006F52F7" w:rsidRPr="00100402" w:rsidRDefault="006F52F7" w:rsidP="006F52F7">
            <w:pPr>
              <w:ind w:firstLine="0"/>
              <w:jc w:val="center"/>
              <w:rPr>
                <w:sz w:val="22"/>
                <w:u w:color="000000"/>
                <w:lang w:eastAsia="ru-RU"/>
              </w:rPr>
            </w:pPr>
            <w:r w:rsidRPr="00100402">
              <w:rPr>
                <w:sz w:val="22"/>
                <w:u w:color="000000"/>
                <w:lang w:eastAsia="ru-RU"/>
              </w:rPr>
              <w:t>«МП»</w:t>
            </w:r>
          </w:p>
        </w:tc>
        <w:tc>
          <w:tcPr>
            <w:tcW w:w="992" w:type="dxa"/>
          </w:tcPr>
          <w:p w:rsidR="006F52F7" w:rsidRPr="0077052B" w:rsidRDefault="006F52F7" w:rsidP="006F52F7">
            <w:pPr>
              <w:ind w:firstLine="0"/>
              <w:jc w:val="center"/>
              <w:rPr>
                <w:sz w:val="22"/>
                <w:lang w:eastAsia="ru-RU"/>
              </w:rPr>
            </w:pPr>
            <w:r w:rsidRPr="0077052B">
              <w:rPr>
                <w:sz w:val="22"/>
                <w:lang w:eastAsia="ru-RU"/>
              </w:rPr>
              <w:t>процент</w:t>
            </w:r>
          </w:p>
        </w:tc>
        <w:tc>
          <w:tcPr>
            <w:tcW w:w="709" w:type="dxa"/>
          </w:tcPr>
          <w:p w:rsidR="006F52F7" w:rsidRPr="0077052B" w:rsidRDefault="00D5681F" w:rsidP="006F52F7">
            <w:pPr>
              <w:ind w:firstLine="0"/>
              <w:jc w:val="center"/>
              <w:rPr>
                <w:sz w:val="22"/>
                <w:lang w:eastAsia="ru-RU"/>
              </w:rPr>
            </w:pPr>
            <w:r w:rsidRPr="0077052B">
              <w:rPr>
                <w:sz w:val="22"/>
                <w:lang w:eastAsia="ru-RU"/>
              </w:rPr>
              <w:t>37,0</w:t>
            </w:r>
          </w:p>
        </w:tc>
        <w:tc>
          <w:tcPr>
            <w:tcW w:w="711" w:type="dxa"/>
          </w:tcPr>
          <w:p w:rsidR="006F52F7" w:rsidRPr="0077052B" w:rsidRDefault="00D5681F" w:rsidP="006F52F7">
            <w:pPr>
              <w:ind w:left="-57" w:right="-57" w:firstLine="0"/>
              <w:jc w:val="center"/>
              <w:rPr>
                <w:sz w:val="22"/>
                <w:lang w:eastAsia="ru-RU"/>
              </w:rPr>
            </w:pPr>
            <w:r w:rsidRPr="0077052B">
              <w:rPr>
                <w:sz w:val="22"/>
                <w:lang w:eastAsia="ru-RU"/>
              </w:rPr>
              <w:t>-</w:t>
            </w:r>
          </w:p>
        </w:tc>
        <w:tc>
          <w:tcPr>
            <w:tcW w:w="567" w:type="dxa"/>
            <w:shd w:val="clear" w:color="auto" w:fill="auto"/>
          </w:tcPr>
          <w:p w:rsidR="006F52F7" w:rsidRPr="0077052B" w:rsidRDefault="00660838" w:rsidP="006F52F7">
            <w:pPr>
              <w:ind w:right="-108" w:firstLine="0"/>
              <w:jc w:val="center"/>
              <w:rPr>
                <w:sz w:val="22"/>
                <w:lang w:eastAsia="ru-RU"/>
              </w:rPr>
            </w:pPr>
            <w:r w:rsidRPr="0077052B">
              <w:rPr>
                <w:sz w:val="22"/>
                <w:lang w:eastAsia="ru-RU"/>
              </w:rPr>
              <w:t>37,0</w:t>
            </w:r>
          </w:p>
        </w:tc>
        <w:tc>
          <w:tcPr>
            <w:tcW w:w="567" w:type="dxa"/>
            <w:shd w:val="clear" w:color="auto" w:fill="auto"/>
          </w:tcPr>
          <w:p w:rsidR="006F52F7" w:rsidRPr="00C733E9" w:rsidRDefault="004821EA" w:rsidP="007E13CB">
            <w:pPr>
              <w:ind w:right="-108" w:firstLine="0"/>
              <w:jc w:val="center"/>
              <w:rPr>
                <w:sz w:val="22"/>
                <w:lang w:eastAsia="ru-RU"/>
              </w:rPr>
            </w:pPr>
            <w:r w:rsidRPr="00C733E9">
              <w:rPr>
                <w:sz w:val="22"/>
                <w:lang w:eastAsia="ru-RU"/>
              </w:rPr>
              <w:t>3</w:t>
            </w:r>
            <w:r w:rsidR="007E13CB">
              <w:rPr>
                <w:sz w:val="22"/>
                <w:lang w:eastAsia="ru-RU"/>
              </w:rPr>
              <w:t>7</w:t>
            </w:r>
            <w:r w:rsidRPr="00C733E9">
              <w:rPr>
                <w:sz w:val="22"/>
                <w:lang w:eastAsia="ru-RU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6F52F7" w:rsidRPr="00C733E9" w:rsidRDefault="004821EA" w:rsidP="007E13CB">
            <w:pPr>
              <w:ind w:right="-108" w:firstLine="0"/>
              <w:rPr>
                <w:sz w:val="22"/>
              </w:rPr>
            </w:pPr>
            <w:r w:rsidRPr="00C733E9">
              <w:rPr>
                <w:sz w:val="22"/>
              </w:rPr>
              <w:t>3</w:t>
            </w:r>
            <w:r w:rsidR="007E13CB"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</w:tc>
        <w:tc>
          <w:tcPr>
            <w:tcW w:w="568" w:type="dxa"/>
            <w:shd w:val="clear" w:color="auto" w:fill="auto"/>
          </w:tcPr>
          <w:p w:rsidR="006F52F7" w:rsidRPr="00C733E9" w:rsidRDefault="004821EA" w:rsidP="007E13CB">
            <w:pPr>
              <w:ind w:right="-108" w:firstLine="0"/>
              <w:rPr>
                <w:sz w:val="22"/>
              </w:rPr>
            </w:pPr>
            <w:r w:rsidRPr="00C733E9">
              <w:rPr>
                <w:sz w:val="22"/>
              </w:rPr>
              <w:t>3</w:t>
            </w:r>
            <w:r w:rsidR="007E13CB"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</w:tc>
        <w:tc>
          <w:tcPr>
            <w:tcW w:w="567" w:type="dxa"/>
            <w:shd w:val="clear" w:color="auto" w:fill="auto"/>
          </w:tcPr>
          <w:p w:rsidR="006F52F7" w:rsidRPr="00C733E9" w:rsidRDefault="00C733E9" w:rsidP="006F52F7">
            <w:pPr>
              <w:ind w:right="-108" w:firstLine="0"/>
              <w:rPr>
                <w:sz w:val="22"/>
              </w:rPr>
            </w:pPr>
            <w:r w:rsidRPr="00C733E9">
              <w:rPr>
                <w:sz w:val="22"/>
              </w:rPr>
              <w:t>3</w:t>
            </w:r>
            <w:r w:rsidR="007E13CB"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  <w:p w:rsidR="00C733E9" w:rsidRPr="00C733E9" w:rsidRDefault="00C733E9" w:rsidP="006F52F7">
            <w:pPr>
              <w:ind w:right="-108" w:firstLine="0"/>
              <w:rPr>
                <w:sz w:val="22"/>
              </w:rPr>
            </w:pPr>
          </w:p>
        </w:tc>
        <w:tc>
          <w:tcPr>
            <w:tcW w:w="567" w:type="dxa"/>
            <w:shd w:val="clear" w:color="auto" w:fill="auto"/>
          </w:tcPr>
          <w:p w:rsidR="006F52F7" w:rsidRPr="00C733E9" w:rsidRDefault="00C733E9" w:rsidP="007E13CB">
            <w:pPr>
              <w:ind w:right="-108" w:firstLine="0"/>
              <w:jc w:val="center"/>
              <w:rPr>
                <w:sz w:val="22"/>
                <w:u w:color="000000"/>
                <w:lang w:eastAsia="ru-RU"/>
              </w:rPr>
            </w:pPr>
            <w:r w:rsidRPr="00C733E9">
              <w:rPr>
                <w:sz w:val="22"/>
              </w:rPr>
              <w:t>3</w:t>
            </w:r>
            <w:r w:rsidR="007E13CB">
              <w:rPr>
                <w:sz w:val="22"/>
              </w:rPr>
              <w:t>7</w:t>
            </w:r>
            <w:r w:rsidRPr="00C733E9">
              <w:rPr>
                <w:sz w:val="22"/>
              </w:rPr>
              <w:t>,0</w:t>
            </w:r>
          </w:p>
        </w:tc>
        <w:tc>
          <w:tcPr>
            <w:tcW w:w="2837" w:type="dxa"/>
          </w:tcPr>
          <w:p w:rsidR="006F52F7" w:rsidRPr="00100402" w:rsidRDefault="006F52F7" w:rsidP="006F52F7">
            <w:pPr>
              <w:ind w:firstLine="0"/>
              <w:rPr>
                <w:sz w:val="20"/>
                <w:szCs w:val="20"/>
                <w:lang w:eastAsia="ru-RU"/>
              </w:rPr>
            </w:pPr>
            <w:r w:rsidRPr="003251B5">
              <w:rPr>
                <w:sz w:val="20"/>
                <w:szCs w:val="20"/>
                <w:lang w:eastAsia="ru-RU"/>
              </w:rPr>
              <w:t>Распоряжение администрации города от 21.11.2023 № 2230-ра «Об утверждении плана мероприятий («дорожной карты») по поддержке доступа немуниципальных организаций (коммерческих, некоммерческих) к предоставлению услуг в социальной сфере в городе Пыть-Яхе на 2023-2025 годы»</w:t>
            </w:r>
          </w:p>
        </w:tc>
        <w:tc>
          <w:tcPr>
            <w:tcW w:w="1275" w:type="dxa"/>
          </w:tcPr>
          <w:p w:rsidR="006F52F7" w:rsidRPr="00100402" w:rsidRDefault="006F52F7" w:rsidP="006F52F7">
            <w:pPr>
              <w:ind w:firstLine="0"/>
              <w:rPr>
                <w:sz w:val="20"/>
                <w:szCs w:val="20"/>
                <w:lang w:eastAsia="ru-RU"/>
              </w:rPr>
            </w:pPr>
            <w:r w:rsidRPr="00100402">
              <w:rPr>
                <w:sz w:val="20"/>
                <w:szCs w:val="20"/>
                <w:lang w:eastAsia="ru-RU"/>
              </w:rPr>
              <w:t>Управление по культуре и спорту</w:t>
            </w:r>
          </w:p>
        </w:tc>
        <w:tc>
          <w:tcPr>
            <w:tcW w:w="2550" w:type="dxa"/>
          </w:tcPr>
          <w:p w:rsidR="006F52F7" w:rsidRPr="00100402" w:rsidRDefault="006F52F7" w:rsidP="006F52F7">
            <w:pPr>
              <w:ind w:firstLine="0"/>
              <w:rPr>
                <w:sz w:val="20"/>
                <w:szCs w:val="20"/>
                <w:lang w:eastAsia="ru-RU"/>
              </w:rPr>
            </w:pPr>
            <w:r w:rsidRPr="00100402">
              <w:rPr>
                <w:sz w:val="20"/>
                <w:szCs w:val="20"/>
                <w:lang w:eastAsia="ru-RU"/>
              </w:rPr>
              <w:t>-</w:t>
            </w:r>
          </w:p>
        </w:tc>
      </w:tr>
    </w:tbl>
    <w:p w:rsidR="00B25244" w:rsidRPr="007C4478" w:rsidRDefault="00A81652" w:rsidP="00B25244">
      <w:pPr>
        <w:ind w:firstLine="0"/>
        <w:jc w:val="center"/>
        <w:rPr>
          <w:rFonts w:eastAsiaTheme="minorEastAsia" w:cs="Times New Roman"/>
          <w:sz w:val="28"/>
          <w:szCs w:val="28"/>
          <w:vertAlign w:val="superscript"/>
          <w:lang w:eastAsia="ru-RU"/>
        </w:rPr>
      </w:pPr>
      <w:r>
        <w:rPr>
          <w:rFonts w:eastAsiaTheme="minorEastAsia" w:cs="Times New Roman"/>
          <w:sz w:val="28"/>
          <w:szCs w:val="28"/>
          <w:lang w:eastAsia="ru-RU"/>
        </w:rPr>
        <w:lastRenderedPageBreak/>
        <w:t>3</w:t>
      </w:r>
      <w:r w:rsidR="00B25244" w:rsidRPr="007C4478">
        <w:rPr>
          <w:rFonts w:eastAsiaTheme="minorEastAsia" w:cs="Times New Roman"/>
          <w:sz w:val="28"/>
          <w:szCs w:val="28"/>
          <w:lang w:eastAsia="ru-RU"/>
        </w:rPr>
        <w:t xml:space="preserve">. План достижения показателей муниципальной программы в </w:t>
      </w:r>
      <w:r w:rsidR="00617E50" w:rsidRPr="00617E50">
        <w:rPr>
          <w:rFonts w:eastAsiaTheme="minorEastAsia" w:cs="Times New Roman"/>
          <w:sz w:val="28"/>
          <w:szCs w:val="28"/>
          <w:lang w:eastAsia="ru-RU"/>
        </w:rPr>
        <w:t>202</w:t>
      </w:r>
      <w:r w:rsidR="008470A2">
        <w:rPr>
          <w:rFonts w:eastAsiaTheme="minorEastAsia" w:cs="Times New Roman"/>
          <w:sz w:val="28"/>
          <w:szCs w:val="28"/>
          <w:lang w:eastAsia="ru-RU"/>
        </w:rPr>
        <w:t>5</w:t>
      </w:r>
      <w:r w:rsidR="00B25244" w:rsidRPr="00617E50">
        <w:rPr>
          <w:rFonts w:eastAsiaTheme="minorEastAsia" w:cs="Times New Roman"/>
          <w:sz w:val="28"/>
          <w:szCs w:val="28"/>
          <w:lang w:eastAsia="ru-RU"/>
        </w:rPr>
        <w:t xml:space="preserve"> </w:t>
      </w:r>
      <w:r w:rsidR="00B25244" w:rsidRPr="007C4478">
        <w:rPr>
          <w:rFonts w:eastAsiaTheme="minorEastAsia" w:cs="Times New Roman"/>
          <w:sz w:val="28"/>
          <w:szCs w:val="28"/>
          <w:lang w:eastAsia="ru-RU"/>
        </w:rPr>
        <w:t>году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55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66"/>
        <w:gridCol w:w="7941"/>
        <w:gridCol w:w="1133"/>
        <w:gridCol w:w="1345"/>
        <w:gridCol w:w="918"/>
        <w:gridCol w:w="918"/>
        <w:gridCol w:w="918"/>
        <w:gridCol w:w="989"/>
        <w:gridCol w:w="1326"/>
      </w:tblGrid>
      <w:tr w:rsidR="00ED5330" w:rsidRPr="00DF4D46" w:rsidTr="003251B5">
        <w:trPr>
          <w:trHeight w:val="57"/>
        </w:trPr>
        <w:tc>
          <w:tcPr>
            <w:tcW w:w="176" w:type="pct"/>
            <w:vMerge w:val="restart"/>
            <w:vAlign w:val="center"/>
          </w:tcPr>
          <w:p w:rsidR="00B25244" w:rsidRPr="00DF4D46" w:rsidRDefault="00B25244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73" w:type="pct"/>
            <w:vMerge w:val="restart"/>
            <w:vAlign w:val="center"/>
          </w:tcPr>
          <w:p w:rsidR="00B25244" w:rsidRPr="00DF4D46" w:rsidRDefault="00B25244" w:rsidP="00B25244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Цели/показатели муниципальной программы </w:t>
            </w:r>
          </w:p>
        </w:tc>
        <w:tc>
          <w:tcPr>
            <w:tcW w:w="353" w:type="pct"/>
            <w:vMerge w:val="restart"/>
            <w:vAlign w:val="center"/>
          </w:tcPr>
          <w:p w:rsidR="00B25244" w:rsidRPr="00DF4D46" w:rsidRDefault="00B25244" w:rsidP="007B7A2C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Уровень показателя </w:t>
            </w:r>
          </w:p>
        </w:tc>
        <w:tc>
          <w:tcPr>
            <w:tcW w:w="419" w:type="pct"/>
            <w:vMerge w:val="restart"/>
            <w:vAlign w:val="center"/>
          </w:tcPr>
          <w:p w:rsidR="00B25244" w:rsidRPr="00DF4D46" w:rsidRDefault="00B25244" w:rsidP="00B25244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Единица измерения</w:t>
            </w:r>
          </w:p>
          <w:p w:rsidR="00B25244" w:rsidRPr="00DF4D46" w:rsidRDefault="00B25244" w:rsidP="00B25244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(по ОКЕИ)</w:t>
            </w:r>
          </w:p>
        </w:tc>
        <w:tc>
          <w:tcPr>
            <w:tcW w:w="1166" w:type="pct"/>
            <w:gridSpan w:val="4"/>
            <w:vAlign w:val="center"/>
          </w:tcPr>
          <w:p w:rsidR="00B25244" w:rsidRPr="00DF4D46" w:rsidRDefault="00B25244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Плановые значения по кварталам/месяцам</w:t>
            </w:r>
          </w:p>
        </w:tc>
        <w:tc>
          <w:tcPr>
            <w:tcW w:w="413" w:type="pct"/>
            <w:vMerge w:val="restart"/>
            <w:vAlign w:val="center"/>
          </w:tcPr>
          <w:p w:rsidR="00B25244" w:rsidRPr="00DF4D46" w:rsidRDefault="00B25244" w:rsidP="00926981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На конец </w:t>
            </w:r>
            <w:r w:rsidR="00617E50"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202</w:t>
            </w:r>
            <w:r w:rsidR="00926981"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года</w:t>
            </w:r>
          </w:p>
        </w:tc>
      </w:tr>
      <w:tr w:rsidR="00DF4D46" w:rsidRPr="00DF4D46" w:rsidTr="003251B5">
        <w:trPr>
          <w:trHeight w:val="57"/>
        </w:trPr>
        <w:tc>
          <w:tcPr>
            <w:tcW w:w="176" w:type="pct"/>
            <w:vMerge/>
            <w:vAlign w:val="center"/>
          </w:tcPr>
          <w:p w:rsidR="00617E50" w:rsidRPr="00DF4D46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2473" w:type="pct"/>
            <w:vMerge/>
            <w:vAlign w:val="center"/>
          </w:tcPr>
          <w:p w:rsidR="00617E50" w:rsidRPr="00DF4D46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353" w:type="pct"/>
            <w:vMerge/>
            <w:vAlign w:val="center"/>
          </w:tcPr>
          <w:p w:rsidR="00617E50" w:rsidRPr="00DF4D46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419" w:type="pct"/>
            <w:vMerge/>
            <w:vAlign w:val="center"/>
          </w:tcPr>
          <w:p w:rsidR="00617E50" w:rsidRPr="00DF4D46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6" w:type="pct"/>
            <w:vAlign w:val="center"/>
          </w:tcPr>
          <w:p w:rsidR="00617E50" w:rsidRPr="00DF4D46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1 квартал</w:t>
            </w:r>
          </w:p>
        </w:tc>
        <w:tc>
          <w:tcPr>
            <w:tcW w:w="286" w:type="pct"/>
            <w:vAlign w:val="center"/>
          </w:tcPr>
          <w:p w:rsidR="00617E50" w:rsidRPr="00DF4D46" w:rsidRDefault="00617E50" w:rsidP="00617E5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2 квартал</w:t>
            </w:r>
          </w:p>
        </w:tc>
        <w:tc>
          <w:tcPr>
            <w:tcW w:w="286" w:type="pct"/>
            <w:vAlign w:val="center"/>
          </w:tcPr>
          <w:p w:rsidR="00617E50" w:rsidRPr="00DF4D46" w:rsidRDefault="00617E50" w:rsidP="00617E5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3 квартал</w:t>
            </w:r>
          </w:p>
        </w:tc>
        <w:tc>
          <w:tcPr>
            <w:tcW w:w="308" w:type="pct"/>
            <w:vAlign w:val="center"/>
          </w:tcPr>
          <w:p w:rsidR="00617E50" w:rsidRPr="00DF4D46" w:rsidRDefault="00617E50" w:rsidP="00617E50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4 квартал</w:t>
            </w:r>
          </w:p>
        </w:tc>
        <w:tc>
          <w:tcPr>
            <w:tcW w:w="413" w:type="pct"/>
            <w:vMerge/>
            <w:vAlign w:val="center"/>
          </w:tcPr>
          <w:p w:rsidR="00617E50" w:rsidRPr="00DF4D46" w:rsidRDefault="00617E50" w:rsidP="00617E50">
            <w:pPr>
              <w:spacing w:before="60" w:after="60"/>
              <w:ind w:firstLine="0"/>
              <w:jc w:val="center"/>
              <w:rPr>
                <w:rFonts w:eastAsiaTheme="minorEastAsia" w:cs="Times New Roman"/>
                <w:color w:val="FF0000"/>
                <w:sz w:val="20"/>
                <w:szCs w:val="20"/>
                <w:lang w:eastAsia="ru-RU"/>
              </w:rPr>
            </w:pPr>
          </w:p>
        </w:tc>
      </w:tr>
      <w:tr w:rsidR="00ED5330" w:rsidRPr="00DF4D46" w:rsidTr="00DF4D46">
        <w:trPr>
          <w:trHeight w:val="57"/>
        </w:trPr>
        <w:tc>
          <w:tcPr>
            <w:tcW w:w="176" w:type="pct"/>
            <w:vAlign w:val="center"/>
          </w:tcPr>
          <w:p w:rsidR="00B25244" w:rsidRPr="00DF4D46" w:rsidRDefault="003C4C32" w:rsidP="00B25244">
            <w:pPr>
              <w:spacing w:before="60" w:after="60"/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824" w:type="pct"/>
            <w:gridSpan w:val="8"/>
            <w:vAlign w:val="center"/>
          </w:tcPr>
          <w:p w:rsidR="00B25244" w:rsidRPr="00DF4D46" w:rsidRDefault="00B36935" w:rsidP="00B3693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bCs/>
                <w:sz w:val="20"/>
                <w:szCs w:val="20"/>
                <w:u w:color="000000"/>
                <w:lang w:eastAsia="ru-RU"/>
              </w:rPr>
              <w:t>Обеспечение всех категорий и групп населения условиями для занятий физической культурой и спортом</w:t>
            </w:r>
          </w:p>
        </w:tc>
      </w:tr>
      <w:tr w:rsidR="003251B5" w:rsidRPr="00DF4D46" w:rsidTr="003251B5">
        <w:trPr>
          <w:trHeight w:val="57"/>
        </w:trPr>
        <w:tc>
          <w:tcPr>
            <w:tcW w:w="176" w:type="pct"/>
          </w:tcPr>
          <w:p w:rsidR="003251B5" w:rsidRPr="00DF4D46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473" w:type="pct"/>
          </w:tcPr>
          <w:p w:rsidR="003251B5" w:rsidRPr="00DF4D46" w:rsidRDefault="003251B5" w:rsidP="003251B5">
            <w:pPr>
              <w:ind w:left="144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  <w:tc>
          <w:tcPr>
            <w:tcW w:w="353" w:type="pct"/>
            <w:vAlign w:val="center"/>
          </w:tcPr>
          <w:p w:rsidR="003251B5" w:rsidRPr="00DF4D46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 xml:space="preserve"> «ГП»</w:t>
            </w:r>
          </w:p>
          <w:p w:rsidR="003251B5" w:rsidRPr="00DF4D46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419" w:type="pct"/>
            <w:vAlign w:val="center"/>
          </w:tcPr>
          <w:p w:rsidR="003251B5" w:rsidRPr="00DF4D46" w:rsidRDefault="003251B5" w:rsidP="003251B5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6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64,0</w:t>
            </w:r>
          </w:p>
        </w:tc>
        <w:tc>
          <w:tcPr>
            <w:tcW w:w="286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65,0</w:t>
            </w:r>
          </w:p>
        </w:tc>
        <w:tc>
          <w:tcPr>
            <w:tcW w:w="286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66,0</w:t>
            </w:r>
          </w:p>
        </w:tc>
        <w:tc>
          <w:tcPr>
            <w:tcW w:w="308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71,0</w:t>
            </w:r>
          </w:p>
        </w:tc>
        <w:tc>
          <w:tcPr>
            <w:tcW w:w="413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71,0</w:t>
            </w:r>
          </w:p>
        </w:tc>
      </w:tr>
      <w:tr w:rsidR="003251B5" w:rsidRPr="00DF4D46" w:rsidTr="003251B5">
        <w:trPr>
          <w:trHeight w:val="57"/>
        </w:trPr>
        <w:tc>
          <w:tcPr>
            <w:tcW w:w="176" w:type="pct"/>
          </w:tcPr>
          <w:p w:rsidR="003251B5" w:rsidRPr="00DF4D46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473" w:type="pct"/>
          </w:tcPr>
          <w:p w:rsidR="003251B5" w:rsidRPr="00DF4D46" w:rsidRDefault="003251B5" w:rsidP="003251B5">
            <w:pPr>
              <w:ind w:left="144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353" w:type="pct"/>
            <w:vAlign w:val="center"/>
          </w:tcPr>
          <w:p w:rsidR="00445D60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 xml:space="preserve"> «ГП» </w:t>
            </w:r>
          </w:p>
          <w:p w:rsidR="003251B5" w:rsidRPr="00DF4D46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419" w:type="pct"/>
            <w:vAlign w:val="center"/>
          </w:tcPr>
          <w:p w:rsidR="003251B5" w:rsidRPr="00DF4D46" w:rsidRDefault="003251B5" w:rsidP="003251B5">
            <w:pPr>
              <w:ind w:firstLine="0"/>
              <w:jc w:val="center"/>
              <w:rPr>
                <w:sz w:val="20"/>
                <w:szCs w:val="20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6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58,8</w:t>
            </w:r>
          </w:p>
        </w:tc>
        <w:tc>
          <w:tcPr>
            <w:tcW w:w="286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58,8</w:t>
            </w:r>
          </w:p>
        </w:tc>
        <w:tc>
          <w:tcPr>
            <w:tcW w:w="286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59,0</w:t>
            </w:r>
          </w:p>
        </w:tc>
        <w:tc>
          <w:tcPr>
            <w:tcW w:w="308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59,5</w:t>
            </w:r>
          </w:p>
        </w:tc>
        <w:tc>
          <w:tcPr>
            <w:tcW w:w="413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4"/>
                <w:lang w:eastAsia="ru-RU"/>
              </w:rPr>
              <w:t>59,5</w:t>
            </w:r>
          </w:p>
        </w:tc>
      </w:tr>
      <w:tr w:rsidR="003251B5" w:rsidRPr="00DF4D46" w:rsidTr="007E13CB">
        <w:trPr>
          <w:trHeight w:val="1228"/>
        </w:trPr>
        <w:tc>
          <w:tcPr>
            <w:tcW w:w="176" w:type="pct"/>
          </w:tcPr>
          <w:p w:rsidR="003251B5" w:rsidRPr="00DF4D46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DF4D46">
              <w:rPr>
                <w:rFonts w:eastAsiaTheme="minorEastAsia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473" w:type="pct"/>
          </w:tcPr>
          <w:p w:rsidR="003251B5" w:rsidRPr="003251B5" w:rsidRDefault="003251B5" w:rsidP="003251B5">
            <w:pPr>
              <w:ind w:left="144"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lang w:eastAsia="ru-RU"/>
              </w:rPr>
              <w:t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</w:t>
            </w:r>
          </w:p>
        </w:tc>
        <w:tc>
          <w:tcPr>
            <w:tcW w:w="353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u w:color="000000"/>
                <w:lang w:eastAsia="ru-RU"/>
              </w:rPr>
              <w:t>«МП»</w:t>
            </w:r>
          </w:p>
        </w:tc>
        <w:tc>
          <w:tcPr>
            <w:tcW w:w="419" w:type="pct"/>
            <w:vAlign w:val="center"/>
          </w:tcPr>
          <w:p w:rsidR="003251B5" w:rsidRPr="003251B5" w:rsidRDefault="003251B5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lang w:eastAsia="ru-RU"/>
              </w:rPr>
              <w:t>процент</w:t>
            </w:r>
          </w:p>
        </w:tc>
        <w:tc>
          <w:tcPr>
            <w:tcW w:w="286" w:type="pct"/>
            <w:vAlign w:val="center"/>
          </w:tcPr>
          <w:p w:rsidR="003251B5" w:rsidRPr="004821EA" w:rsidRDefault="004821EA" w:rsidP="007E13CB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7E13CB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6" w:type="pct"/>
            <w:vAlign w:val="center"/>
          </w:tcPr>
          <w:p w:rsidR="003251B5" w:rsidRPr="004821EA" w:rsidRDefault="004821EA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7E13CB">
              <w:rPr>
                <w:rFonts w:eastAsiaTheme="minorEastAsia" w:cs="Times New Roman"/>
                <w:sz w:val="20"/>
                <w:szCs w:val="20"/>
                <w:lang w:eastAsia="ru-RU"/>
              </w:rPr>
              <w:t>7</w:t>
            </w:r>
            <w:r w:rsidRPr="004821EA">
              <w:rPr>
                <w:rFonts w:eastAsiaTheme="minorEastAsia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286" w:type="pct"/>
            <w:vAlign w:val="center"/>
          </w:tcPr>
          <w:p w:rsidR="003251B5" w:rsidRPr="004821EA" w:rsidRDefault="007E13CB" w:rsidP="003251B5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E13CB">
              <w:rPr>
                <w:rFonts w:eastAsiaTheme="minorEastAsia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308" w:type="pct"/>
            <w:vAlign w:val="center"/>
          </w:tcPr>
          <w:p w:rsidR="003251B5" w:rsidRPr="004821EA" w:rsidRDefault="007E13CB" w:rsidP="003251B5">
            <w:pPr>
              <w:ind w:firstLine="0"/>
              <w:jc w:val="center"/>
              <w:rPr>
                <w:sz w:val="20"/>
                <w:szCs w:val="20"/>
              </w:rPr>
            </w:pPr>
            <w:r w:rsidRPr="007E13CB">
              <w:rPr>
                <w:rFonts w:eastAsiaTheme="minorEastAsia" w:cs="Times New Roman"/>
                <w:sz w:val="20"/>
                <w:szCs w:val="20"/>
                <w:lang w:eastAsia="ru-RU"/>
              </w:rPr>
              <w:t>37,0</w:t>
            </w:r>
          </w:p>
        </w:tc>
        <w:tc>
          <w:tcPr>
            <w:tcW w:w="413" w:type="pct"/>
            <w:vAlign w:val="center"/>
          </w:tcPr>
          <w:p w:rsidR="003251B5" w:rsidRPr="004821EA" w:rsidRDefault="004821EA" w:rsidP="007E13CB">
            <w:pPr>
              <w:ind w:firstLine="0"/>
              <w:jc w:val="center"/>
              <w:rPr>
                <w:rFonts w:eastAsiaTheme="minorEastAsia" w:cs="Times New Roman"/>
                <w:sz w:val="20"/>
                <w:szCs w:val="24"/>
                <w:lang w:eastAsia="ru-RU"/>
              </w:rPr>
            </w:pPr>
            <w:r w:rsidRPr="004821EA">
              <w:rPr>
                <w:rFonts w:eastAsiaTheme="minorEastAsia" w:cs="Times New Roman"/>
                <w:sz w:val="20"/>
                <w:szCs w:val="24"/>
                <w:lang w:eastAsia="ru-RU"/>
              </w:rPr>
              <w:t>3</w:t>
            </w:r>
            <w:r w:rsidR="007E13CB">
              <w:rPr>
                <w:rFonts w:eastAsiaTheme="minorEastAsia" w:cs="Times New Roman"/>
                <w:sz w:val="20"/>
                <w:szCs w:val="24"/>
                <w:lang w:eastAsia="ru-RU"/>
              </w:rPr>
              <w:t>7</w:t>
            </w:r>
            <w:r w:rsidRPr="004821EA">
              <w:rPr>
                <w:rFonts w:eastAsiaTheme="minorEastAsia" w:cs="Times New Roman"/>
                <w:sz w:val="20"/>
                <w:szCs w:val="24"/>
                <w:lang w:eastAsia="ru-RU"/>
              </w:rPr>
              <w:t>,0</w:t>
            </w:r>
          </w:p>
        </w:tc>
      </w:tr>
    </w:tbl>
    <w:p w:rsidR="001E6EBD" w:rsidRDefault="001E6EBD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5D4172">
        <w:rPr>
          <w:rFonts w:eastAsia="Times New Roman" w:cs="Times New Roman"/>
          <w:sz w:val="28"/>
          <w:szCs w:val="28"/>
          <w:lang w:eastAsia="ru-RU"/>
        </w:rPr>
        <w:t>4. Структура муниципальной программы</w:t>
      </w:r>
    </w:p>
    <w:p w:rsidR="00B25244" w:rsidRPr="007C4478" w:rsidRDefault="00B25244" w:rsidP="00B25244">
      <w:pPr>
        <w:widowControl w:val="0"/>
        <w:autoSpaceDE w:val="0"/>
        <w:autoSpaceDN w:val="0"/>
        <w:adjustRightInd w:val="0"/>
        <w:ind w:firstLine="720"/>
        <w:jc w:val="center"/>
        <w:rPr>
          <w:rFonts w:eastAsia="Times New Roman" w:cs="Times New Roman"/>
          <w:sz w:val="28"/>
          <w:szCs w:val="28"/>
          <w:lang w:eastAsia="ru-RU"/>
        </w:rPr>
      </w:pPr>
    </w:p>
    <w:tbl>
      <w:tblPr>
        <w:tblW w:w="1601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5103"/>
        <w:gridCol w:w="5669"/>
        <w:gridCol w:w="4537"/>
      </w:tblGrid>
      <w:tr w:rsidR="0046075F" w:rsidRPr="001E6EBD" w:rsidTr="00DF4D46">
        <w:trPr>
          <w:trHeight w:val="57"/>
        </w:trPr>
        <w:tc>
          <w:tcPr>
            <w:tcW w:w="708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Задачи структурного элемента</w:t>
            </w:r>
          </w:p>
        </w:tc>
        <w:tc>
          <w:tcPr>
            <w:tcW w:w="5669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537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Связь с показателями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69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537" w:type="dxa"/>
            <w:vAlign w:val="center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C2009" w:rsidRDefault="00160F48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1C2009" w:rsidRDefault="00B04C7F" w:rsidP="00B04C7F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B04C7F">
              <w:rPr>
                <w:rFonts w:cs="Times New Roman"/>
                <w:sz w:val="20"/>
                <w:szCs w:val="20"/>
              </w:rPr>
              <w:t>Направление (подпрограмма) "Развитие спорта высших достижений, системы подготовки спортивного резерва и детско-юношеского спорта"</w:t>
            </w:r>
          </w:p>
        </w:tc>
      </w:tr>
      <w:tr w:rsidR="00073F49" w:rsidRPr="001E6EBD" w:rsidTr="00DF4D46">
        <w:trPr>
          <w:trHeight w:val="57"/>
        </w:trPr>
        <w:tc>
          <w:tcPr>
            <w:tcW w:w="708" w:type="dxa"/>
          </w:tcPr>
          <w:p w:rsidR="00D4148E" w:rsidRDefault="00D4148E" w:rsidP="00D4148E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5309" w:type="dxa"/>
            <w:gridSpan w:val="3"/>
            <w:vAlign w:val="center"/>
          </w:tcPr>
          <w:p w:rsidR="00073F49" w:rsidRPr="00160F48" w:rsidRDefault="00073F49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073F49">
              <w:rPr>
                <w:rFonts w:cs="Times New Roman"/>
                <w:sz w:val="20"/>
                <w:szCs w:val="20"/>
              </w:rPr>
              <w:t>Региональный проект «Развитие спорта высших достижений»</w:t>
            </w:r>
          </w:p>
        </w:tc>
      </w:tr>
      <w:tr w:rsidR="00073F49" w:rsidRPr="001E6EBD" w:rsidTr="00DF4D46">
        <w:trPr>
          <w:trHeight w:val="57"/>
        </w:trPr>
        <w:tc>
          <w:tcPr>
            <w:tcW w:w="708" w:type="dxa"/>
          </w:tcPr>
          <w:p w:rsidR="00073F49" w:rsidRDefault="00073F49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073F49" w:rsidRPr="00160F48" w:rsidRDefault="00D4148E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4148E">
              <w:rPr>
                <w:rFonts w:cs="Times New Roman"/>
                <w:sz w:val="20"/>
                <w:szCs w:val="20"/>
              </w:rPr>
              <w:t>Ответственный за реализацию: управление по культуре и спорту</w:t>
            </w:r>
          </w:p>
        </w:tc>
        <w:tc>
          <w:tcPr>
            <w:tcW w:w="5669" w:type="dxa"/>
            <w:vAlign w:val="center"/>
          </w:tcPr>
          <w:p w:rsidR="00073F49" w:rsidRPr="00160F48" w:rsidRDefault="00D4148E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 w:rsidRPr="00D4148E">
              <w:rPr>
                <w:rFonts w:cs="Times New Roman"/>
                <w:sz w:val="20"/>
                <w:szCs w:val="20"/>
              </w:rPr>
              <w:t>Срок реализации: 2025-2027</w:t>
            </w:r>
          </w:p>
        </w:tc>
        <w:tc>
          <w:tcPr>
            <w:tcW w:w="4537" w:type="dxa"/>
            <w:vAlign w:val="center"/>
          </w:tcPr>
          <w:p w:rsidR="00073F49" w:rsidRPr="00160F48" w:rsidRDefault="00073F49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</w:p>
        </w:tc>
      </w:tr>
      <w:tr w:rsidR="00D4148E" w:rsidRPr="001E6EBD" w:rsidTr="00DF4D46">
        <w:trPr>
          <w:trHeight w:val="57"/>
        </w:trPr>
        <w:tc>
          <w:tcPr>
            <w:tcW w:w="708" w:type="dxa"/>
          </w:tcPr>
          <w:p w:rsidR="00D4148E" w:rsidRDefault="00D4148E" w:rsidP="00D4148E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5103" w:type="dxa"/>
            <w:vAlign w:val="center"/>
          </w:tcPr>
          <w:p w:rsidR="00D4148E" w:rsidRPr="00D4148E" w:rsidRDefault="00D4148E" w:rsidP="00D4148E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2"/>
              </w:rPr>
            </w:pPr>
            <w:r w:rsidRPr="00D4148E">
              <w:rPr>
                <w:rFonts w:cs="Times New Roman"/>
                <w:sz w:val="22"/>
              </w:rPr>
              <w:t>Создание условий, направленных на увеличение числа перспективных спортсменов, способных претендовать на высокие результаты на окружных и всероссийских соревнованиях</w:t>
            </w:r>
          </w:p>
        </w:tc>
        <w:tc>
          <w:tcPr>
            <w:tcW w:w="5669" w:type="dxa"/>
          </w:tcPr>
          <w:p w:rsidR="00D4148E" w:rsidRPr="00D4148E" w:rsidRDefault="00D4148E" w:rsidP="00D4148E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4148E">
              <w:rPr>
                <w:rFonts w:eastAsiaTheme="minorEastAsia" w:cs="Times New Roman"/>
                <w:sz w:val="22"/>
                <w:lang w:eastAsia="ru-RU"/>
              </w:rPr>
              <w:t>Спортсменами организаций, входящих в систему спортивной подготовки достигнуты высокие результаты на окружных и всероссийских соревнованиях</w:t>
            </w:r>
          </w:p>
        </w:tc>
        <w:tc>
          <w:tcPr>
            <w:tcW w:w="4537" w:type="dxa"/>
          </w:tcPr>
          <w:p w:rsidR="00D4148E" w:rsidRPr="00D4148E" w:rsidRDefault="00D4148E" w:rsidP="00D4148E">
            <w:pPr>
              <w:ind w:firstLine="0"/>
              <w:rPr>
                <w:rFonts w:eastAsiaTheme="minorEastAsia" w:cs="Times New Roman"/>
                <w:sz w:val="22"/>
                <w:lang w:eastAsia="ru-RU"/>
              </w:rPr>
            </w:pPr>
            <w:r w:rsidRPr="00D4148E">
              <w:rPr>
                <w:rFonts w:eastAsiaTheme="minorEastAsia" w:cs="Times New Roman"/>
                <w:sz w:val="22"/>
                <w:lang w:eastAsia="ru-RU"/>
              </w:rPr>
              <w:t>Доля граждан, систематически занимающихся физической культурой и спортом</w:t>
            </w:r>
          </w:p>
        </w:tc>
      </w:tr>
      <w:tr w:rsidR="00D4148E" w:rsidRPr="001E6EBD" w:rsidTr="00DF4D46">
        <w:trPr>
          <w:trHeight w:val="57"/>
        </w:trPr>
        <w:tc>
          <w:tcPr>
            <w:tcW w:w="708" w:type="dxa"/>
          </w:tcPr>
          <w:p w:rsidR="00D4148E" w:rsidRDefault="00D4148E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5309" w:type="dxa"/>
            <w:gridSpan w:val="3"/>
            <w:vAlign w:val="center"/>
          </w:tcPr>
          <w:p w:rsidR="00D4148E" w:rsidRPr="00160F48" w:rsidRDefault="00D4148E" w:rsidP="00160F48">
            <w:pPr>
              <w:autoSpaceDE w:val="0"/>
              <w:autoSpaceDN w:val="0"/>
              <w:adjustRightInd w:val="0"/>
              <w:ind w:firstLine="0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Направление (подпрограмма) </w:t>
            </w:r>
            <w:r w:rsidRPr="00D4148E">
              <w:rPr>
                <w:rFonts w:cs="Times New Roman"/>
                <w:sz w:val="20"/>
                <w:szCs w:val="20"/>
              </w:rPr>
              <w:t>«Развитие физической культуры и массового спорта»</w:t>
            </w:r>
          </w:p>
        </w:tc>
      </w:tr>
      <w:tr w:rsidR="006B7838" w:rsidRPr="001E6EBD" w:rsidTr="00DF4D46">
        <w:trPr>
          <w:trHeight w:val="57"/>
        </w:trPr>
        <w:tc>
          <w:tcPr>
            <w:tcW w:w="708" w:type="dxa"/>
          </w:tcPr>
          <w:p w:rsidR="006B7838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6B7838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15309" w:type="dxa"/>
            <w:gridSpan w:val="3"/>
            <w:vAlign w:val="center"/>
          </w:tcPr>
          <w:p w:rsidR="006B7838" w:rsidRPr="001E6EBD" w:rsidRDefault="006B7838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Комплекс процессных мероприятий 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«</w:t>
            </w:r>
            <w:r w:rsidRPr="006B7838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 проведение и обеспечение участия в официальных физкультурных (физкультурн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о-оздоровительных) мероприятиях»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.1.1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Центра тестирования ГТО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 и проведение муниципальных этапов Всероссийского физкультурно-спортивного комплекса «Готов к труду и обороне» (ГТО), обеспечение участия в мероприятиях, связанных с ГТО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1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Создание условий для привлечения граждан к систематическим занятиям физической культурой и спортом, а также развитие массового спорта среди различных групп населения</w:t>
            </w:r>
          </w:p>
        </w:tc>
        <w:tc>
          <w:tcPr>
            <w:tcW w:w="5669" w:type="dxa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Проведение массовых спортивных мероприятий, обеспечивающих участие всех социальных и возрастных групп населения;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игровых видов спорта, в том числе национальных, уличных, массовых игр и командных семейных видов спорта;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Привлечение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волонтеров для оказания содействия деятельности организаций адаптивной физической культуры и спорта и обеспечения их участия в мероприятиях муниципального уровня.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</w:t>
            </w:r>
            <w:r w:rsidRPr="00594852">
              <w:rPr>
                <w:sz w:val="20"/>
                <w:szCs w:val="20"/>
              </w:rPr>
              <w:t xml:space="preserve"> и международных 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физкультурно-спортивных мероприятиях всеми возрастными группами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Формирование команд муниципального образования в целях участия в физкультурных мероприятиях регионального, межрегионального, всероссийского и международного уровней</w:t>
            </w: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</w:t>
            </w:r>
            <w:r w:rsidRPr="001C2009">
              <w:rPr>
                <w:rFonts w:eastAsiaTheme="minorEastAsia" w:cs="Times New Roman"/>
                <w:sz w:val="20"/>
                <w:szCs w:val="20"/>
                <w:lang w:eastAsia="ru-RU"/>
              </w:rPr>
              <w:t>р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7C18A0" w:rsidRPr="001E6EBD" w:rsidTr="00DF4D46">
        <w:trPr>
          <w:trHeight w:val="57"/>
        </w:trPr>
        <w:tc>
          <w:tcPr>
            <w:tcW w:w="708" w:type="dxa"/>
          </w:tcPr>
          <w:p w:rsidR="007C18A0" w:rsidRPr="007C18A0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C18A0"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.1.4</w:t>
            </w:r>
          </w:p>
          <w:p w:rsidR="007C18A0" w:rsidRPr="007C18A0" w:rsidRDefault="007C18A0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 за счет предоставления из бюджета Ханты-Мансийского автономного округа – Югры в бюджет города Пыть-Яха субсидии на софинансирование расходов муниципальных образований</w:t>
            </w:r>
          </w:p>
        </w:tc>
        <w:tc>
          <w:tcPr>
            <w:tcW w:w="5669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Формирование сборных команд, с последующим участием в межрегиональных и всероссийских соревнованиях, и проведение крупных региональных, межрегиональных и всероссийских спортивных мероприятий</w:t>
            </w:r>
          </w:p>
        </w:tc>
        <w:tc>
          <w:tcPr>
            <w:tcW w:w="4537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7C18A0" w:rsidRPr="001E6EBD" w:rsidTr="00DF4D46">
        <w:trPr>
          <w:trHeight w:val="57"/>
        </w:trPr>
        <w:tc>
          <w:tcPr>
            <w:tcW w:w="708" w:type="dxa"/>
          </w:tcPr>
          <w:p w:rsidR="007C18A0" w:rsidRPr="007C18A0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7C18A0"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.1.5</w:t>
            </w:r>
          </w:p>
          <w:p w:rsidR="007C18A0" w:rsidRPr="007C18A0" w:rsidRDefault="007C18A0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тренировочного и соревновательного процесса за счет предоставления из бюджета Ханты-Мансийского автономного округа – Югры в бюджет города Пыть-Яха субсидии на софинансирование расходов муниципальных образований</w:t>
            </w:r>
          </w:p>
        </w:tc>
        <w:tc>
          <w:tcPr>
            <w:tcW w:w="5669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7" w:type="dxa"/>
          </w:tcPr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7C18A0" w:rsidRPr="007C18A0" w:rsidRDefault="007C18A0" w:rsidP="007C18A0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7C18A0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Предоставление подведомственным учреждениям субсидии на выполнение муниципального задания на оказание муниципальных услуг (выполнение работ), в том числе из средств бюджета автономного округа, а также субсидии на иные цели</w:t>
            </w: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3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деятельности муниципальных учреждений физической культуры и спорта в сфере антитеррористической защищенности объектов спорта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Реализация плана мероприятий («дорожной карты») по обеспечению комплексной безопасности в сфере культуры и спорта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«Укрепление материально-технической базы учреждений спорта. Развитие сети спортивных объектов шаговой доступности»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594852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4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Повышение доступности спортивной инфраструктуры для всех категорий и групп населения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Приобретение спортивных площадок, площадок для занятий ГТО не капитального характера за счет предоставленной субсидии из бюджета Ханты-Мансийского автономного округа - Югры на софинансирование расходов муниципального образования; 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Приобретение комплектов спортивного оборудования согласно перечню, утвержденному приказом Департамента физической культуры и спорта Ханты-Мансийского автономного округа – Югры.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309" w:type="dxa"/>
            <w:gridSpan w:val="3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Организация,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проведение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и обеспечение участия в официальных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спортивных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 мероприяти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ях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46075F" w:rsidP="006B783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  <w:vAlign w:val="center"/>
          </w:tcPr>
          <w:p w:rsidR="0046075F" w:rsidRPr="001E6EBD" w:rsidRDefault="0046075F" w:rsidP="0046075F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-2030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Формирование здорового образа жизни 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П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роведение городских, региональных мероприятий по видам спорта</w:t>
            </w: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Д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У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46075F"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46075F"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103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Участие в региональных, всероссийских и международных мероприятиях по видам спорта, которые являются частью тренировочного процесса, а также отборочными этапами</w:t>
            </w:r>
          </w:p>
        </w:tc>
        <w:tc>
          <w:tcPr>
            <w:tcW w:w="5669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Ф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ормирование сборных команд, с последующим участием в межрегиональных и всероссийских соревнованиях, и проведение крупных 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региональных, межрегиональных и </w:t>
            </w: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всероссийских спортивных мероприятий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1E6EBD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E6EBD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46075F" w:rsidRPr="001E6EBD" w:rsidTr="00DF4D46">
        <w:trPr>
          <w:trHeight w:val="57"/>
        </w:trPr>
        <w:tc>
          <w:tcPr>
            <w:tcW w:w="708" w:type="dxa"/>
          </w:tcPr>
          <w:p w:rsidR="0046075F" w:rsidRPr="001E6EBD" w:rsidRDefault="00B04C7F" w:rsidP="007C18A0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64466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 w:rsidR="007C18A0">
              <w:rPr>
                <w:rFonts w:eastAsiaTheme="minorEastAsia" w:cs="Times New Roman"/>
                <w:sz w:val="20"/>
                <w:szCs w:val="20"/>
                <w:lang w:eastAsia="ru-RU"/>
              </w:rPr>
              <w:t>5</w:t>
            </w:r>
            <w:r w:rsidR="0046075F">
              <w:rPr>
                <w:rFonts w:eastAsiaTheme="minorEastAsia" w:cs="Times New Roman"/>
                <w:sz w:val="20"/>
                <w:szCs w:val="20"/>
                <w:lang w:eastAsia="ru-RU"/>
              </w:rPr>
              <w:t>.3</w:t>
            </w:r>
          </w:p>
        </w:tc>
        <w:tc>
          <w:tcPr>
            <w:tcW w:w="5103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 xml:space="preserve">Обеспечение тренировочного и соревновательного процесса </w:t>
            </w:r>
          </w:p>
        </w:tc>
        <w:tc>
          <w:tcPr>
            <w:tcW w:w="5669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Обеспечение расходов на питание, проживание, фармакологические препараты, аренду автотранспорта, услуги спортивных сооружений, а также на экипировку и инвентарь</w:t>
            </w:r>
          </w:p>
        </w:tc>
        <w:tc>
          <w:tcPr>
            <w:tcW w:w="4537" w:type="dxa"/>
          </w:tcPr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Доля граждан, систематически занимающихся физической культурой и спортом;</w:t>
            </w:r>
          </w:p>
          <w:p w:rsidR="0046075F" w:rsidRPr="00594852" w:rsidRDefault="0046075F" w:rsidP="006B783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Уровень обеспеченности граждан спортивными сооружениями, исходя из единовременной пропускной способности объектов спорта.</w:t>
            </w:r>
          </w:p>
        </w:tc>
      </w:tr>
      <w:tr w:rsidR="00160F48" w:rsidRPr="001E6EBD" w:rsidTr="00DF4D46">
        <w:trPr>
          <w:trHeight w:val="57"/>
        </w:trPr>
        <w:tc>
          <w:tcPr>
            <w:tcW w:w="708" w:type="dxa"/>
          </w:tcPr>
          <w:p w:rsidR="00160F48" w:rsidRPr="00594852" w:rsidRDefault="00B04C7F" w:rsidP="00160F4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2</w:t>
            </w:r>
            <w:r w:rsidR="00160F48">
              <w:rPr>
                <w:rFonts w:eastAsiaTheme="minorEastAsia" w:cs="Times New Roman"/>
                <w:sz w:val="20"/>
                <w:szCs w:val="20"/>
                <w:lang w:eastAsia="ru-RU"/>
              </w:rPr>
              <w:t>.6</w:t>
            </w:r>
          </w:p>
        </w:tc>
        <w:tc>
          <w:tcPr>
            <w:tcW w:w="15309" w:type="dxa"/>
            <w:gridSpan w:val="3"/>
          </w:tcPr>
          <w:p w:rsidR="00160F48" w:rsidRPr="00594852" w:rsidRDefault="00160F48" w:rsidP="00160F48">
            <w:pPr>
              <w:tabs>
                <w:tab w:val="left" w:pos="4365"/>
              </w:tabs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Комплекс процессных мероприятий «</w:t>
            </w:r>
            <w:r w:rsidRPr="00594852">
              <w:rPr>
                <w:sz w:val="20"/>
                <w:szCs w:val="20"/>
              </w:rPr>
              <w:t>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»</w:t>
            </w:r>
          </w:p>
        </w:tc>
      </w:tr>
      <w:tr w:rsidR="00160F48" w:rsidRPr="001E6EBD" w:rsidTr="00DF4D46">
        <w:trPr>
          <w:trHeight w:val="57"/>
        </w:trPr>
        <w:tc>
          <w:tcPr>
            <w:tcW w:w="708" w:type="dxa"/>
          </w:tcPr>
          <w:p w:rsidR="00160F48" w:rsidRPr="00472C7C" w:rsidRDefault="00160F48" w:rsidP="00160F48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5103" w:type="dxa"/>
            <w:vAlign w:val="center"/>
          </w:tcPr>
          <w:p w:rsidR="00160F48" w:rsidRPr="00160F48" w:rsidRDefault="00160F48" w:rsidP="00160F4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F48">
              <w:rPr>
                <w:rFonts w:eastAsiaTheme="minorEastAsia" w:cs="Times New Roman"/>
                <w:sz w:val="20"/>
                <w:szCs w:val="20"/>
                <w:lang w:eastAsia="ru-RU"/>
              </w:rPr>
              <w:t>Ответственный за реализацию: управление по культуре и спорту</w:t>
            </w:r>
          </w:p>
        </w:tc>
        <w:tc>
          <w:tcPr>
            <w:tcW w:w="10206" w:type="dxa"/>
            <w:gridSpan w:val="2"/>
          </w:tcPr>
          <w:p w:rsidR="00160F48" w:rsidRPr="00160F48" w:rsidRDefault="00160F48" w:rsidP="00160F48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160F48">
              <w:rPr>
                <w:rFonts w:eastAsiaTheme="minorEastAsia" w:cs="Times New Roman"/>
                <w:sz w:val="20"/>
                <w:szCs w:val="20"/>
                <w:lang w:eastAsia="ru-RU"/>
              </w:rPr>
              <w:t>Срок реализации: 2025-2030</w:t>
            </w:r>
          </w:p>
        </w:tc>
      </w:tr>
      <w:tr w:rsidR="004B0689" w:rsidRPr="001E6EBD" w:rsidTr="00DF4D46">
        <w:trPr>
          <w:trHeight w:val="57"/>
        </w:trPr>
        <w:tc>
          <w:tcPr>
            <w:tcW w:w="708" w:type="dxa"/>
          </w:tcPr>
          <w:p w:rsidR="004B0689" w:rsidRPr="00472C7C" w:rsidRDefault="004B0689" w:rsidP="004B0689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highlight w:val="yellow"/>
                <w:lang w:eastAsia="ru-RU"/>
              </w:rPr>
            </w:pP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lastRenderedPageBreak/>
              <w:t>2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eastAsiaTheme="minorEastAsia" w:cs="Times New Roman"/>
                <w:sz w:val="20"/>
                <w:szCs w:val="20"/>
                <w:lang w:eastAsia="ru-RU"/>
              </w:rPr>
              <w:t>6</w:t>
            </w:r>
            <w:r w:rsidRPr="00594852">
              <w:rPr>
                <w:rFonts w:eastAsiaTheme="minorEastAsia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5103" w:type="dxa"/>
          </w:tcPr>
          <w:p w:rsidR="004B0689" w:rsidRPr="00BC4BB1" w:rsidRDefault="004B0689" w:rsidP="004B0689">
            <w:pPr>
              <w:autoSpaceDE w:val="0"/>
              <w:autoSpaceDN w:val="0"/>
              <w:adjustRightInd w:val="0"/>
              <w:ind w:firstLine="0"/>
              <w:rPr>
                <w:sz w:val="20"/>
                <w:szCs w:val="20"/>
                <w:lang w:eastAsia="ru-RU"/>
              </w:rPr>
            </w:pPr>
            <w:r w:rsidRPr="00BC4BB1">
              <w:rPr>
                <w:sz w:val="20"/>
                <w:szCs w:val="20"/>
                <w:lang w:eastAsia="ru-RU"/>
              </w:rPr>
              <w:t xml:space="preserve">Участие негосударственных организаций в оказании услуг </w:t>
            </w:r>
            <w:r w:rsidRPr="000C6663">
              <w:rPr>
                <w:color w:val="000000"/>
                <w:sz w:val="20"/>
                <w:szCs w:val="20"/>
                <w:lang w:eastAsia="ru-RU"/>
              </w:rPr>
              <w:t xml:space="preserve">в сфере </w:t>
            </w:r>
            <w:r>
              <w:rPr>
                <w:color w:val="000000"/>
                <w:sz w:val="20"/>
                <w:szCs w:val="20"/>
                <w:lang w:eastAsia="ru-RU"/>
              </w:rPr>
              <w:t>физической культуры и спорта</w:t>
            </w:r>
          </w:p>
        </w:tc>
        <w:tc>
          <w:tcPr>
            <w:tcW w:w="5669" w:type="dxa"/>
          </w:tcPr>
          <w:p w:rsidR="004B0689" w:rsidRPr="003251B5" w:rsidRDefault="004B0689" w:rsidP="004B0689">
            <w:pPr>
              <w:ind w:firstLine="0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  <w:r w:rsidRPr="003251B5">
              <w:rPr>
                <w:rFonts w:eastAsiaTheme="minorEastAsia" w:cs="Times New Roman"/>
                <w:sz w:val="20"/>
                <w:szCs w:val="20"/>
                <w:lang w:eastAsia="ru-RU"/>
              </w:rPr>
              <w:t>Развитие конкуренции, повышение качества и доступности услуг в сфере физической культуры и спорта, предоставление субсидии некоммерческих организаций</w:t>
            </w:r>
          </w:p>
          <w:p w:rsidR="004B0689" w:rsidRPr="003251B5" w:rsidRDefault="004B0689" w:rsidP="004B0689">
            <w:pPr>
              <w:ind w:firstLine="0"/>
              <w:jc w:val="center"/>
              <w:rPr>
                <w:rFonts w:eastAsiaTheme="minorEastAsia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537" w:type="dxa"/>
          </w:tcPr>
          <w:p w:rsidR="004B0689" w:rsidRPr="003251B5" w:rsidRDefault="003251B5" w:rsidP="004B0689">
            <w:pPr>
              <w:ind w:firstLine="0"/>
              <w:jc w:val="left"/>
              <w:rPr>
                <w:sz w:val="20"/>
                <w:szCs w:val="20"/>
                <w:lang w:eastAsia="ru-RU"/>
              </w:rPr>
            </w:pPr>
            <w:r w:rsidRPr="003251B5">
              <w:rPr>
                <w:sz w:val="20"/>
                <w:szCs w:val="20"/>
                <w:lang w:eastAsia="ru-RU"/>
              </w:rPr>
              <w:t>Удельный вес негосударственных организаций и индивидуальных предпринимателей, включенных в реестр поставщиков услуг в сфере физической культуры и спорта, в общем количестве организаций и индивидуальных предпринимателей, осуществляющих деятельность в сфере физической культуры и спорта, в соответствии с данными годовой статистической формы 1-ФК</w:t>
            </w:r>
          </w:p>
        </w:tc>
      </w:tr>
    </w:tbl>
    <w:p w:rsidR="003251B5" w:rsidRDefault="003251B5" w:rsidP="003251B5">
      <w:pPr>
        <w:spacing w:after="160" w:line="259" w:lineRule="auto"/>
        <w:ind w:firstLine="0"/>
        <w:rPr>
          <w:rFonts w:eastAsia="Times New Roman" w:cs="Times New Roman"/>
          <w:sz w:val="28"/>
          <w:szCs w:val="28"/>
          <w:lang w:eastAsia="ru-RU"/>
        </w:rPr>
      </w:pPr>
    </w:p>
    <w:p w:rsidR="007C4478" w:rsidRDefault="00B25244" w:rsidP="003251B5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  <w:r w:rsidRPr="007C4478">
        <w:rPr>
          <w:rFonts w:eastAsia="Times New Roman" w:cs="Times New Roman"/>
          <w:sz w:val="28"/>
          <w:szCs w:val="28"/>
          <w:lang w:eastAsia="ru-RU"/>
        </w:rPr>
        <w:t>5. Финансовое обес</w:t>
      </w:r>
      <w:r w:rsidR="007368DB">
        <w:rPr>
          <w:rFonts w:eastAsia="Times New Roman" w:cs="Times New Roman"/>
          <w:sz w:val="28"/>
          <w:szCs w:val="28"/>
          <w:lang w:eastAsia="ru-RU"/>
        </w:rPr>
        <w:t>печение муниципальной программы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96"/>
        <w:gridCol w:w="1316"/>
        <w:gridCol w:w="1316"/>
        <w:gridCol w:w="1316"/>
        <w:gridCol w:w="1316"/>
        <w:gridCol w:w="1316"/>
        <w:gridCol w:w="1316"/>
        <w:gridCol w:w="1743"/>
      </w:tblGrid>
      <w:tr w:rsidR="003251B5" w:rsidRPr="00A7117E" w:rsidTr="008A0245">
        <w:trPr>
          <w:trHeight w:val="300"/>
        </w:trPr>
        <w:tc>
          <w:tcPr>
            <w:tcW w:w="6096" w:type="dxa"/>
            <w:vMerge w:val="restart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Наименование муниципальной программы, структурного элемента / источник финансового обеспечения </w:t>
            </w:r>
          </w:p>
        </w:tc>
        <w:tc>
          <w:tcPr>
            <w:tcW w:w="9639" w:type="dxa"/>
            <w:gridSpan w:val="7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3251B5" w:rsidRPr="00A7117E" w:rsidTr="008A0245">
        <w:trPr>
          <w:trHeight w:val="300"/>
        </w:trPr>
        <w:tc>
          <w:tcPr>
            <w:tcW w:w="6096" w:type="dxa"/>
            <w:vMerge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2027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2028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2029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2030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Всего</w:t>
            </w:r>
          </w:p>
        </w:tc>
      </w:tr>
      <w:tr w:rsidR="003251B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1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2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3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4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5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6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7</w:t>
            </w:r>
          </w:p>
        </w:tc>
        <w:tc>
          <w:tcPr>
            <w:tcW w:w="1743" w:type="dxa"/>
            <w:shd w:val="clear" w:color="auto" w:fill="auto"/>
            <w:vAlign w:val="center"/>
            <w:hideMark/>
          </w:tcPr>
          <w:p w:rsidR="003251B5" w:rsidRPr="00A7117E" w:rsidRDefault="003251B5" w:rsidP="00EC109B">
            <w:pPr>
              <w:ind w:firstLine="0"/>
              <w:jc w:val="center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9</w:t>
            </w:r>
          </w:p>
        </w:tc>
      </w:tr>
      <w:tr w:rsidR="008A0245" w:rsidRPr="00A7117E" w:rsidTr="008A0245">
        <w:trPr>
          <w:trHeight w:val="6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b/>
                <w:bCs/>
                <w:color w:val="000000"/>
                <w:sz w:val="22"/>
                <w:lang w:eastAsia="ru-RU"/>
              </w:rPr>
              <w:t>«Развитие физической культуры и спорта в городе Пыть-Яхе»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287 894,6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274 071,4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261 041,8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1 606 133,2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58,6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9 762,0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9 687,5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58 199,5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267 410,3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253 720,2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240 690,6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1 483 892,9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63 982,2</w:t>
            </w:r>
          </w:p>
        </w:tc>
      </w:tr>
      <w:tr w:rsidR="008A024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1.</w:t>
            </w:r>
            <w:r w:rsidRPr="00D2646F">
              <w:rPr>
                <w:rFonts w:eastAsia="Times New Roman" w:cs="Times New Roman"/>
                <w:color w:val="000000"/>
                <w:sz w:val="22"/>
                <w:lang w:eastAsia="ru-RU"/>
              </w:rPr>
              <w:t>Региональный проект «Развитие спорта высших достижений»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(всего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140,1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140,1</w:t>
            </w:r>
          </w:p>
        </w:tc>
      </w:tr>
      <w:tr w:rsidR="008A024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Федеральный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58,6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58,6</w:t>
            </w:r>
          </w:p>
        </w:tc>
      </w:tr>
      <w:tr w:rsidR="008A024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74,5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74,5</w:t>
            </w:r>
          </w:p>
        </w:tc>
      </w:tr>
      <w:tr w:rsidR="008A024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7,0</w:t>
            </w:r>
          </w:p>
        </w:tc>
      </w:tr>
      <w:tr w:rsidR="008A0245" w:rsidRPr="00A7117E" w:rsidTr="008A0245">
        <w:trPr>
          <w:trHeight w:val="9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2. Комплекс процессных мероприятий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Организация, проведение и обеспечение участия в официальных физкультурных (физкультурно-оздоровительных) мероприятиях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»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12 074,7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72 448,2</w:t>
            </w:r>
          </w:p>
        </w:tc>
      </w:tr>
      <w:tr w:rsidR="008A024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7 503,4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45 020,4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4 571,3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27 427,8</w:t>
            </w:r>
          </w:p>
        </w:tc>
      </w:tr>
      <w:tr w:rsidR="008A0245" w:rsidRPr="00A7117E" w:rsidTr="008A0245">
        <w:trPr>
          <w:trHeight w:val="127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lastRenderedPageBreak/>
              <w:t>3. Комплекс процессных мероприятий «Создание условий для удовлетворения потребности населения муниципального образования в предоставлении физкультурно-оздоровительных услуг, предоставление в пользование населению спортивных сооружений»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240 576,0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241 003,2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227 973,6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1 393 473,6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229 912,3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230 339,5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217 309,9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1 329 491,4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Иные источники финансирования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10 663,7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63 982,2</w:t>
            </w:r>
          </w:p>
        </w:tc>
      </w:tr>
      <w:tr w:rsidR="008A0245" w:rsidRPr="00A7117E" w:rsidTr="008A0245">
        <w:trPr>
          <w:trHeight w:val="9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4. Комплекс процессных мероприятий «Обеспечение комплексной безопасности, в том числе антитеррористической безопасности муниципальных объектов спорта»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19 241,1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112 713,1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19 241,1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18 694,4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112 713,1</w:t>
            </w:r>
          </w:p>
        </w:tc>
      </w:tr>
      <w:tr w:rsidR="008A0245" w:rsidRPr="00A7117E" w:rsidTr="008A0245">
        <w:trPr>
          <w:trHeight w:val="99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5.  Комплекс процессных мероприятий «Укрепление материально-технической базы учреждений спорта. Развитие сети спортивных объектов шаговой доступности»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2 299,1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13 794,6</w:t>
            </w:r>
          </w:p>
        </w:tc>
      </w:tr>
      <w:tr w:rsidR="008A0245" w:rsidRPr="00A7117E" w:rsidTr="008A0245">
        <w:trPr>
          <w:trHeight w:val="345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Бюджет автономного округа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2 184,1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13 104,6</w:t>
            </w:r>
          </w:p>
        </w:tc>
      </w:tr>
      <w:tr w:rsidR="008A0245" w:rsidRPr="00A7117E" w:rsidTr="008A0245">
        <w:trPr>
          <w:trHeight w:val="33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115,0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690,0</w:t>
            </w:r>
          </w:p>
        </w:tc>
      </w:tr>
      <w:tr w:rsidR="008A0245" w:rsidRPr="00A7117E" w:rsidTr="008A0245">
        <w:trPr>
          <w:trHeight w:val="9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6.  Комплекс процессных мероприятий 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>«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Организация, проведение и обеспечение участия в официальных спортивных мероприятиях</w:t>
            </w:r>
            <w:r>
              <w:rPr>
                <w:rFonts w:eastAsia="Times New Roman" w:cs="Times New Roman"/>
                <w:color w:val="000000"/>
                <w:sz w:val="22"/>
                <w:lang w:eastAsia="ru-RU"/>
              </w:rPr>
              <w:t xml:space="preserve">» </w:t>
            </w: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13 563,6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13 563,6</w:t>
            </w:r>
          </w:p>
        </w:tc>
      </w:tr>
      <w:tr w:rsidR="008A024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13 563,6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13 563,6</w:t>
            </w:r>
          </w:p>
        </w:tc>
      </w:tr>
      <w:tr w:rsidR="008A0245" w:rsidRPr="00A7117E" w:rsidTr="008A0245">
        <w:trPr>
          <w:trHeight w:val="12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7.  Комплекс процессных мероприятий «Поддержка некоммерческих организаций (за исключением государственных (муниципальных) учреждений), в том числе осуществляющих развитие игровых, приоритетных видов спорта» (всего), в том числе: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0,0</w:t>
            </w:r>
          </w:p>
        </w:tc>
      </w:tr>
      <w:tr w:rsidR="008A0245" w:rsidRPr="00A7117E" w:rsidTr="008A0245">
        <w:trPr>
          <w:trHeight w:val="300"/>
        </w:trPr>
        <w:tc>
          <w:tcPr>
            <w:tcW w:w="6096" w:type="dxa"/>
            <w:shd w:val="clear" w:color="auto" w:fill="auto"/>
            <w:vAlign w:val="center"/>
            <w:hideMark/>
          </w:tcPr>
          <w:p w:rsidR="008A0245" w:rsidRPr="00A7117E" w:rsidRDefault="008A0245" w:rsidP="008A0245">
            <w:pPr>
              <w:ind w:firstLine="0"/>
              <w:jc w:val="left"/>
              <w:rPr>
                <w:rFonts w:eastAsia="Times New Roman" w:cs="Times New Roman"/>
                <w:color w:val="000000"/>
                <w:sz w:val="22"/>
                <w:lang w:eastAsia="ru-RU"/>
              </w:rPr>
            </w:pPr>
            <w:r w:rsidRPr="00A7117E">
              <w:rPr>
                <w:rFonts w:eastAsia="Times New Roman" w:cs="Times New Roman"/>
                <w:color w:val="000000"/>
                <w:sz w:val="22"/>
                <w:lang w:eastAsia="ru-RU"/>
              </w:rPr>
              <w:t>Местный бюджет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3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color w:val="000000"/>
                <w:sz w:val="22"/>
              </w:rPr>
            </w:pPr>
            <w:r>
              <w:rPr>
                <w:rFonts w:cs="Times New Roman"/>
                <w:color w:val="000000"/>
                <w:sz w:val="22"/>
              </w:rPr>
              <w:t>0,0</w:t>
            </w:r>
          </w:p>
        </w:tc>
        <w:tc>
          <w:tcPr>
            <w:tcW w:w="17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8A0245" w:rsidRDefault="008A0245" w:rsidP="008A0245">
            <w:pPr>
              <w:autoSpaceDE w:val="0"/>
              <w:autoSpaceDN w:val="0"/>
              <w:adjustRightInd w:val="0"/>
              <w:ind w:firstLine="0"/>
              <w:jc w:val="center"/>
              <w:rPr>
                <w:rFonts w:cs="Times New Roman"/>
                <w:b/>
                <w:bCs/>
                <w:color w:val="000000"/>
                <w:sz w:val="22"/>
              </w:rPr>
            </w:pPr>
            <w:r>
              <w:rPr>
                <w:rFonts w:cs="Times New Roman"/>
                <w:b/>
                <w:bCs/>
                <w:color w:val="000000"/>
                <w:sz w:val="22"/>
              </w:rPr>
              <w:t>0,0</w:t>
            </w:r>
          </w:p>
        </w:tc>
      </w:tr>
    </w:tbl>
    <w:p w:rsidR="00585FA3" w:rsidRDefault="00585FA3" w:rsidP="00A81652">
      <w:pPr>
        <w:spacing w:after="160" w:line="259" w:lineRule="auto"/>
        <w:ind w:firstLine="0"/>
        <w:jc w:val="center"/>
        <w:rPr>
          <w:rFonts w:eastAsia="Times New Roman" w:cs="Times New Roman"/>
          <w:sz w:val="28"/>
          <w:szCs w:val="28"/>
          <w:lang w:eastAsia="ru-RU"/>
        </w:rPr>
      </w:pPr>
    </w:p>
    <w:p w:rsidR="000D1AAB" w:rsidRDefault="000D1AAB" w:rsidP="00A81652">
      <w:pPr>
        <w:spacing w:after="160" w:line="259" w:lineRule="auto"/>
        <w:ind w:firstLine="0"/>
        <w:jc w:val="center"/>
      </w:pPr>
    </w:p>
    <w:p w:rsidR="00794380" w:rsidRDefault="00794380" w:rsidP="00A7117E">
      <w:pPr>
        <w:spacing w:after="160" w:line="259" w:lineRule="auto"/>
        <w:ind w:firstLine="0"/>
      </w:pPr>
    </w:p>
    <w:sectPr w:rsidR="00794380" w:rsidSect="007C4478">
      <w:headerReference w:type="default" r:id="rId11"/>
      <w:headerReference w:type="first" r:id="rId12"/>
      <w:pgSz w:w="16838" w:h="11906" w:orient="landscape"/>
      <w:pgMar w:top="1701" w:right="1134" w:bottom="567" w:left="1134" w:header="624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5F7" w:rsidRDefault="00BC25F7" w:rsidP="007C4478">
      <w:r>
        <w:separator/>
      </w:r>
    </w:p>
  </w:endnote>
  <w:endnote w:type="continuationSeparator" w:id="0">
    <w:p w:rsidR="00BC25F7" w:rsidRDefault="00BC25F7" w:rsidP="007C4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bertus Extra Bold">
    <w:charset w:val="00"/>
    <w:family w:val="swiss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5F7" w:rsidRDefault="00BC25F7" w:rsidP="007C4478">
      <w:r>
        <w:separator/>
      </w:r>
    </w:p>
  </w:footnote>
  <w:footnote w:type="continuationSeparator" w:id="0">
    <w:p w:rsidR="00BC25F7" w:rsidRDefault="00BC25F7" w:rsidP="007C44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15" w:rsidRDefault="00282715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82715" w:rsidRDefault="00282715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15" w:rsidRDefault="00282715" w:rsidP="001C0A88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A54C2">
      <w:rPr>
        <w:rStyle w:val="a8"/>
        <w:noProof/>
      </w:rPr>
      <w:t>2</w:t>
    </w:r>
    <w:r>
      <w:rPr>
        <w:rStyle w:val="a8"/>
      </w:rPr>
      <w:fldChar w:fldCharType="end"/>
    </w:r>
  </w:p>
  <w:p w:rsidR="00282715" w:rsidRDefault="00282715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4112422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282715" w:rsidRPr="00295F2B" w:rsidRDefault="00282715" w:rsidP="000C41C3">
        <w:pPr>
          <w:pStyle w:val="a6"/>
          <w:tabs>
            <w:tab w:val="clear" w:pos="4677"/>
            <w:tab w:val="center" w:pos="6663"/>
            <w:tab w:val="left" w:pos="6946"/>
          </w:tabs>
          <w:jc w:val="center"/>
          <w:rPr>
            <w:sz w:val="24"/>
            <w:szCs w:val="24"/>
          </w:rPr>
        </w:pPr>
        <w:r w:rsidRPr="00295F2B">
          <w:rPr>
            <w:sz w:val="24"/>
            <w:szCs w:val="24"/>
          </w:rPr>
          <w:fldChar w:fldCharType="begin"/>
        </w:r>
        <w:r w:rsidRPr="00295F2B">
          <w:rPr>
            <w:sz w:val="24"/>
            <w:szCs w:val="24"/>
          </w:rPr>
          <w:instrText>PAGE   \* MERGEFORMAT</w:instrText>
        </w:r>
        <w:r w:rsidRPr="00295F2B">
          <w:rPr>
            <w:sz w:val="24"/>
            <w:szCs w:val="24"/>
          </w:rPr>
          <w:fldChar w:fldCharType="separate"/>
        </w:r>
        <w:r w:rsidR="002A54C2">
          <w:rPr>
            <w:noProof/>
            <w:sz w:val="24"/>
            <w:szCs w:val="24"/>
          </w:rPr>
          <w:t>10</w:t>
        </w:r>
        <w:r w:rsidRPr="00295F2B">
          <w:rPr>
            <w:sz w:val="24"/>
            <w:szCs w:val="24"/>
          </w:rPr>
          <w:fldChar w:fldCharType="end"/>
        </w:r>
      </w:p>
    </w:sdtContent>
  </w:sdt>
  <w:p w:rsidR="00282715" w:rsidRPr="00BF66E2" w:rsidRDefault="00282715">
    <w:pPr>
      <w:pStyle w:val="a6"/>
      <w:rPr>
        <w:color w:val="000000" w:themeColor="text1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715" w:rsidRPr="00295F2B" w:rsidRDefault="00282715">
    <w:pPr>
      <w:pStyle w:val="a6"/>
      <w:jc w:val="center"/>
      <w:rPr>
        <w:sz w:val="24"/>
        <w:szCs w:val="24"/>
      </w:rPr>
    </w:pPr>
    <w:r w:rsidRPr="00295F2B">
      <w:rPr>
        <w:sz w:val="24"/>
        <w:szCs w:val="24"/>
      </w:rPr>
      <w:fldChar w:fldCharType="begin"/>
    </w:r>
    <w:r w:rsidRPr="00295F2B">
      <w:rPr>
        <w:sz w:val="24"/>
        <w:szCs w:val="24"/>
      </w:rPr>
      <w:instrText>PAGE   \* MERGEFORMAT</w:instrText>
    </w:r>
    <w:r w:rsidRPr="00295F2B">
      <w:rPr>
        <w:sz w:val="24"/>
        <w:szCs w:val="24"/>
      </w:rPr>
      <w:fldChar w:fldCharType="separate"/>
    </w:r>
    <w:r w:rsidR="002A54C2">
      <w:rPr>
        <w:noProof/>
        <w:sz w:val="24"/>
        <w:szCs w:val="24"/>
      </w:rPr>
      <w:t>3</w:t>
    </w:r>
    <w:r w:rsidRPr="00295F2B">
      <w:rPr>
        <w:sz w:val="24"/>
        <w:szCs w:val="24"/>
      </w:rPr>
      <w:fldChar w:fldCharType="end"/>
    </w:r>
  </w:p>
  <w:p w:rsidR="00282715" w:rsidRDefault="00282715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" w15:restartNumberingAfterBreak="0">
    <w:nsid w:val="408030CB"/>
    <w:multiLevelType w:val="hybridMultilevel"/>
    <w:tmpl w:val="9580CB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1363B1"/>
    <w:multiLevelType w:val="hybridMultilevel"/>
    <w:tmpl w:val="5D3C47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40F59"/>
    <w:multiLevelType w:val="hybridMultilevel"/>
    <w:tmpl w:val="848669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D40D81"/>
    <w:multiLevelType w:val="hybridMultilevel"/>
    <w:tmpl w:val="4DECEA82"/>
    <w:lvl w:ilvl="0" w:tplc="F9B2CD7A">
      <w:start w:val="6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8F3"/>
    <w:rsid w:val="00017FC8"/>
    <w:rsid w:val="0002341F"/>
    <w:rsid w:val="00030C0D"/>
    <w:rsid w:val="0005555A"/>
    <w:rsid w:val="00073F49"/>
    <w:rsid w:val="000926E1"/>
    <w:rsid w:val="000A4F2C"/>
    <w:rsid w:val="000C41C3"/>
    <w:rsid w:val="000D1AAB"/>
    <w:rsid w:val="000E6D49"/>
    <w:rsid w:val="000F7AD7"/>
    <w:rsid w:val="00100402"/>
    <w:rsid w:val="00116F6A"/>
    <w:rsid w:val="001441D8"/>
    <w:rsid w:val="0015392B"/>
    <w:rsid w:val="00156453"/>
    <w:rsid w:val="00160B71"/>
    <w:rsid w:val="00160F48"/>
    <w:rsid w:val="00164466"/>
    <w:rsid w:val="001663A1"/>
    <w:rsid w:val="001674D3"/>
    <w:rsid w:val="001712C8"/>
    <w:rsid w:val="00184FBC"/>
    <w:rsid w:val="00195AED"/>
    <w:rsid w:val="001B4A2C"/>
    <w:rsid w:val="001C0A88"/>
    <w:rsid w:val="001C2009"/>
    <w:rsid w:val="001E2B09"/>
    <w:rsid w:val="001E6EBD"/>
    <w:rsid w:val="001E707D"/>
    <w:rsid w:val="001E7120"/>
    <w:rsid w:val="002060A2"/>
    <w:rsid w:val="00206629"/>
    <w:rsid w:val="00231232"/>
    <w:rsid w:val="002313B3"/>
    <w:rsid w:val="0023666B"/>
    <w:rsid w:val="00243091"/>
    <w:rsid w:val="002457AC"/>
    <w:rsid w:val="00262DC5"/>
    <w:rsid w:val="00263A4E"/>
    <w:rsid w:val="00282715"/>
    <w:rsid w:val="0028627E"/>
    <w:rsid w:val="002A54C2"/>
    <w:rsid w:val="002B5E07"/>
    <w:rsid w:val="002B6BD2"/>
    <w:rsid w:val="002C36F0"/>
    <w:rsid w:val="002D3D29"/>
    <w:rsid w:val="002D627C"/>
    <w:rsid w:val="002E3238"/>
    <w:rsid w:val="002F3597"/>
    <w:rsid w:val="003069DC"/>
    <w:rsid w:val="003078F3"/>
    <w:rsid w:val="00314B3F"/>
    <w:rsid w:val="00324B8D"/>
    <w:rsid w:val="003251B5"/>
    <w:rsid w:val="003424BA"/>
    <w:rsid w:val="00345439"/>
    <w:rsid w:val="00347AC6"/>
    <w:rsid w:val="003504D8"/>
    <w:rsid w:val="00353536"/>
    <w:rsid w:val="00353A49"/>
    <w:rsid w:val="00361D80"/>
    <w:rsid w:val="003806B5"/>
    <w:rsid w:val="0038699C"/>
    <w:rsid w:val="00390BFB"/>
    <w:rsid w:val="003A1CD3"/>
    <w:rsid w:val="003B1672"/>
    <w:rsid w:val="003B384F"/>
    <w:rsid w:val="003B6CB5"/>
    <w:rsid w:val="003B6CE2"/>
    <w:rsid w:val="003C2515"/>
    <w:rsid w:val="003C4C32"/>
    <w:rsid w:val="003D2C93"/>
    <w:rsid w:val="003D59FD"/>
    <w:rsid w:val="00413B58"/>
    <w:rsid w:val="004148B0"/>
    <w:rsid w:val="00426252"/>
    <w:rsid w:val="00431607"/>
    <w:rsid w:val="00445D60"/>
    <w:rsid w:val="0045497C"/>
    <w:rsid w:val="0046075F"/>
    <w:rsid w:val="00464E12"/>
    <w:rsid w:val="00472C7C"/>
    <w:rsid w:val="004749F9"/>
    <w:rsid w:val="00480E20"/>
    <w:rsid w:val="004821EA"/>
    <w:rsid w:val="004A1446"/>
    <w:rsid w:val="004A3C1F"/>
    <w:rsid w:val="004B04F5"/>
    <w:rsid w:val="004B0689"/>
    <w:rsid w:val="004B0D1F"/>
    <w:rsid w:val="004B0FED"/>
    <w:rsid w:val="004B3A11"/>
    <w:rsid w:val="004B3B32"/>
    <w:rsid w:val="004B3D10"/>
    <w:rsid w:val="004C0077"/>
    <w:rsid w:val="004C5B70"/>
    <w:rsid w:val="004D1C3E"/>
    <w:rsid w:val="004D5DA3"/>
    <w:rsid w:val="004D707F"/>
    <w:rsid w:val="004E54EF"/>
    <w:rsid w:val="004F4802"/>
    <w:rsid w:val="0050287A"/>
    <w:rsid w:val="00523E27"/>
    <w:rsid w:val="00526BDE"/>
    <w:rsid w:val="005401E5"/>
    <w:rsid w:val="00540B42"/>
    <w:rsid w:val="0055465D"/>
    <w:rsid w:val="00561C0A"/>
    <w:rsid w:val="00564C9E"/>
    <w:rsid w:val="00567D2E"/>
    <w:rsid w:val="005823FB"/>
    <w:rsid w:val="0058410E"/>
    <w:rsid w:val="00585A1C"/>
    <w:rsid w:val="00585FA3"/>
    <w:rsid w:val="00594474"/>
    <w:rsid w:val="00594852"/>
    <w:rsid w:val="005A22A6"/>
    <w:rsid w:val="005A454D"/>
    <w:rsid w:val="005B364A"/>
    <w:rsid w:val="005B4187"/>
    <w:rsid w:val="005B7E36"/>
    <w:rsid w:val="005C4753"/>
    <w:rsid w:val="005C70E2"/>
    <w:rsid w:val="005D149D"/>
    <w:rsid w:val="005D2444"/>
    <w:rsid w:val="005D4172"/>
    <w:rsid w:val="0061023B"/>
    <w:rsid w:val="00617E50"/>
    <w:rsid w:val="00621743"/>
    <w:rsid w:val="00622D6A"/>
    <w:rsid w:val="00644031"/>
    <w:rsid w:val="0064489E"/>
    <w:rsid w:val="00660838"/>
    <w:rsid w:val="00672742"/>
    <w:rsid w:val="006771D7"/>
    <w:rsid w:val="00683050"/>
    <w:rsid w:val="00686248"/>
    <w:rsid w:val="0069183E"/>
    <w:rsid w:val="006918E1"/>
    <w:rsid w:val="0069585A"/>
    <w:rsid w:val="006A03AD"/>
    <w:rsid w:val="006A5EC0"/>
    <w:rsid w:val="006B7838"/>
    <w:rsid w:val="006C1A02"/>
    <w:rsid w:val="006D63C8"/>
    <w:rsid w:val="006E0982"/>
    <w:rsid w:val="006E39CF"/>
    <w:rsid w:val="006E6139"/>
    <w:rsid w:val="006F52F7"/>
    <w:rsid w:val="006F68DC"/>
    <w:rsid w:val="00700BE2"/>
    <w:rsid w:val="007027A6"/>
    <w:rsid w:val="00711F75"/>
    <w:rsid w:val="0071788B"/>
    <w:rsid w:val="007240DE"/>
    <w:rsid w:val="007368DB"/>
    <w:rsid w:val="00736E5C"/>
    <w:rsid w:val="0077052B"/>
    <w:rsid w:val="00794380"/>
    <w:rsid w:val="00797F27"/>
    <w:rsid w:val="007B0384"/>
    <w:rsid w:val="007B7A2C"/>
    <w:rsid w:val="007C18A0"/>
    <w:rsid w:val="007C4478"/>
    <w:rsid w:val="007D5EC1"/>
    <w:rsid w:val="007E13CB"/>
    <w:rsid w:val="007E2649"/>
    <w:rsid w:val="007E3F72"/>
    <w:rsid w:val="007F1F3C"/>
    <w:rsid w:val="008214DF"/>
    <w:rsid w:val="00821C16"/>
    <w:rsid w:val="008470A2"/>
    <w:rsid w:val="00855AA5"/>
    <w:rsid w:val="00862E2A"/>
    <w:rsid w:val="00884639"/>
    <w:rsid w:val="008850CE"/>
    <w:rsid w:val="0089447B"/>
    <w:rsid w:val="008A0245"/>
    <w:rsid w:val="008A4D55"/>
    <w:rsid w:val="008A6B7C"/>
    <w:rsid w:val="008A73D4"/>
    <w:rsid w:val="008C0A8C"/>
    <w:rsid w:val="008C4851"/>
    <w:rsid w:val="008C7E02"/>
    <w:rsid w:val="009009A1"/>
    <w:rsid w:val="00900A04"/>
    <w:rsid w:val="00902735"/>
    <w:rsid w:val="00912FF0"/>
    <w:rsid w:val="009145D5"/>
    <w:rsid w:val="00923963"/>
    <w:rsid w:val="00926981"/>
    <w:rsid w:val="00934983"/>
    <w:rsid w:val="0094327D"/>
    <w:rsid w:val="0095570E"/>
    <w:rsid w:val="00961BC9"/>
    <w:rsid w:val="00963DC7"/>
    <w:rsid w:val="00965DD4"/>
    <w:rsid w:val="00975F73"/>
    <w:rsid w:val="0098378D"/>
    <w:rsid w:val="00984930"/>
    <w:rsid w:val="00985085"/>
    <w:rsid w:val="0098650A"/>
    <w:rsid w:val="00991C24"/>
    <w:rsid w:val="009A09B7"/>
    <w:rsid w:val="009B21E5"/>
    <w:rsid w:val="009B4929"/>
    <w:rsid w:val="009D37E9"/>
    <w:rsid w:val="009D654C"/>
    <w:rsid w:val="00A175B1"/>
    <w:rsid w:val="00A26C9C"/>
    <w:rsid w:val="00A310D5"/>
    <w:rsid w:val="00A51BF3"/>
    <w:rsid w:val="00A57896"/>
    <w:rsid w:val="00A61B0C"/>
    <w:rsid w:val="00A7117E"/>
    <w:rsid w:val="00A71F0C"/>
    <w:rsid w:val="00A733B3"/>
    <w:rsid w:val="00A75634"/>
    <w:rsid w:val="00A81040"/>
    <w:rsid w:val="00A81652"/>
    <w:rsid w:val="00A9503C"/>
    <w:rsid w:val="00AB325D"/>
    <w:rsid w:val="00AC72A6"/>
    <w:rsid w:val="00AD08D8"/>
    <w:rsid w:val="00AD17A6"/>
    <w:rsid w:val="00AE7B3D"/>
    <w:rsid w:val="00AF2018"/>
    <w:rsid w:val="00AF6536"/>
    <w:rsid w:val="00B04C7F"/>
    <w:rsid w:val="00B11EB5"/>
    <w:rsid w:val="00B23479"/>
    <w:rsid w:val="00B25244"/>
    <w:rsid w:val="00B26442"/>
    <w:rsid w:val="00B33BBE"/>
    <w:rsid w:val="00B364F9"/>
    <w:rsid w:val="00B36935"/>
    <w:rsid w:val="00B46433"/>
    <w:rsid w:val="00B52894"/>
    <w:rsid w:val="00B60909"/>
    <w:rsid w:val="00B63A52"/>
    <w:rsid w:val="00B72B53"/>
    <w:rsid w:val="00B765E4"/>
    <w:rsid w:val="00B7792D"/>
    <w:rsid w:val="00B805D3"/>
    <w:rsid w:val="00B96C89"/>
    <w:rsid w:val="00BB4CF5"/>
    <w:rsid w:val="00BC0C60"/>
    <w:rsid w:val="00BC25F7"/>
    <w:rsid w:val="00BE3129"/>
    <w:rsid w:val="00BE6559"/>
    <w:rsid w:val="00BF1F24"/>
    <w:rsid w:val="00BF2973"/>
    <w:rsid w:val="00C27EB8"/>
    <w:rsid w:val="00C422C3"/>
    <w:rsid w:val="00C454AA"/>
    <w:rsid w:val="00C55368"/>
    <w:rsid w:val="00C61540"/>
    <w:rsid w:val="00C622F9"/>
    <w:rsid w:val="00C733E9"/>
    <w:rsid w:val="00C74A48"/>
    <w:rsid w:val="00C925D2"/>
    <w:rsid w:val="00CA5B5C"/>
    <w:rsid w:val="00CB4CCF"/>
    <w:rsid w:val="00CB5813"/>
    <w:rsid w:val="00CC67DF"/>
    <w:rsid w:val="00CC7CF8"/>
    <w:rsid w:val="00CD4015"/>
    <w:rsid w:val="00CD59DA"/>
    <w:rsid w:val="00CF5042"/>
    <w:rsid w:val="00D06C1B"/>
    <w:rsid w:val="00D1169C"/>
    <w:rsid w:val="00D20093"/>
    <w:rsid w:val="00D21866"/>
    <w:rsid w:val="00D4148E"/>
    <w:rsid w:val="00D41E90"/>
    <w:rsid w:val="00D5681F"/>
    <w:rsid w:val="00D61FA5"/>
    <w:rsid w:val="00D620D0"/>
    <w:rsid w:val="00D74F1F"/>
    <w:rsid w:val="00D82AD8"/>
    <w:rsid w:val="00D8673A"/>
    <w:rsid w:val="00D914EB"/>
    <w:rsid w:val="00DD4E96"/>
    <w:rsid w:val="00DD7E93"/>
    <w:rsid w:val="00DE7F8F"/>
    <w:rsid w:val="00DF0D49"/>
    <w:rsid w:val="00DF11E6"/>
    <w:rsid w:val="00DF25DC"/>
    <w:rsid w:val="00DF4D46"/>
    <w:rsid w:val="00E01C6B"/>
    <w:rsid w:val="00E2100C"/>
    <w:rsid w:val="00E221EC"/>
    <w:rsid w:val="00E271F3"/>
    <w:rsid w:val="00E27F26"/>
    <w:rsid w:val="00E34EAB"/>
    <w:rsid w:val="00E53896"/>
    <w:rsid w:val="00E55EB7"/>
    <w:rsid w:val="00E73773"/>
    <w:rsid w:val="00E74984"/>
    <w:rsid w:val="00E74EC8"/>
    <w:rsid w:val="00E82FD4"/>
    <w:rsid w:val="00E83270"/>
    <w:rsid w:val="00E84B4D"/>
    <w:rsid w:val="00E909FD"/>
    <w:rsid w:val="00E97895"/>
    <w:rsid w:val="00EA0CB8"/>
    <w:rsid w:val="00EB505C"/>
    <w:rsid w:val="00EC2B8C"/>
    <w:rsid w:val="00EC68B6"/>
    <w:rsid w:val="00ED2255"/>
    <w:rsid w:val="00ED5330"/>
    <w:rsid w:val="00ED7227"/>
    <w:rsid w:val="00EE5BC1"/>
    <w:rsid w:val="00EF0CF9"/>
    <w:rsid w:val="00EF5525"/>
    <w:rsid w:val="00F15048"/>
    <w:rsid w:val="00F23E12"/>
    <w:rsid w:val="00F32545"/>
    <w:rsid w:val="00F567D8"/>
    <w:rsid w:val="00F64976"/>
    <w:rsid w:val="00F72C38"/>
    <w:rsid w:val="00F91C61"/>
    <w:rsid w:val="00F92419"/>
    <w:rsid w:val="00F96083"/>
    <w:rsid w:val="00FA0489"/>
    <w:rsid w:val="00FA05DB"/>
    <w:rsid w:val="00FB0979"/>
    <w:rsid w:val="00FC1DD3"/>
    <w:rsid w:val="00FC5AFD"/>
    <w:rsid w:val="00FD4A5E"/>
    <w:rsid w:val="00FE634D"/>
    <w:rsid w:val="00FF3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3CAB5-4519-45BF-B93B-344C07260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02"/>
    <w:pPr>
      <w:spacing w:after="0" w:line="240" w:lineRule="auto"/>
      <w:ind w:firstLine="709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C4478"/>
    <w:pPr>
      <w:keepNext/>
      <w:numPr>
        <w:numId w:val="1"/>
      </w:numPr>
      <w:spacing w:before="240" w:after="60"/>
      <w:ind w:firstLine="0"/>
      <w:jc w:val="left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C4478"/>
    <w:pPr>
      <w:keepNext/>
      <w:numPr>
        <w:ilvl w:val="1"/>
        <w:numId w:val="1"/>
      </w:numPr>
      <w:spacing w:before="240" w:after="60"/>
      <w:ind w:firstLine="0"/>
      <w:jc w:val="left"/>
      <w:outlineLvl w:val="1"/>
    </w:pPr>
    <w:rPr>
      <w:rFonts w:ascii="Arial" w:eastAsia="Times New Roman" w:hAnsi="Arial" w:cs="Times New Roman"/>
      <w:b/>
      <w:i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7C4478"/>
    <w:pPr>
      <w:keepNext/>
      <w:numPr>
        <w:ilvl w:val="2"/>
        <w:numId w:val="1"/>
      </w:numPr>
      <w:spacing w:before="240" w:after="60"/>
      <w:ind w:firstLine="0"/>
      <w:jc w:val="left"/>
      <w:outlineLvl w:val="2"/>
    </w:pPr>
    <w:rPr>
      <w:rFonts w:ascii="Arial" w:eastAsia="Times New Roman" w:hAnsi="Arial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4478"/>
    <w:pPr>
      <w:keepNext/>
      <w:numPr>
        <w:ilvl w:val="3"/>
        <w:numId w:val="1"/>
      </w:numPr>
      <w:spacing w:before="240" w:after="60"/>
      <w:ind w:firstLine="0"/>
      <w:jc w:val="left"/>
      <w:outlineLvl w:val="3"/>
    </w:pPr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7C4478"/>
    <w:pPr>
      <w:numPr>
        <w:ilvl w:val="4"/>
        <w:numId w:val="1"/>
      </w:numPr>
      <w:spacing w:before="240" w:after="60"/>
      <w:ind w:firstLine="0"/>
      <w:jc w:val="left"/>
      <w:outlineLvl w:val="4"/>
    </w:pPr>
    <w:rPr>
      <w:rFonts w:eastAsia="Times New Roman" w:cs="Times New Roman"/>
      <w:sz w:val="22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C4478"/>
    <w:pPr>
      <w:numPr>
        <w:ilvl w:val="5"/>
        <w:numId w:val="1"/>
      </w:numPr>
      <w:spacing w:before="240" w:after="60"/>
      <w:ind w:firstLine="0"/>
      <w:jc w:val="left"/>
      <w:outlineLvl w:val="5"/>
    </w:pPr>
    <w:rPr>
      <w:rFonts w:eastAsia="Times New Roman" w:cs="Times New Roman"/>
      <w:i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7C4478"/>
    <w:pPr>
      <w:numPr>
        <w:ilvl w:val="6"/>
        <w:numId w:val="1"/>
      </w:numPr>
      <w:spacing w:before="240" w:after="60"/>
      <w:ind w:firstLine="0"/>
      <w:jc w:val="left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7C4478"/>
    <w:pPr>
      <w:numPr>
        <w:ilvl w:val="7"/>
        <w:numId w:val="1"/>
      </w:numPr>
      <w:spacing w:before="240" w:after="60"/>
      <w:ind w:firstLine="0"/>
      <w:jc w:val="left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7C4478"/>
    <w:pPr>
      <w:numPr>
        <w:ilvl w:val="8"/>
        <w:numId w:val="1"/>
      </w:numPr>
      <w:spacing w:before="240" w:after="60"/>
      <w:ind w:firstLine="0"/>
      <w:jc w:val="left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2C93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2C93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D2C93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7C4478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C4478"/>
    <w:rPr>
      <w:rFonts w:ascii="Arial" w:eastAsia="Times New Roman" w:hAnsi="Arial" w:cs="Times New Roman"/>
      <w:b/>
      <w:i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7C4478"/>
    <w:rPr>
      <w:rFonts w:ascii="Arial" w:eastAsia="Times New Roman" w:hAnsi="Arial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C4478"/>
    <w:rPr>
      <w:rFonts w:ascii="Arial" w:eastAsia="Times New Roman" w:hAnsi="Arial" w:cs="Times New Roman"/>
      <w:b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4478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C4478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7C4478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C4478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7C4478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7C4478"/>
  </w:style>
  <w:style w:type="paragraph" w:customStyle="1" w:styleId="ConsNormal">
    <w:name w:val="ConsNormal"/>
    <w:rsid w:val="007C447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page number"/>
    <w:rsid w:val="007C4478"/>
    <w:rPr>
      <w:rFonts w:cs="Times New Roman"/>
    </w:rPr>
  </w:style>
  <w:style w:type="paragraph" w:styleId="a9">
    <w:name w:val="Title"/>
    <w:basedOn w:val="a"/>
    <w:link w:val="aa"/>
    <w:uiPriority w:val="10"/>
    <w:qFormat/>
    <w:rsid w:val="007C4478"/>
    <w:pPr>
      <w:ind w:firstLine="0"/>
      <w:jc w:val="center"/>
    </w:pPr>
    <w:rPr>
      <w:rFonts w:eastAsia="Times New Roman" w:cs="Times New Roman"/>
      <w:b/>
      <w:bCs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7C4478"/>
    <w:rPr>
      <w:rFonts w:ascii="Times New Roman" w:eastAsia="Times New Roman" w:hAnsi="Times New Roman" w:cs="Times New Roman"/>
      <w:b/>
      <w:bCs/>
      <w:sz w:val="32"/>
      <w:szCs w:val="20"/>
      <w:lang w:eastAsia="ru-RU"/>
    </w:rPr>
  </w:style>
  <w:style w:type="paragraph" w:customStyle="1" w:styleId="ConsNonformat">
    <w:name w:val="ConsNonformat"/>
    <w:rsid w:val="007C4478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ConsTitle">
    <w:name w:val="ConsTitle"/>
    <w:rsid w:val="007C4478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20"/>
      <w:szCs w:val="20"/>
      <w:lang w:eastAsia="ru-RU"/>
    </w:rPr>
  </w:style>
  <w:style w:type="table" w:styleId="ab">
    <w:name w:val="Table Grid"/>
    <w:basedOn w:val="a1"/>
    <w:uiPriority w:val="39"/>
    <w:rsid w:val="007C4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Body Text 2"/>
    <w:basedOn w:val="a"/>
    <w:link w:val="22"/>
    <w:rsid w:val="007C4478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ody Text"/>
    <w:basedOn w:val="a"/>
    <w:link w:val="ad"/>
    <w:rsid w:val="007C4478"/>
    <w:pPr>
      <w:spacing w:after="120"/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7C44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 Indent"/>
    <w:basedOn w:val="a"/>
    <w:link w:val="af"/>
    <w:rsid w:val="007C4478"/>
    <w:pPr>
      <w:spacing w:after="120"/>
      <w:ind w:left="283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rsid w:val="007C4478"/>
    <w:pPr>
      <w:tabs>
        <w:tab w:val="center" w:pos="4677"/>
        <w:tab w:val="right" w:pos="9355"/>
      </w:tabs>
      <w:ind w:firstLine="0"/>
      <w:jc w:val="left"/>
    </w:pPr>
    <w:rPr>
      <w:rFonts w:eastAsia="Times New Roman" w:cs="Times New Roman"/>
      <w:sz w:val="28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7C447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Знак1"/>
    <w:basedOn w:val="a"/>
    <w:next w:val="a"/>
    <w:semiHidden/>
    <w:rsid w:val="007C4478"/>
    <w:pPr>
      <w:spacing w:after="160" w:line="240" w:lineRule="exact"/>
      <w:ind w:firstLine="0"/>
      <w:jc w:val="lef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onsPlusTitle">
    <w:name w:val="ConsPlusTitle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Document Map"/>
    <w:basedOn w:val="a"/>
    <w:link w:val="af3"/>
    <w:semiHidden/>
    <w:rsid w:val="007C4478"/>
    <w:pPr>
      <w:shd w:val="clear" w:color="auto" w:fill="00008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7C447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Абзац списка1"/>
    <w:basedOn w:val="a"/>
    <w:rsid w:val="007C4478"/>
    <w:pPr>
      <w:ind w:left="720"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styleId="af4">
    <w:name w:val="Strong"/>
    <w:qFormat/>
    <w:rsid w:val="007C4478"/>
    <w:rPr>
      <w:b/>
    </w:rPr>
  </w:style>
  <w:style w:type="paragraph" w:customStyle="1" w:styleId="ConsPlusNonformat">
    <w:name w:val="ConsPlusNonformat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5">
    <w:name w:val="annotation reference"/>
    <w:uiPriority w:val="99"/>
    <w:rsid w:val="007C4478"/>
    <w:rPr>
      <w:sz w:val="16"/>
      <w:szCs w:val="16"/>
    </w:rPr>
  </w:style>
  <w:style w:type="paragraph" w:styleId="af6">
    <w:name w:val="annotation text"/>
    <w:basedOn w:val="a"/>
    <w:link w:val="af7"/>
    <w:uiPriority w:val="99"/>
    <w:rsid w:val="007C4478"/>
    <w:pPr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af7">
    <w:name w:val="Текст примечания Знак"/>
    <w:basedOn w:val="a0"/>
    <w:link w:val="af6"/>
    <w:uiPriority w:val="99"/>
    <w:rsid w:val="007C44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annotation subject"/>
    <w:basedOn w:val="af6"/>
    <w:next w:val="af6"/>
    <w:link w:val="af9"/>
    <w:uiPriority w:val="99"/>
    <w:rsid w:val="007C447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7C447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C4478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7C447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23">
    <w:name w:val="заголовок 2"/>
    <w:basedOn w:val="a"/>
    <w:rsid w:val="007C4478"/>
    <w:pPr>
      <w:keepNext/>
      <w:spacing w:before="120"/>
      <w:ind w:firstLine="0"/>
    </w:pPr>
    <w:rPr>
      <w:rFonts w:ascii="Albertus Extra Bold" w:eastAsia="Times New Roman" w:hAnsi="Albertus Extra Bold" w:cs="Times New Roman"/>
      <w:b/>
      <w:bCs/>
      <w:sz w:val="38"/>
      <w:szCs w:val="38"/>
      <w:lang w:eastAsia="ru-RU"/>
    </w:rPr>
  </w:style>
  <w:style w:type="paragraph" w:styleId="afa">
    <w:name w:val="caption"/>
    <w:basedOn w:val="a"/>
    <w:next w:val="a"/>
    <w:uiPriority w:val="35"/>
    <w:unhideWhenUsed/>
    <w:qFormat/>
    <w:rsid w:val="007C4478"/>
    <w:pPr>
      <w:spacing w:after="200" w:line="276" w:lineRule="auto"/>
      <w:ind w:firstLine="0"/>
      <w:jc w:val="left"/>
    </w:pPr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b">
    <w:name w:val="No Spacing"/>
    <w:link w:val="afc"/>
    <w:qFormat/>
    <w:rsid w:val="007C4478"/>
    <w:pPr>
      <w:spacing w:after="0" w:line="240" w:lineRule="auto"/>
    </w:pPr>
    <w:rPr>
      <w:rFonts w:ascii="Calibri" w:eastAsia="Times New Roman" w:hAnsi="Calibri" w:cs="Times New Roman"/>
    </w:rPr>
  </w:style>
  <w:style w:type="paragraph" w:styleId="afd">
    <w:name w:val="endnote text"/>
    <w:basedOn w:val="a"/>
    <w:link w:val="afe"/>
    <w:uiPriority w:val="99"/>
    <w:unhideWhenUsed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paragraph" w:styleId="aff">
    <w:name w:val="footnote text"/>
    <w:aliases w:val="Знак3,Знак Знак Знак Знак,Знак Знак Знак,Table_Footnote_last,Schriftart: 9 pt,Schriftart: 10 pt,Schriftart: 8 pt,Текст сноски Знак1 Знак,Текст сноски Знак Знак Знак,Footnote Text Char Знак Знак,Footnote Text Char Знак,single space,ft,fn"/>
    <w:basedOn w:val="a"/>
    <w:link w:val="aff0"/>
    <w:uiPriority w:val="99"/>
    <w:unhideWhenUsed/>
    <w:qFormat/>
    <w:rsid w:val="007C4478"/>
    <w:pPr>
      <w:ind w:firstLine="0"/>
      <w:jc w:val="left"/>
    </w:pPr>
    <w:rPr>
      <w:rFonts w:ascii="Calibri" w:eastAsia="Times New Roman" w:hAnsi="Calibri" w:cs="Times New Roman"/>
      <w:sz w:val="20"/>
      <w:szCs w:val="20"/>
    </w:rPr>
  </w:style>
  <w:style w:type="character" w:customStyle="1" w:styleId="aff0">
    <w:name w:val="Текст сноски Знак"/>
    <w:aliases w:val="Знак3 Знак,Знак Знак Знак Знак Знак,Знак Знак Знак Знак1,Table_Footnote_last Знак,Schriftart: 9 pt Знак,Schriftart: 10 pt Знак,Schriftart: 8 pt Знак,Текст сноски Знак1 Знак Знак,Текст сноски Знак Знак Знак Знак,single space Знак"/>
    <w:basedOn w:val="a0"/>
    <w:link w:val="aff"/>
    <w:uiPriority w:val="99"/>
    <w:rsid w:val="007C4478"/>
    <w:rPr>
      <w:rFonts w:ascii="Calibri" w:eastAsia="Times New Roman" w:hAnsi="Calibri" w:cs="Times New Roman"/>
      <w:sz w:val="20"/>
      <w:szCs w:val="20"/>
    </w:rPr>
  </w:style>
  <w:style w:type="character" w:styleId="aff1">
    <w:name w:val="footnote reference"/>
    <w:aliases w:val="Знак сноски 1,Знак сноски-FN,Referencia nota al pie,Ciae niinee-FN,fr,Used by Word for Help footnote symbols,Ссылка на сноску 45,Footnote Reference Number,Appel note de bas de page,SUPERS"/>
    <w:uiPriority w:val="99"/>
    <w:unhideWhenUsed/>
    <w:rsid w:val="007C4478"/>
    <w:rPr>
      <w:rFonts w:cs="Times New Roman"/>
      <w:vertAlign w:val="superscript"/>
    </w:rPr>
  </w:style>
  <w:style w:type="character" w:styleId="aff2">
    <w:name w:val="endnote reference"/>
    <w:uiPriority w:val="99"/>
    <w:unhideWhenUsed/>
    <w:rsid w:val="007C4478"/>
    <w:rPr>
      <w:rFonts w:cs="Times New Roman"/>
      <w:vertAlign w:val="superscript"/>
    </w:rPr>
  </w:style>
  <w:style w:type="paragraph" w:customStyle="1" w:styleId="formattext">
    <w:name w:val="formattext"/>
    <w:basedOn w:val="a"/>
    <w:rsid w:val="007C4478"/>
    <w:pPr>
      <w:spacing w:before="100" w:beforeAutospacing="1" w:after="100" w:afterAutospacing="1"/>
      <w:ind w:firstLine="0"/>
      <w:jc w:val="left"/>
    </w:pPr>
    <w:rPr>
      <w:rFonts w:eastAsia="Times New Roman" w:cs="Times New Roman"/>
      <w:szCs w:val="24"/>
      <w:lang w:eastAsia="ru-RU"/>
    </w:rPr>
  </w:style>
  <w:style w:type="table" w:customStyle="1" w:styleId="14">
    <w:name w:val="Сетка таблицы1"/>
    <w:basedOn w:val="a1"/>
    <w:next w:val="ab"/>
    <w:uiPriority w:val="59"/>
    <w:rsid w:val="007C447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3">
    <w:name w:val="List Paragraph"/>
    <w:basedOn w:val="a"/>
    <w:uiPriority w:val="34"/>
    <w:qFormat/>
    <w:rsid w:val="007C4478"/>
    <w:pPr>
      <w:spacing w:after="200" w:line="276" w:lineRule="auto"/>
      <w:ind w:left="720" w:firstLine="0"/>
      <w:contextualSpacing/>
      <w:jc w:val="left"/>
    </w:pPr>
    <w:rPr>
      <w:rFonts w:ascii="Calibri" w:eastAsia="Times New Roman" w:hAnsi="Calibri" w:cs="Times New Roman"/>
      <w:sz w:val="22"/>
    </w:rPr>
  </w:style>
  <w:style w:type="paragraph" w:customStyle="1" w:styleId="Default">
    <w:name w:val="Default"/>
    <w:rsid w:val="007C44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f4">
    <w:name w:val="Placeholder Text"/>
    <w:basedOn w:val="a0"/>
    <w:uiPriority w:val="99"/>
    <w:semiHidden/>
    <w:rsid w:val="007C4478"/>
    <w:rPr>
      <w:color w:val="808080"/>
    </w:rPr>
  </w:style>
  <w:style w:type="character" w:customStyle="1" w:styleId="afc">
    <w:name w:val="Без интервала Знак"/>
    <w:link w:val="afb"/>
    <w:locked/>
    <w:rsid w:val="007C4478"/>
    <w:rPr>
      <w:rFonts w:ascii="Calibri" w:eastAsia="Times New Roman" w:hAnsi="Calibri" w:cs="Times New Roman"/>
    </w:rPr>
  </w:style>
  <w:style w:type="table" w:customStyle="1" w:styleId="220">
    <w:name w:val="Сетка таблицы22"/>
    <w:basedOn w:val="a1"/>
    <w:next w:val="ab"/>
    <w:uiPriority w:val="39"/>
    <w:rsid w:val="007C4478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221"/>
    <w:basedOn w:val="a1"/>
    <w:next w:val="ab"/>
    <w:uiPriority w:val="39"/>
    <w:rsid w:val="0079438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3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6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2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411F6C-37CA-44F7-A509-B2137021F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3172</Words>
  <Characters>18086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Никитина</dc:creator>
  <cp:keywords/>
  <dc:description/>
  <cp:lastModifiedBy>Светлана Асеева</cp:lastModifiedBy>
  <cp:revision>4</cp:revision>
  <cp:lastPrinted>2025-01-28T11:09:00Z</cp:lastPrinted>
  <dcterms:created xsi:type="dcterms:W3CDTF">2025-01-28T03:26:00Z</dcterms:created>
  <dcterms:modified xsi:type="dcterms:W3CDTF">2025-01-28T11:09:00Z</dcterms:modified>
</cp:coreProperties>
</file>