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AC6" w:rsidRPr="003B6AC6" w:rsidRDefault="003B6AC6" w:rsidP="003B6AC6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3B6AC6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36E1CA3E" wp14:editId="0F1879ED">
            <wp:extent cx="514350" cy="7524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AC6" w:rsidRPr="003B6AC6" w:rsidRDefault="003B6AC6" w:rsidP="003B6AC6">
      <w:pPr>
        <w:ind w:firstLine="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3B6AC6">
        <w:rPr>
          <w:rFonts w:eastAsia="Times New Roman" w:cs="Times New Roman"/>
          <w:b/>
          <w:sz w:val="32"/>
          <w:szCs w:val="32"/>
          <w:lang w:eastAsia="ru-RU"/>
        </w:rPr>
        <w:t>МУНИЦИПАЛЬНОЕ ОБРАЗОВАНИЕ</w:t>
      </w:r>
    </w:p>
    <w:p w:rsidR="003B6AC6" w:rsidRPr="003B6AC6" w:rsidRDefault="003B6AC6" w:rsidP="003B6AC6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3B6AC6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3B6AC6" w:rsidRPr="003B6AC6" w:rsidRDefault="003B6AC6" w:rsidP="003B6AC6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3B6AC6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3B6AC6" w:rsidRPr="003B6AC6" w:rsidRDefault="003B6AC6" w:rsidP="003B6AC6">
      <w:pPr>
        <w:keepNext/>
        <w:ind w:firstLine="0"/>
        <w:jc w:val="center"/>
        <w:outlineLvl w:val="0"/>
        <w:rPr>
          <w:rFonts w:eastAsia="Times New Roman" w:cs="Times New Roman"/>
          <w:b/>
          <w:kern w:val="28"/>
          <w:sz w:val="36"/>
          <w:szCs w:val="36"/>
          <w:lang w:eastAsia="ru-RU"/>
        </w:rPr>
      </w:pPr>
      <w:r w:rsidRPr="003B6AC6">
        <w:rPr>
          <w:rFonts w:eastAsia="Times New Roman" w:cs="Times New Roman"/>
          <w:b/>
          <w:kern w:val="28"/>
          <w:sz w:val="36"/>
          <w:szCs w:val="36"/>
          <w:lang w:eastAsia="ru-RU"/>
        </w:rPr>
        <w:t>АДМИНИСТРАЦИЯ ГОРОДА</w:t>
      </w:r>
    </w:p>
    <w:p w:rsidR="003B6AC6" w:rsidRDefault="003B6AC6" w:rsidP="003B6AC6">
      <w:pPr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1E0298" w:rsidRPr="003B6AC6" w:rsidRDefault="001E0298" w:rsidP="003B6AC6">
      <w:pPr>
        <w:ind w:firstLine="0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3B6AC6" w:rsidRPr="003B6AC6" w:rsidRDefault="003B6AC6" w:rsidP="003B6AC6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3B6AC6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Default="00793165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 07.04.2025</w:t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  <w:t>№ 79-па</w:t>
      </w:r>
    </w:p>
    <w:p w:rsidR="001E0298" w:rsidRPr="003B6AC6" w:rsidRDefault="001E0298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Default="001E0298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 внесении изменения</w:t>
      </w:r>
      <w:r w:rsidR="00642C07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642C07" w:rsidRDefault="00D1759E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</w:t>
      </w:r>
      <w:r w:rsidR="00642C07">
        <w:rPr>
          <w:rFonts w:eastAsia="Times New Roman" w:cs="Times New Roman"/>
          <w:sz w:val="28"/>
          <w:szCs w:val="28"/>
          <w:lang w:eastAsia="ru-RU"/>
        </w:rPr>
        <w:t xml:space="preserve"> постановление администрации </w:t>
      </w:r>
    </w:p>
    <w:p w:rsidR="00642C07" w:rsidRPr="003B6AC6" w:rsidRDefault="00642C07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города от 29.12.2023 № 376-па</w:t>
      </w:r>
    </w:p>
    <w:p w:rsidR="003B6AC6" w:rsidRPr="003B6AC6" w:rsidRDefault="00642C07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</w:t>
      </w:r>
      <w:r w:rsidR="003B6AC6" w:rsidRPr="003B6AC6">
        <w:rPr>
          <w:rFonts w:eastAsia="Times New Roman" w:cs="Times New Roman"/>
          <w:sz w:val="28"/>
          <w:szCs w:val="28"/>
          <w:lang w:eastAsia="ru-RU"/>
        </w:rPr>
        <w:t xml:space="preserve">Об утверждении муниципальной </w:t>
      </w: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программы «Безопасность </w:t>
      </w:r>
    </w:p>
    <w:p w:rsidR="00642C07" w:rsidRDefault="003B6AC6" w:rsidP="00642C07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>жизнедеятельности в городе Пыть-Яхе</w:t>
      </w:r>
      <w:r w:rsidR="00C01C93">
        <w:rPr>
          <w:rFonts w:eastAsia="Times New Roman" w:cs="Times New Roman"/>
          <w:sz w:val="28"/>
          <w:szCs w:val="28"/>
          <w:lang w:eastAsia="ru-RU"/>
        </w:rPr>
        <w:t>»</w:t>
      </w:r>
    </w:p>
    <w:p w:rsidR="00642C07" w:rsidRPr="003B6AC6" w:rsidRDefault="00642C07" w:rsidP="00642C07">
      <w:pPr>
        <w:ind w:firstLine="0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(в ред. </w:t>
      </w:r>
      <w:r w:rsidR="008C07D9">
        <w:rPr>
          <w:rFonts w:eastAsia="Times New Roman" w:cs="Times New Roman"/>
          <w:sz w:val="28"/>
          <w:szCs w:val="28"/>
          <w:lang w:eastAsia="ru-RU"/>
        </w:rPr>
        <w:t>о</w:t>
      </w:r>
      <w:r>
        <w:rPr>
          <w:rFonts w:eastAsia="Times New Roman" w:cs="Times New Roman"/>
          <w:sz w:val="28"/>
          <w:szCs w:val="28"/>
          <w:lang w:eastAsia="ru-RU"/>
        </w:rPr>
        <w:t>т 28.12.2024 № 312-па)</w:t>
      </w: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642C07" w:rsidRPr="00642C07" w:rsidRDefault="00642C07" w:rsidP="00642C07">
      <w:pPr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</w:p>
    <w:p w:rsidR="00642C07" w:rsidRPr="00642C07" w:rsidRDefault="00642C07" w:rsidP="00642C07">
      <w:pPr>
        <w:spacing w:line="360" w:lineRule="auto"/>
        <w:rPr>
          <w:rFonts w:eastAsia="Times New Roman" w:cs="Times New Roman"/>
          <w:bCs/>
          <w:sz w:val="28"/>
          <w:szCs w:val="28"/>
          <w:lang w:eastAsia="ru-RU"/>
        </w:rPr>
      </w:pPr>
      <w:r w:rsidRPr="00642C07">
        <w:rPr>
          <w:rFonts w:eastAsia="Times New Roman" w:cs="Times New Roman"/>
          <w:bCs/>
          <w:sz w:val="28"/>
          <w:szCs w:val="28"/>
          <w:lang w:eastAsia="ru-RU"/>
        </w:rPr>
        <w:t>В соответствии с Бюджетным кодексом Российской Федерации,</w:t>
      </w:r>
      <w:r w:rsidRPr="00642C0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Pr="00642C07">
        <w:rPr>
          <w:rFonts w:eastAsia="Times New Roman" w:cs="Times New Roman"/>
          <w:bCs/>
          <w:sz w:val="28"/>
          <w:szCs w:val="28"/>
          <w:lang w:eastAsia="ru-RU"/>
        </w:rPr>
        <w:t xml:space="preserve">решением Думы города Пыть-Яха от 23.12.2024 № 306 «О бюджете города Пыть-Яха на 2025 год и на плановый период 2026 и 2027 годов», постановлением администрации города Пыть-Яха от 29.11.2023 № 326-па «О порядке разработки и реализации муниципальных программ города Пыть-Яха», внести в постановление администрации города от 29.12.2023 № </w:t>
      </w:r>
      <w:r>
        <w:rPr>
          <w:rFonts w:eastAsia="Times New Roman" w:cs="Times New Roman"/>
          <w:bCs/>
          <w:sz w:val="28"/>
          <w:szCs w:val="28"/>
          <w:lang w:eastAsia="ru-RU"/>
        </w:rPr>
        <w:t>376</w:t>
      </w:r>
      <w:r w:rsidRPr="00642C07">
        <w:rPr>
          <w:rFonts w:eastAsia="Times New Roman" w:cs="Times New Roman"/>
          <w:bCs/>
          <w:sz w:val="28"/>
          <w:szCs w:val="28"/>
          <w:lang w:eastAsia="ru-RU"/>
        </w:rPr>
        <w:t>-па «Об утвер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ждении муниципальной программы </w:t>
      </w:r>
      <w:r w:rsidRPr="00642C07">
        <w:rPr>
          <w:rFonts w:eastAsia="Times New Roman" w:cs="Times New Roman"/>
          <w:bCs/>
          <w:sz w:val="28"/>
          <w:szCs w:val="28"/>
          <w:lang w:eastAsia="ru-RU"/>
        </w:rPr>
        <w:t>«Безопасность жизнедеятельности в городе Пыть-Яхе»</w:t>
      </w:r>
      <w:r>
        <w:rPr>
          <w:rFonts w:eastAsia="Times New Roman" w:cs="Times New Roman"/>
          <w:bCs/>
          <w:sz w:val="28"/>
          <w:szCs w:val="28"/>
          <w:lang w:eastAsia="ru-RU"/>
        </w:rPr>
        <w:t xml:space="preserve"> </w:t>
      </w:r>
      <w:r w:rsidR="001E0298">
        <w:rPr>
          <w:rFonts w:eastAsia="Times New Roman" w:cs="Times New Roman"/>
          <w:bCs/>
          <w:sz w:val="28"/>
          <w:szCs w:val="28"/>
          <w:lang w:eastAsia="ru-RU"/>
        </w:rPr>
        <w:t>следующее изменение</w:t>
      </w:r>
      <w:r w:rsidRPr="00642C07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3B6AC6" w:rsidRPr="003B6AC6" w:rsidRDefault="003B6AC6" w:rsidP="003B6AC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3B6AC6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8C07D9" w:rsidRDefault="00642C07" w:rsidP="008C07D9">
      <w:pPr>
        <w:pStyle w:val="a9"/>
        <w:numPr>
          <w:ilvl w:val="0"/>
          <w:numId w:val="1"/>
        </w:numPr>
        <w:spacing w:line="360" w:lineRule="auto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r w:rsidRPr="008C07D9">
        <w:rPr>
          <w:rFonts w:eastAsia="Times New Roman" w:cs="Times New Roman"/>
          <w:sz w:val="28"/>
          <w:szCs w:val="28"/>
          <w:lang w:eastAsia="ru-RU"/>
        </w:rPr>
        <w:t>Приложение к постановл</w:t>
      </w:r>
      <w:r w:rsidR="007E3C0C">
        <w:rPr>
          <w:rFonts w:eastAsia="Times New Roman" w:cs="Times New Roman"/>
          <w:sz w:val="28"/>
          <w:szCs w:val="28"/>
          <w:lang w:eastAsia="ru-RU"/>
        </w:rPr>
        <w:t xml:space="preserve">ению изложить в новой редакции </w:t>
      </w:r>
      <w:r w:rsidRPr="008C07D9">
        <w:rPr>
          <w:rFonts w:eastAsia="Times New Roman" w:cs="Times New Roman"/>
          <w:sz w:val="28"/>
          <w:szCs w:val="28"/>
          <w:lang w:eastAsia="ru-RU"/>
        </w:rPr>
        <w:t>согласно приложению.</w:t>
      </w:r>
    </w:p>
    <w:p w:rsidR="008C07D9" w:rsidRPr="008C07D9" w:rsidRDefault="00873081" w:rsidP="008C07D9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2</w:t>
      </w:r>
      <w:r w:rsidR="008C07D9">
        <w:rPr>
          <w:rFonts w:eastAsia="Times New Roman" w:cs="Times New Roman"/>
          <w:sz w:val="28"/>
          <w:szCs w:val="28"/>
          <w:lang w:eastAsia="ru-RU"/>
        </w:rPr>
        <w:t xml:space="preserve">. </w:t>
      </w:r>
      <w:r>
        <w:rPr>
          <w:rFonts w:eastAsia="Times New Roman" w:cs="Times New Roman"/>
          <w:sz w:val="28"/>
          <w:szCs w:val="28"/>
          <w:lang w:eastAsia="ru-RU"/>
        </w:rPr>
        <w:tab/>
      </w:r>
      <w:r w:rsidR="008C07D9" w:rsidRPr="008C07D9">
        <w:rPr>
          <w:rFonts w:eastAsia="Times New Roman" w:cs="Times New Roman"/>
          <w:sz w:val="28"/>
          <w:szCs w:val="28"/>
          <w:lang w:eastAsia="ru-RU"/>
        </w:rPr>
        <w:t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8C07D9" w:rsidRPr="008C07D9" w:rsidRDefault="00873081" w:rsidP="008C07D9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3</w:t>
      </w:r>
      <w:r w:rsidR="008C07D9" w:rsidRPr="008C07D9">
        <w:rPr>
          <w:rFonts w:eastAsia="Times New Roman" w:cs="Times New Roman"/>
          <w:sz w:val="28"/>
          <w:szCs w:val="28"/>
          <w:lang w:eastAsia="ru-RU"/>
        </w:rPr>
        <w:t>.</w:t>
      </w:r>
      <w:r>
        <w:rPr>
          <w:rFonts w:eastAsia="Times New Roman" w:cs="Times New Roman"/>
          <w:sz w:val="28"/>
          <w:szCs w:val="28"/>
          <w:lang w:eastAsia="ru-RU"/>
        </w:rPr>
        <w:tab/>
      </w:r>
      <w:r w:rsidR="008C07D9" w:rsidRPr="008C07D9">
        <w:rPr>
          <w:rFonts w:eastAsia="Times New Roman" w:cs="Times New Roman"/>
          <w:sz w:val="28"/>
          <w:szCs w:val="28"/>
          <w:lang w:eastAsia="ru-RU"/>
        </w:rPr>
        <w:t xml:space="preserve">Управлению по информационным технологиям                     </w:t>
      </w:r>
      <w:r w:rsidR="008C07D9">
        <w:rPr>
          <w:rFonts w:eastAsia="Times New Roman" w:cs="Times New Roman"/>
          <w:sz w:val="28"/>
          <w:szCs w:val="28"/>
          <w:lang w:eastAsia="ru-RU"/>
        </w:rPr>
        <w:t xml:space="preserve">                       </w:t>
      </w:r>
      <w:proofErr w:type="gramStart"/>
      <w:r w:rsidR="008C07D9">
        <w:rPr>
          <w:rFonts w:eastAsia="Times New Roman" w:cs="Times New Roman"/>
          <w:sz w:val="28"/>
          <w:szCs w:val="28"/>
          <w:lang w:eastAsia="ru-RU"/>
        </w:rPr>
        <w:t xml:space="preserve">   (</w:t>
      </w:r>
      <w:proofErr w:type="gramEnd"/>
      <w:r w:rsidR="008C07D9">
        <w:rPr>
          <w:rFonts w:eastAsia="Times New Roman" w:cs="Times New Roman"/>
          <w:sz w:val="28"/>
          <w:szCs w:val="28"/>
          <w:lang w:eastAsia="ru-RU"/>
        </w:rPr>
        <w:t>А.А.</w:t>
      </w:r>
      <w:r w:rsidR="008C07D9" w:rsidRPr="008C07D9">
        <w:rPr>
          <w:rFonts w:eastAsia="Times New Roman" w:cs="Times New Roman"/>
          <w:sz w:val="28"/>
          <w:szCs w:val="28"/>
          <w:lang w:eastAsia="ru-RU"/>
        </w:rPr>
        <w:t>Мерзляков) разместить постановление на официальном сайте администрации города в сети Интернет.</w:t>
      </w:r>
    </w:p>
    <w:p w:rsidR="008C07D9" w:rsidRPr="00873081" w:rsidRDefault="00873081" w:rsidP="00C473E3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4</w:t>
      </w:r>
      <w:r w:rsidR="008C07D9" w:rsidRPr="008C07D9">
        <w:rPr>
          <w:rFonts w:eastAsia="Times New Roman" w:cs="Times New Roman"/>
          <w:sz w:val="28"/>
          <w:szCs w:val="28"/>
          <w:lang w:eastAsia="ru-RU"/>
        </w:rPr>
        <w:t>.</w:t>
      </w:r>
      <w:r w:rsidR="008C07D9"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 w:rsidR="008C07D9" w:rsidRPr="008C07D9">
        <w:rPr>
          <w:rFonts w:eastAsia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8C07D9" w:rsidRPr="002C707E">
        <w:rPr>
          <w:rFonts w:eastAsia="Times New Roman" w:cs="Times New Roman"/>
          <w:sz w:val="28"/>
          <w:szCs w:val="28"/>
          <w:lang w:eastAsia="ru-RU"/>
        </w:rPr>
        <w:t>вступает в силу после его официального опубликования и распространяет свое действие на правоотношения</w:t>
      </w:r>
      <w:r w:rsidR="008C07D9" w:rsidRPr="008C07D9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8C07D9" w:rsidRPr="00873081">
        <w:rPr>
          <w:rFonts w:eastAsia="Times New Roman" w:cs="Times New Roman"/>
          <w:sz w:val="28"/>
          <w:szCs w:val="28"/>
          <w:lang w:eastAsia="ru-RU"/>
        </w:rPr>
        <w:t>возникшие c 01.01.2025.</w:t>
      </w:r>
    </w:p>
    <w:p w:rsidR="00873081" w:rsidRPr="00A17297" w:rsidRDefault="00873081" w:rsidP="00285465">
      <w:pPr>
        <w:pStyle w:val="a9"/>
        <w:numPr>
          <w:ilvl w:val="0"/>
          <w:numId w:val="3"/>
        </w:numPr>
        <w:spacing w:line="360" w:lineRule="auto"/>
        <w:ind w:left="0" w:firstLine="709"/>
        <w:rPr>
          <w:rFonts w:eastAsia="Times New Roman" w:cs="Times New Roman"/>
          <w:sz w:val="28"/>
          <w:szCs w:val="28"/>
          <w:lang w:eastAsia="ru-RU"/>
        </w:rPr>
      </w:pPr>
      <w:r w:rsidRPr="00A17297">
        <w:rPr>
          <w:rFonts w:eastAsia="Times New Roman" w:cs="Times New Roman"/>
          <w:sz w:val="28"/>
          <w:szCs w:val="28"/>
          <w:lang w:eastAsia="ru-RU"/>
        </w:rPr>
        <w:t xml:space="preserve">Признать </w:t>
      </w:r>
      <w:r w:rsidR="00A17297" w:rsidRPr="00A17297">
        <w:rPr>
          <w:rFonts w:eastAsia="Times New Roman" w:cs="Times New Roman"/>
          <w:sz w:val="28"/>
          <w:szCs w:val="28"/>
          <w:lang w:eastAsia="ru-RU"/>
        </w:rPr>
        <w:t>утратившим</w:t>
      </w:r>
      <w:r w:rsidRPr="00A17297">
        <w:rPr>
          <w:rFonts w:eastAsia="Times New Roman" w:cs="Times New Roman"/>
          <w:sz w:val="28"/>
          <w:szCs w:val="28"/>
          <w:lang w:eastAsia="ru-RU"/>
        </w:rPr>
        <w:t xml:space="preserve"> силу пос</w:t>
      </w:r>
      <w:r w:rsidR="00A17297" w:rsidRPr="00A17297">
        <w:rPr>
          <w:rFonts w:eastAsia="Times New Roman" w:cs="Times New Roman"/>
          <w:sz w:val="28"/>
          <w:szCs w:val="28"/>
          <w:lang w:eastAsia="ru-RU"/>
        </w:rPr>
        <w:t>тановление администрации города</w:t>
      </w:r>
      <w:r w:rsidRPr="00A17297">
        <w:rPr>
          <w:rFonts w:eastAsia="Times New Roman" w:cs="Times New Roman"/>
          <w:sz w:val="28"/>
          <w:szCs w:val="28"/>
          <w:lang w:eastAsia="ru-RU"/>
        </w:rPr>
        <w:t xml:space="preserve"> от 28.12.2024 № 312-па «О внесении изменений в постановление администрации от 29.12.2023 № 376-па «Об утверждении муниципальной программы «Безопасность жизне</w:t>
      </w:r>
      <w:r w:rsidR="00A17297" w:rsidRPr="00A17297">
        <w:rPr>
          <w:rFonts w:eastAsia="Times New Roman" w:cs="Times New Roman"/>
          <w:sz w:val="28"/>
          <w:szCs w:val="28"/>
          <w:lang w:eastAsia="ru-RU"/>
        </w:rPr>
        <w:t>деятельности в городе Пыть-Яхе».</w:t>
      </w:r>
    </w:p>
    <w:p w:rsidR="003B6AC6" w:rsidRPr="003B6AC6" w:rsidRDefault="003B6AC6" w:rsidP="003B6AC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3B6AC6">
        <w:rPr>
          <w:rFonts w:eastAsia="Times New Roman" w:cs="Times New Roman"/>
          <w:sz w:val="28"/>
          <w:szCs w:val="28"/>
          <w:lang w:eastAsia="ru-RU"/>
        </w:rPr>
        <w:t xml:space="preserve">6. </w:t>
      </w:r>
      <w:r w:rsidR="00724A6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3B6AC6">
        <w:rPr>
          <w:rFonts w:eastAsia="Times New Roman" w:cs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3B6AC6" w:rsidRPr="003B6AC6" w:rsidRDefault="003B6AC6" w:rsidP="001E0298">
      <w:pPr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1E0298">
      <w:pPr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3B6AC6" w:rsidP="001E0298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3B6AC6" w:rsidRPr="003B6AC6" w:rsidRDefault="001E0298" w:rsidP="003B6AC6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И.о.главы</w:t>
      </w:r>
      <w:r w:rsidR="003B6AC6" w:rsidRPr="003B6AC6">
        <w:rPr>
          <w:rFonts w:eastAsia="Times New Roman" w:cs="Times New Roman"/>
          <w:sz w:val="28"/>
          <w:szCs w:val="28"/>
          <w:lang w:eastAsia="ru-RU"/>
        </w:rPr>
        <w:t xml:space="preserve"> города Пыть-Яха </w:t>
      </w:r>
      <w:r w:rsidR="003B6AC6" w:rsidRPr="003B6AC6">
        <w:rPr>
          <w:rFonts w:eastAsia="Times New Roman" w:cs="Times New Roman"/>
          <w:sz w:val="28"/>
          <w:szCs w:val="28"/>
          <w:lang w:eastAsia="ru-RU"/>
        </w:rPr>
        <w:tab/>
      </w:r>
      <w:r w:rsidR="003B6AC6" w:rsidRPr="003B6AC6">
        <w:rPr>
          <w:rFonts w:eastAsia="Times New Roman" w:cs="Times New Roman"/>
          <w:sz w:val="28"/>
          <w:szCs w:val="28"/>
          <w:lang w:eastAsia="ru-RU"/>
        </w:rPr>
        <w:tab/>
      </w:r>
      <w:r w:rsidR="003B6AC6" w:rsidRPr="003B6AC6">
        <w:rPr>
          <w:rFonts w:eastAsia="Times New Roman" w:cs="Times New Roman"/>
          <w:sz w:val="28"/>
          <w:szCs w:val="28"/>
          <w:lang w:eastAsia="ru-RU"/>
        </w:rPr>
        <w:tab/>
      </w:r>
      <w:r w:rsidR="003B6AC6" w:rsidRPr="003B6AC6">
        <w:rPr>
          <w:rFonts w:eastAsia="Times New Roman" w:cs="Times New Roman"/>
          <w:sz w:val="28"/>
          <w:szCs w:val="28"/>
          <w:lang w:eastAsia="ru-RU"/>
        </w:rPr>
        <w:tab/>
        <w:t xml:space="preserve">                          </w:t>
      </w:r>
      <w:r>
        <w:rPr>
          <w:rFonts w:eastAsia="Times New Roman" w:cs="Times New Roman"/>
          <w:sz w:val="28"/>
          <w:szCs w:val="28"/>
          <w:lang w:eastAsia="ru-RU"/>
        </w:rPr>
        <w:t>О.Н. Иревлин</w:t>
      </w:r>
    </w:p>
    <w:p w:rsidR="003B6AC6" w:rsidRPr="003B6AC6" w:rsidRDefault="003B6AC6" w:rsidP="003B6AC6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  <w:sectPr w:rsidR="003B6AC6" w:rsidRPr="003B6AC6"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0298" w:rsidRPr="001E0298" w:rsidRDefault="00C473E3" w:rsidP="007A78DC">
      <w:pPr>
        <w:ind w:firstLine="703"/>
        <w:jc w:val="right"/>
        <w:rPr>
          <w:rFonts w:eastAsia="Times New Roman" w:cs="Times New Roman"/>
          <w:sz w:val="28"/>
          <w:szCs w:val="28"/>
          <w:lang w:eastAsia="ru-RU"/>
        </w:rPr>
      </w:pPr>
      <w:r w:rsidRPr="001E0298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C473E3" w:rsidRPr="001E0298" w:rsidRDefault="00C473E3" w:rsidP="001E0298">
      <w:pPr>
        <w:ind w:firstLine="703"/>
        <w:jc w:val="right"/>
        <w:rPr>
          <w:rFonts w:eastAsia="Times New Roman" w:cs="Times New Roman"/>
          <w:sz w:val="28"/>
          <w:szCs w:val="28"/>
          <w:lang w:eastAsia="ru-RU"/>
        </w:rPr>
      </w:pPr>
      <w:r w:rsidRPr="001E0298">
        <w:rPr>
          <w:rFonts w:eastAsia="Times New Roman" w:cs="Times New Roman"/>
          <w:sz w:val="28"/>
          <w:szCs w:val="28"/>
          <w:lang w:eastAsia="ru-RU"/>
        </w:rPr>
        <w:t xml:space="preserve">к </w:t>
      </w:r>
      <w:r w:rsidR="001E0298" w:rsidRPr="001E0298">
        <w:rPr>
          <w:rFonts w:eastAsia="Times New Roman" w:cs="Times New Roman"/>
          <w:sz w:val="28"/>
          <w:szCs w:val="28"/>
          <w:lang w:eastAsia="ru-RU"/>
        </w:rPr>
        <w:t>п</w:t>
      </w:r>
      <w:r w:rsidRPr="001E0298">
        <w:rPr>
          <w:rFonts w:eastAsia="Times New Roman" w:cs="Times New Roman"/>
          <w:sz w:val="28"/>
          <w:szCs w:val="28"/>
          <w:lang w:eastAsia="ru-RU"/>
        </w:rPr>
        <w:t xml:space="preserve">остановлению администрации </w:t>
      </w:r>
    </w:p>
    <w:p w:rsidR="00C473E3" w:rsidRDefault="00C473E3" w:rsidP="007A78DC">
      <w:pPr>
        <w:ind w:firstLine="703"/>
        <w:jc w:val="right"/>
        <w:rPr>
          <w:rFonts w:eastAsia="Times New Roman" w:cs="Times New Roman"/>
          <w:sz w:val="28"/>
          <w:szCs w:val="28"/>
          <w:lang w:eastAsia="ru-RU"/>
        </w:rPr>
      </w:pPr>
      <w:r w:rsidRPr="001E0298">
        <w:rPr>
          <w:rFonts w:eastAsia="Times New Roman" w:cs="Times New Roman"/>
          <w:sz w:val="28"/>
          <w:szCs w:val="28"/>
          <w:lang w:eastAsia="ru-RU"/>
        </w:rPr>
        <w:t>города Пыть-Яха</w:t>
      </w:r>
    </w:p>
    <w:p w:rsidR="00793165" w:rsidRPr="001E0298" w:rsidRDefault="00793165" w:rsidP="007A78DC">
      <w:pPr>
        <w:ind w:firstLine="703"/>
        <w:jc w:val="righ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 07.04.205 № 79-па</w:t>
      </w:r>
      <w:bookmarkStart w:id="0" w:name="_GoBack"/>
      <w:bookmarkEnd w:id="0"/>
    </w:p>
    <w:p w:rsidR="00C473E3" w:rsidRDefault="00C473E3" w:rsidP="007A78DC">
      <w:pPr>
        <w:ind w:firstLine="703"/>
        <w:jc w:val="righ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</w:t>
      </w:r>
    </w:p>
    <w:p w:rsidR="007A78DC" w:rsidRDefault="007A78DC" w:rsidP="007A78DC">
      <w:pPr>
        <w:widowControl w:val="0"/>
        <w:autoSpaceDE w:val="0"/>
        <w:autoSpaceDN w:val="0"/>
        <w:ind w:firstLine="703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ПАСПОРТ </w:t>
      </w:r>
    </w:p>
    <w:p w:rsidR="007A78DC" w:rsidRDefault="007A78DC" w:rsidP="007A78DC">
      <w:pPr>
        <w:widowControl w:val="0"/>
        <w:autoSpaceDE w:val="0"/>
        <w:autoSpaceDN w:val="0"/>
        <w:ind w:firstLine="703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Муниципальной программы</w:t>
      </w:r>
    </w:p>
    <w:p w:rsidR="007A78DC" w:rsidRDefault="007A78DC" w:rsidP="007A78DC">
      <w:pPr>
        <w:widowControl w:val="0"/>
        <w:autoSpaceDE w:val="0"/>
        <w:autoSpaceDN w:val="0"/>
        <w:ind w:firstLine="703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«Безопасность жизнедеятельности в городе Пыть-Яхе»</w:t>
      </w:r>
    </w:p>
    <w:p w:rsidR="007A78DC" w:rsidRDefault="007A78DC" w:rsidP="007A78DC">
      <w:pPr>
        <w:widowControl w:val="0"/>
        <w:autoSpaceDE w:val="0"/>
        <w:autoSpaceDN w:val="0"/>
        <w:ind w:firstLine="703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A78DC" w:rsidRDefault="007A78DC" w:rsidP="007A78DC">
      <w:pPr>
        <w:widowControl w:val="0"/>
        <w:tabs>
          <w:tab w:val="left" w:pos="6165"/>
          <w:tab w:val="center" w:pos="7707"/>
        </w:tabs>
        <w:autoSpaceDE w:val="0"/>
        <w:autoSpaceDN w:val="0"/>
        <w:ind w:firstLine="703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  <w:t>1. Основные положения</w:t>
      </w:r>
    </w:p>
    <w:p w:rsidR="007A78DC" w:rsidRDefault="007A78DC" w:rsidP="007A78DC">
      <w:pPr>
        <w:widowControl w:val="0"/>
        <w:autoSpaceDE w:val="0"/>
        <w:autoSpaceDN w:val="0"/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9356"/>
      </w:tblGrid>
      <w:tr w:rsidR="007A78DC" w:rsidTr="007A78DC">
        <w:trPr>
          <w:trHeight w:val="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Куратор муниципальной программы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Глава города</w:t>
            </w:r>
          </w:p>
        </w:tc>
      </w:tr>
      <w:tr w:rsidR="007A78DC" w:rsidTr="007A78DC">
        <w:trPr>
          <w:trHeight w:val="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Отдел по делам гражданской обороны, чрезвычайным ситуациям и территориальной обороны (далее - Отдел по делам ГО, ЧС и ТО)</w:t>
            </w:r>
          </w:p>
        </w:tc>
      </w:tr>
      <w:tr w:rsidR="007A78DC" w:rsidTr="007A78DC">
        <w:trPr>
          <w:trHeight w:val="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2025-2030</w:t>
            </w:r>
          </w:p>
        </w:tc>
      </w:tr>
      <w:tr w:rsidR="007A78DC" w:rsidTr="007A78DC">
        <w:trPr>
          <w:trHeight w:val="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объектах.</w:t>
            </w:r>
          </w:p>
        </w:tc>
      </w:tr>
      <w:tr w:rsidR="007A78DC" w:rsidTr="007A78DC">
        <w:trPr>
          <w:trHeight w:val="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autoSpaceDE w:val="0"/>
              <w:autoSpaceDN w:val="0"/>
              <w:adjustRightInd w:val="0"/>
              <w:spacing w:line="256" w:lineRule="auto"/>
              <w:ind w:firstLine="0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1.Организация и обеспечение мероприятий в сфере гражданской обороны, защиты населения и территории города Пыть-Яха.</w:t>
            </w:r>
          </w:p>
          <w:p w:rsidR="007A78DC" w:rsidRDefault="007A78DC">
            <w:pPr>
              <w:autoSpaceDE w:val="0"/>
              <w:autoSpaceDN w:val="0"/>
              <w:adjustRightInd w:val="0"/>
              <w:spacing w:line="256" w:lineRule="auto"/>
              <w:ind w:firstLine="0"/>
              <w:outlineLvl w:val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2. Укрепление пожарной безопасности и обеспечение безопасности граждан в местах массового отдыха на водных объектах в городе Пыть-Яхе.</w:t>
            </w:r>
          </w:p>
        </w:tc>
      </w:tr>
      <w:tr w:rsidR="007A78DC" w:rsidTr="007A78DC">
        <w:trPr>
          <w:trHeight w:val="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Pr="00FC76DF" w:rsidRDefault="007A78DC">
            <w:pPr>
              <w:spacing w:line="256" w:lineRule="auto"/>
              <w:ind w:firstLine="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76DF">
              <w:rPr>
                <w:rFonts w:eastAsia="Times New Roman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Pr="00FC76DF" w:rsidRDefault="007A78DC">
            <w:pPr>
              <w:spacing w:line="256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C76DF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182 897,8</w:t>
            </w:r>
          </w:p>
        </w:tc>
      </w:tr>
      <w:tr w:rsidR="007A78DC" w:rsidTr="007A78DC">
        <w:trPr>
          <w:trHeight w:val="5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5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Связь с национальными целями развития Российской Федерации/ государственной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программой Ханты-Мансийского автономного округа – Югры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lastRenderedPageBreak/>
              <w:t>1. Государственная программа Ханты-Мансийского автономного округа – Югры «Безопасность жизнедеятельности и профилактика правонарушений».</w:t>
            </w:r>
          </w:p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trike/>
                <w:color w:val="FF0000"/>
                <w:szCs w:val="24"/>
                <w:lang w:eastAsia="ru-RU"/>
              </w:rPr>
            </w:pPr>
          </w:p>
        </w:tc>
      </w:tr>
    </w:tbl>
    <w:p w:rsidR="007A78DC" w:rsidRDefault="007A78DC" w:rsidP="007A78DC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7A78DC" w:rsidRDefault="007A78DC" w:rsidP="007A78DC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A78DC" w:rsidRDefault="007A78DC" w:rsidP="007A78DC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2. Показатели муниципальной программы</w:t>
      </w:r>
    </w:p>
    <w:p w:rsidR="007A78DC" w:rsidRDefault="007A78DC" w:rsidP="007A78DC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737"/>
        <w:gridCol w:w="993"/>
        <w:gridCol w:w="708"/>
        <w:gridCol w:w="708"/>
        <w:gridCol w:w="822"/>
        <w:gridCol w:w="851"/>
        <w:gridCol w:w="709"/>
        <w:gridCol w:w="708"/>
        <w:gridCol w:w="851"/>
        <w:gridCol w:w="770"/>
        <w:gridCol w:w="2803"/>
        <w:gridCol w:w="1417"/>
        <w:gridCol w:w="1464"/>
      </w:tblGrid>
      <w:tr w:rsidR="007A78DC" w:rsidTr="007A78DC">
        <w:trPr>
          <w:trHeight w:val="44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Уро</w:t>
            </w:r>
          </w:p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вень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Единица </w:t>
            </w: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измере</w:t>
            </w:r>
            <w:proofErr w:type="spellEnd"/>
          </w:p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ния</w:t>
            </w:r>
            <w:proofErr w:type="spellEnd"/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(по ОКЕИ)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Базовое значение</w:t>
            </w:r>
          </w:p>
        </w:tc>
        <w:tc>
          <w:tcPr>
            <w:tcW w:w="4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Документ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Связь с показателями национальных целей</w:t>
            </w:r>
          </w:p>
        </w:tc>
      </w:tr>
      <w:tr w:rsidR="007A78DC" w:rsidTr="007A78DC">
        <w:trPr>
          <w:trHeight w:val="58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3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7A78DC" w:rsidTr="007A78DC">
        <w:trPr>
          <w:trHeight w:val="1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16</w:t>
            </w:r>
          </w:p>
        </w:tc>
      </w:tr>
      <w:tr w:rsidR="007A78DC" w:rsidTr="007A78DC">
        <w:trPr>
          <w:trHeight w:val="505"/>
        </w:trPr>
        <w:tc>
          <w:tcPr>
            <w:tcW w:w="15810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«Повышение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объектах»</w:t>
            </w:r>
          </w:p>
        </w:tc>
      </w:tr>
      <w:tr w:rsidR="007A78DC" w:rsidTr="007A78DC">
        <w:trPr>
          <w:trHeight w:val="2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5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right="-23" w:firstLine="6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обученных специалистов, уполномоченных решать задачи в сфере ГО, ЧС и ТО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left="27"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A78DC" w:rsidRDefault="00873081">
            <w:pPr>
              <w:spacing w:line="256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Федеральный закон от 21.12.1994 № 68-ФЗ «О защите населения и территорий от чрезвычайных ситуаций природного и техногенного характера», Федеральный закон от 12.02.1998 № 28-ФЗ «О гражданской обороне», Федеральный закон от 21.12.1994 № 69-ФЗ «О пожарной безопасности»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 по делам гражданской обороны, чрезвычайным ситуациям и территориальной обороны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A78DC" w:rsidTr="007A78DC">
        <w:trPr>
          <w:trHeight w:val="4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Количество изготовленных, приобретенных и распространенных памяток, брошюр, плакатов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3500</w:t>
            </w:r>
          </w:p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Федеральный закон от 21.12.1994 № 69-ФЗ «О пожарной безопасности», Федеральный закон от 12.02.1998 № 28-ФЗ «О гражданской обороне»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 по делам гражданской обороны, чрезвычайным ситуациям и территориальной обороны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A78DC" w:rsidTr="007A78DC">
        <w:trPr>
          <w:trHeight w:val="4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размещенной в средствах массовой информации аудио, видео и печатной информации по обучению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населения и территорий от угроз природного и техногенного характера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«МП»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Федеральный закон от 12.02.1998 № 28-ФЗ «О гражданской обороне», Федеральный закон от 21.12.1994 № 69-ФЗ «О пожарной безопасности»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 по делам гражданской обороны, чрезвычайным ситуациям и территориальной обороны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A78DC" w:rsidTr="007A78DC">
        <w:trPr>
          <w:trHeight w:val="4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Изготовление и установка информационных знаков по безопасности на водных объектах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Федеральный закон от 22.07.2008 № 123-ФЗ «Технический регламент о требованиях пожарной безопасности»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 по делам гражданской обороны, чрезвычайным ситуациям и территориальной обороны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A78DC" w:rsidTr="007A78DC">
        <w:trPr>
          <w:trHeight w:val="4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Доля наружных источников противопожарного водоснабжения, находящихся в исправном состоянии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Лесной кодекс Российской Федерации, постановление Правительства Российской Федерации от 07.10.2020 № 1614 «Об утверждении Правил пожарной безопасности в лесах», постановление Правительства Российской Федерации от 16.09.2020 № 1479 «Об утверждении Правил противопожарного режима в Российской Федерации»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 по делам гражданской обороны, чрезвычайным ситуациям и территориальной обороны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A78DC" w:rsidTr="007A78DC">
        <w:trPr>
          <w:trHeight w:val="4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Доля прочищенных и обновленных минерализованных полос, и противопожарных разрывов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«МП»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Федеральный закон от 21.12.1994 № 68-ФЗ «О защите населения и территорий от чрезвычайных ситуаций природного и техногенного характера»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Отдел по делам гражданской обороны, чрезвычайным ситуациям и территориальной обороны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A78DC" w:rsidTr="007A78DC">
        <w:trPr>
          <w:trHeight w:val="4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5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Обеспеченность готовности к реагированию на угрозу или возникновение чрезвычайных ситуаций, эффективности взаимодействия привлекаемых служб и средств для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предупреждения и ликвидации чрезвычайных ситуаций на территории города Пыть-Яха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«МП»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Постановление Правительства Ханты-Мансийского автономного округа – Югры от 08.09.2006 № 211-п «О системе оповещения и информирования населения об угрозе возникновения или о возникновении чрезвычайных ситуаций природного и техногенного характера, об опасностях, возникающих при военных конфликтах или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вследствие этих конфликтов», Федеральный закон от 21.12.1994 № 68-ФЗ «О защите населения и территорий от чрезвычайных ситуаций природного и техногенного характера», Федеральный закон от 12.02.1998 № 28-ФЗ «О гражданской обороне»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Отдел по делам гражданской обороны, чрезвычайным ситуациям и территориальной обороны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7A78DC" w:rsidRDefault="007A78DC" w:rsidP="007A78DC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A78DC" w:rsidRDefault="007A78DC" w:rsidP="007A78DC">
      <w:pPr>
        <w:ind w:firstLine="0"/>
        <w:jc w:val="center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3. План достижения показателей муниципальной программы в 2025 году</w:t>
      </w:r>
    </w:p>
    <w:tbl>
      <w:tblPr>
        <w:tblW w:w="5000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15"/>
        <w:gridCol w:w="8566"/>
        <w:gridCol w:w="1026"/>
        <w:gridCol w:w="1082"/>
        <w:gridCol w:w="925"/>
        <w:gridCol w:w="925"/>
        <w:gridCol w:w="861"/>
        <w:gridCol w:w="1043"/>
      </w:tblGrid>
      <w:tr w:rsidR="007A78DC" w:rsidTr="001E0298">
        <w:trPr>
          <w:trHeight w:val="349"/>
          <w:tblHeader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8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4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Плановые значения по кварталам/месяцам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конец </w:t>
            </w:r>
          </w:p>
          <w:p w:rsidR="007A78DC" w:rsidRDefault="007A78DC">
            <w:pPr>
              <w:spacing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2025 года </w:t>
            </w:r>
          </w:p>
        </w:tc>
      </w:tr>
      <w:tr w:rsidR="007A78DC" w:rsidTr="001E0298">
        <w:trPr>
          <w:trHeight w:val="661"/>
          <w:tblHeader/>
        </w:trPr>
        <w:tc>
          <w:tcPr>
            <w:tcW w:w="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4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4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40" w:lineRule="atLeas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квартал</w:t>
            </w: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7A78DC" w:rsidTr="001E0298">
        <w:trPr>
          <w:trHeight w:val="204"/>
          <w:tblHeader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before="60" w:after="60" w:line="256" w:lineRule="auto"/>
              <w:ind w:hanging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before="60" w:after="60" w:line="256" w:lineRule="auto"/>
              <w:ind w:hanging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7A78DC" w:rsidTr="001E0298">
        <w:trPr>
          <w:trHeight w:val="204"/>
          <w:tblHeader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before="60" w:after="60" w:line="256" w:lineRule="auto"/>
              <w:ind w:hanging="6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Цель 1 «Повышение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объектах»</w:t>
            </w:r>
          </w:p>
        </w:tc>
      </w:tr>
      <w:tr w:rsidR="007A78DC" w:rsidTr="001E0298">
        <w:trPr>
          <w:trHeight w:val="204"/>
          <w:tblHeader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before="60" w:after="60" w:line="256" w:lineRule="auto"/>
              <w:ind w:right="105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обученных специалистов, уполномоченных решать задачи в сфере ГО, ЧС и ТО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«МП»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hanging="6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7A78DC" w:rsidTr="001E0298">
        <w:trPr>
          <w:trHeight w:val="204"/>
          <w:tblHeader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left="23" w:right="57" w:firstLine="1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изготовленных, приобретенных и распространенных памяток, брошюр, плакатов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«МП»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hanging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</w:tr>
      <w:tr w:rsidR="007A78DC" w:rsidTr="001E0298">
        <w:trPr>
          <w:trHeight w:val="204"/>
          <w:tblHeader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right="84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размещенной в средствах массовой информации аудио, видео и печатной информации по обучению населения и территорий от угроз природного и техногенного характера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«МП»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hanging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A78DC" w:rsidTr="001E0298">
        <w:trPr>
          <w:trHeight w:val="204"/>
          <w:tblHeader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Изготовление и установка информационных знаков по безопасности на водных объектах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«МП»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штук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hanging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A78DC" w:rsidTr="001E0298">
        <w:trPr>
          <w:trHeight w:val="204"/>
          <w:tblHeader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наружных источников противопожарного водоснабжения, находящихся в исправном состоянии,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«МП»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hanging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A78DC" w:rsidTr="001E0298">
        <w:trPr>
          <w:trHeight w:val="204"/>
          <w:tblHeader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Доля прочищенных и обновленных минерализованных полос, и противопожарных разрывов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«МП»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hanging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A78DC" w:rsidTr="001E0298">
        <w:trPr>
          <w:trHeight w:val="204"/>
          <w:tblHeader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8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A78DC" w:rsidRDefault="007A78DC">
            <w:pPr>
              <w:spacing w:line="256" w:lineRule="auto"/>
              <w:ind w:firstLine="6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Обеспеченность готовности к реагированию на угрозу или возникновение чрезвычайных ситуаций, эффективности взаимодействия привлекаемых служб и средств для предупреждения и ликвидации чрезвычайных ситуаций на территории города Пыть-Яха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«МП»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процент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before="60" w:after="60" w:line="256" w:lineRule="auto"/>
              <w:ind w:hanging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7A78DC" w:rsidRDefault="007A78DC" w:rsidP="007A78DC">
      <w:pPr>
        <w:ind w:firstLine="0"/>
      </w:pPr>
    </w:p>
    <w:p w:rsidR="007A78DC" w:rsidRDefault="007A78DC" w:rsidP="007A78DC">
      <w:pPr>
        <w:pStyle w:val="ConsPlusNormal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Структура муниципальной программы</w:t>
      </w:r>
    </w:p>
    <w:p w:rsidR="007A78DC" w:rsidRDefault="007A78DC" w:rsidP="007A78DC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80" w:type="dxa"/>
        <w:tblInd w:w="-459" w:type="dxa"/>
        <w:tblLook w:val="01E0" w:firstRow="1" w:lastRow="1" w:firstColumn="1" w:lastColumn="1" w:noHBand="0" w:noVBand="0"/>
      </w:tblPr>
      <w:tblGrid>
        <w:gridCol w:w="849"/>
        <w:gridCol w:w="6139"/>
        <w:gridCol w:w="5814"/>
        <w:gridCol w:w="2678"/>
      </w:tblGrid>
      <w:tr w:rsidR="007A78DC" w:rsidTr="007A78DC">
        <w:trPr>
          <w:trHeight w:val="498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7A78DC" w:rsidTr="007A78DC">
        <w:trPr>
          <w:trHeight w:val="27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Направление (подпрограмма) «Организация и обеспечение мероприятий в сфере гражданской обороны, защиты населения и территории города Пыть-Яха»</w:t>
            </w:r>
          </w:p>
        </w:tc>
      </w:tr>
      <w:tr w:rsidR="007A78DC" w:rsidTr="007A78DC">
        <w:trPr>
          <w:trHeight w:val="30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Комплекс процессных мероприятий «Переподготовка и повышение квалификации работников»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реализацию: Отдел по делам ГО, ЧС и ТО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Срок реализации: 2025-2030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Получение дополнительного профессионального образования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области гражданской обороны,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чрезвычайных ситуаций и территориальной обороны.</w:t>
            </w:r>
          </w:p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Обучение специалистов по программам: «Подготовка председателей и членов комиссии по ЧС и обеспечению пожарной безопасности муниципальных образований»;</w:t>
            </w:r>
          </w:p>
          <w:p w:rsidR="007A78DC" w:rsidRDefault="007A78D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«Обучение должностных лиц и специалистов гражданской обороны и единой государственной системы предупреждения и ликвидации чрезвычайных ситуаций, в том числе по сигналам экстренного оповещения»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обученных специалистов, уполномоченных решать задачи в сфере ГО, ЧС и ТО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Комплекс процессных мероприятий «Проведение пропаганды и обучения населения способам защиты и действиям в чрезвычайных ситуациях»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реализацию: Отдел по делам ГО, ЧС и ТО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Срок реализации: 2025-2030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профилактического комплекса мер в области защиты и действий в чрезвычайных ситуациях.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Изготовление, приобретение и распространение памяток, брошюр, плакатов по пожарной безопасности, по безопасности на воде, экстренные службы, по электробезопасности.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изготовленных, приобретенных и распространенных памяток, брошюр, плакатов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Информирование населения об опасностях, возникающих при чрезвычайных ситуациях природного и техногенного характера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Размещение в средствах массовой информации и аудио, печатной информации и видеороликов: «Пожарная безопасность в быту», «Спички детям не игрушка», «Безопасность на воде» и др.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Количество размещенной в средствах массовой информации аудио, видео и печатной информации по обучению населения и территорий от угроз природного и техногенного характера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Комплекс процессных мероприятий «Изготовление и установка информационных знаков по безопасности и на водных объектах»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реализацию: Отдел по делам ГО, ЧС и ТО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Срок реализации: 2025-2030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профилактической работы по безопасности на водных объектах.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Изготовление и установка информационных знаков по безопасности на водных объектах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 в целях предотвращения несчастных случаев с людьми на водных объектах.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Изготовление и установка информационных знаков по безопасности на водных объектах 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1.4. </w:t>
            </w:r>
          </w:p>
        </w:tc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Комплекс процессных мероприятий «Повышение защиты населения и территории от угроз природного и техногенного характера»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реализацию: МКУ ЕДДС г. Пыть-Яха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Срок реализации: 2025-2030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Создание и содержание необходимого материального запаса для системы оповещения населения 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Обеспечение рабочего состояния системы оповещения населения.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Обеспеченность готовности к реагированию на угрозу или возникновение чрезвычайных ситуаций, эффективности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lastRenderedPageBreak/>
              <w:t>взаимодействия привлекаемых служб и средств для предупреждения и ликвидации чрезвычайных ситуаций на территории города Пыть-Яха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Защита населения в чрезвычайных ситуациях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Обеспечение доведения сигналов и информации оповещения до населения.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Техническое обслуживание РАСЦО.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left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Направление (подпрограмма) «Укрепление пожарной безопасности в городе Пыть-Ях»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Комплекс процессных мероприятий «Обеспечение пожарной безопасности территорий»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Ответственный за реализацию: отдел по делам </w:t>
            </w:r>
            <w:proofErr w:type="spellStart"/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ГО,Чс</w:t>
            </w:r>
            <w:proofErr w:type="spellEnd"/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ТО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Срок реализации: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2025-2030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пожарной безопасности территорий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Усиление мер по организации и осуществлению профилактики пожаров, обучение населения мерам пожарной безопасности, агитация в социальных сетях. Профилактические беседы.</w:t>
            </w:r>
          </w:p>
          <w:p w:rsidR="007A78DC" w:rsidRDefault="007A78D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аварийно-спасательных работ, связанных с тушением пожаров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снижение пожаров на           территории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Выполнение работ по содержанию и ремонту наружных источников противопожарного водоснабжения, являющихся муниципальной собственностью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Контроль за содержанием и ремонту наружных источников противопожарного водоснабжения в исправном состоянии.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Доля наружных источников противопожарного водоснабжения, находящихся в исправном состоянии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Обустройство и содержание минерализованных полос и противопожарных разрывов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C" w:rsidRDefault="007A78D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Прочистка и обновление минерализованных полос – купирование огня в условиях низового пожара.</w:t>
            </w:r>
          </w:p>
          <w:p w:rsidR="007A78DC" w:rsidRDefault="007A78D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Доля прочищенных и обновленных минерализованных полос, и противопожарных разрывов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Структурные элементы, не входящие в направления (подпрограммы)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Комплекс процессных мероприятий «Обеспечение деятельности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МКУ «ЕДДС города Пыть-Яха»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Ответственный за реализацию: МКУ ЕДДС г. Пыть-Ях</w:t>
            </w:r>
          </w:p>
        </w:tc>
        <w:tc>
          <w:tcPr>
            <w:tcW w:w="8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Срок реализации: 2025-2030</w:t>
            </w:r>
          </w:p>
        </w:tc>
      </w:tr>
      <w:tr w:rsidR="007A78DC" w:rsidTr="007A78DC">
        <w:trPr>
          <w:trHeight w:val="17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Финансовое обеспечение осуществления МКУ «ЕДДС города Пыть-Яха</w:t>
            </w:r>
          </w:p>
        </w:tc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widowControl w:val="0"/>
              <w:autoSpaceDE w:val="0"/>
              <w:autoSpaceDN w:val="0"/>
              <w:adjustRightInd w:val="0"/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финансового обеспечения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A78DC" w:rsidRDefault="007A78DC" w:rsidP="007A78DC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A78DC" w:rsidRDefault="007A78DC" w:rsidP="007A78DC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5. Финансовое обеспечение муниципальной программы</w:t>
      </w:r>
    </w:p>
    <w:p w:rsidR="007A78DC" w:rsidRDefault="007A78DC" w:rsidP="007A78DC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tbl>
      <w:tblPr>
        <w:tblW w:w="0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6629"/>
        <w:gridCol w:w="1451"/>
        <w:gridCol w:w="1276"/>
        <w:gridCol w:w="1276"/>
        <w:gridCol w:w="1275"/>
        <w:gridCol w:w="1276"/>
        <w:gridCol w:w="1292"/>
        <w:gridCol w:w="1326"/>
      </w:tblGrid>
      <w:tr w:rsidR="007A78DC" w:rsidTr="007A78DC">
        <w:trPr>
          <w:trHeight w:val="57"/>
        </w:trPr>
        <w:tc>
          <w:tcPr>
            <w:tcW w:w="6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91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7A78DC" w:rsidTr="007A78DC">
        <w:trPr>
          <w:trHeight w:val="57"/>
        </w:trPr>
        <w:tc>
          <w:tcPr>
            <w:tcW w:w="6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    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2029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2030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</w:tc>
      </w:tr>
      <w:tr w:rsidR="007A78DC" w:rsidTr="007A78DC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78DC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7A78DC" w:rsidRPr="00383074" w:rsidTr="007A78DC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b/>
                <w:szCs w:val="24"/>
                <w:lang w:eastAsia="ru-RU"/>
              </w:rPr>
              <w:t>«Безопасность жизнедеятельности в городе Пыть-Яхе» (всего), в том числе: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29 918,7</w:t>
            </w:r>
          </w:p>
          <w:p w:rsidR="007A78DC" w:rsidRPr="00383074" w:rsidRDefault="007A78DC">
            <w:pPr>
              <w:spacing w:line="256" w:lineRule="auto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30 583,1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30599,0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</w:pPr>
            <w:r w:rsidRPr="00383074">
              <w:t>30599,0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</w:pPr>
            <w:r w:rsidRPr="00383074">
              <w:t>30599,0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</w:pPr>
            <w:r w:rsidRPr="00383074">
              <w:t>30599,0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182 897,8</w:t>
            </w:r>
          </w:p>
        </w:tc>
      </w:tr>
      <w:tr w:rsidR="007A78DC" w:rsidRPr="00383074" w:rsidTr="007A78DC">
        <w:trPr>
          <w:trHeight w:val="466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29 918,7</w:t>
            </w:r>
          </w:p>
          <w:p w:rsidR="007A78DC" w:rsidRPr="00383074" w:rsidRDefault="007A78DC">
            <w:pPr>
              <w:spacing w:line="256" w:lineRule="auto"/>
              <w:ind w:firstLine="0"/>
              <w:jc w:val="center"/>
            </w:pPr>
          </w:p>
          <w:p w:rsidR="007A78DC" w:rsidRPr="00383074" w:rsidRDefault="007A78DC">
            <w:pPr>
              <w:spacing w:line="256" w:lineRule="auto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30 583,1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30599,0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</w:pPr>
            <w:r w:rsidRPr="00383074">
              <w:t>30599,0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</w:pPr>
            <w:r w:rsidRPr="00383074">
              <w:t>30599,0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</w:pPr>
            <w:r w:rsidRPr="00383074">
              <w:t>30599,0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182 897,8</w:t>
            </w:r>
          </w:p>
        </w:tc>
      </w:tr>
      <w:tr w:rsidR="007A78DC" w:rsidRPr="00383074" w:rsidTr="007A78DC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1. Комплекс процессных мероприятий «Переподготовка и повышение квалификации работников» (всего), в том числе: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90,0</w:t>
            </w:r>
          </w:p>
        </w:tc>
      </w:tr>
      <w:tr w:rsidR="007A78DC" w:rsidRPr="00383074" w:rsidTr="007A78DC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15,0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90,0</w:t>
            </w:r>
          </w:p>
        </w:tc>
      </w:tr>
      <w:tr w:rsidR="007A78DC" w:rsidRPr="00383074" w:rsidTr="007A78DC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2. Комплекс процессных мероприятий «Проведение пропаганды и обучения населения способам защиты и действиям в чрезвычайных ситуациях» (всего), в том числе: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684,0</w:t>
            </w:r>
          </w:p>
        </w:tc>
      </w:tr>
      <w:tr w:rsidR="007A78DC" w:rsidRPr="00383074" w:rsidTr="007A78DC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114,0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684,0</w:t>
            </w:r>
          </w:p>
        </w:tc>
      </w:tr>
      <w:tr w:rsidR="007A78DC" w:rsidRPr="00383074" w:rsidTr="007A78DC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3. Комплекс процессных мероприятий «Изготовление и установка информационных знаков по безопасности и на водных объектах» (всего), в том числе: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  <w:p w:rsidR="007A78DC" w:rsidRPr="00383074" w:rsidRDefault="007A78DC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78,0</w:t>
            </w:r>
          </w:p>
        </w:tc>
      </w:tr>
      <w:tr w:rsidR="007A78DC" w:rsidRPr="00383074" w:rsidTr="007A78DC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13,0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78,0</w:t>
            </w:r>
          </w:p>
        </w:tc>
      </w:tr>
      <w:tr w:rsidR="007A78DC" w:rsidRPr="00383074" w:rsidTr="007A78DC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4.</w:t>
            </w:r>
            <w:r w:rsidRPr="00383074">
              <w:rPr>
                <w:rFonts w:cs="Times New Roman"/>
                <w:szCs w:val="24"/>
              </w:rPr>
              <w:t xml:space="preserve"> </w:t>
            </w:r>
            <w:r w:rsidRPr="00383074">
              <w:rPr>
                <w:rFonts w:eastAsia="Times New Roman" w:cs="Times New Roman"/>
                <w:szCs w:val="24"/>
                <w:lang w:eastAsia="ru-RU"/>
              </w:rPr>
              <w:t>Комплекс процессных мероприятий «Повышение защиты населения и территории от угроз природного и техногенного характера»</w:t>
            </w:r>
            <w:r w:rsidRPr="00383074">
              <w:rPr>
                <w:rFonts w:cs="Times New Roman"/>
                <w:szCs w:val="24"/>
              </w:rPr>
              <w:t xml:space="preserve"> </w:t>
            </w:r>
            <w:r w:rsidRPr="00383074">
              <w:rPr>
                <w:rFonts w:eastAsia="Times New Roman" w:cs="Times New Roman"/>
                <w:szCs w:val="24"/>
                <w:lang w:eastAsia="ru-RU"/>
              </w:rPr>
              <w:t>(всего), в том числе: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2 023,2</w:t>
            </w:r>
          </w:p>
          <w:p w:rsidR="007A78DC" w:rsidRPr="00383074" w:rsidRDefault="007A78DC">
            <w:pPr>
              <w:spacing w:line="256" w:lineRule="auto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2 023,2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2 023,2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2 023,2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2 023,2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2 023,2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12 139,2</w:t>
            </w:r>
          </w:p>
        </w:tc>
      </w:tr>
      <w:tr w:rsidR="007A78DC" w:rsidRPr="00383074" w:rsidTr="007A78DC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2 023,2</w:t>
            </w:r>
          </w:p>
          <w:p w:rsidR="007A78DC" w:rsidRPr="00383074" w:rsidRDefault="007A78DC">
            <w:pPr>
              <w:spacing w:line="256" w:lineRule="auto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2 023,2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2 023,2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2 023,2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2 023,2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2 023,2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12 139,2</w:t>
            </w:r>
          </w:p>
        </w:tc>
      </w:tr>
      <w:tr w:rsidR="007A78DC" w:rsidRPr="00383074" w:rsidTr="007A78DC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5. Комплекс процессных мероприятий «Обеспечение пожарной безопасности территорий» (всего), в том числе: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2 199,0</w:t>
            </w:r>
          </w:p>
          <w:p w:rsidR="007A78DC" w:rsidRPr="00383074" w:rsidRDefault="007A78DC">
            <w:pPr>
              <w:spacing w:line="256" w:lineRule="auto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2 199,0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2 199,0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2 199,0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2 199,0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2 199,0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13 194,0</w:t>
            </w:r>
          </w:p>
        </w:tc>
      </w:tr>
      <w:tr w:rsidR="007A78DC" w:rsidRPr="00383074" w:rsidTr="007A78DC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2 199,0</w:t>
            </w:r>
          </w:p>
          <w:p w:rsidR="007A78DC" w:rsidRPr="00383074" w:rsidRDefault="007A78DC">
            <w:pPr>
              <w:spacing w:line="256" w:lineRule="auto"/>
              <w:ind w:firstLine="0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2 199,0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2 199,0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2 199,0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2 199,0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2 199,0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13 194,0</w:t>
            </w:r>
          </w:p>
        </w:tc>
      </w:tr>
      <w:tr w:rsidR="007A78DC" w:rsidRPr="00383074" w:rsidTr="007A78DC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6. Комплекс процессных мероприятий «Обеспечение деятельности МКУ «ЕДДС города Пыть-Яха» (всего), в том числе: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25 554,5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26 218,9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26 234,8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8DC" w:rsidRPr="00383074" w:rsidRDefault="007A78DC">
            <w:pPr>
              <w:spacing w:line="256" w:lineRule="auto"/>
              <w:ind w:firstLine="0"/>
            </w:pPr>
            <w:r w:rsidRPr="00383074">
              <w:t>26 234,8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8DC" w:rsidRPr="00383074" w:rsidRDefault="007A78DC">
            <w:pPr>
              <w:spacing w:line="256" w:lineRule="auto"/>
              <w:ind w:firstLine="0"/>
            </w:pPr>
            <w:r w:rsidRPr="00383074">
              <w:t>26 234,8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8DC" w:rsidRPr="00383074" w:rsidRDefault="007A78DC">
            <w:pPr>
              <w:spacing w:line="256" w:lineRule="auto"/>
              <w:ind w:firstLine="0"/>
            </w:pPr>
            <w:r w:rsidRPr="00383074">
              <w:t>26 234,8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156 712,6</w:t>
            </w:r>
          </w:p>
        </w:tc>
      </w:tr>
      <w:tr w:rsidR="007A78DC" w:rsidTr="007A78DC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383074">
              <w:rPr>
                <w:rFonts w:eastAsia="Times New Roman" w:cs="Times New Roman"/>
                <w:szCs w:val="24"/>
                <w:lang w:eastAsia="ru-RU"/>
              </w:rPr>
              <w:t>Местный бюджет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25 554,5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26 218,9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26 234,8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8DC" w:rsidRPr="00383074" w:rsidRDefault="007A78DC">
            <w:pPr>
              <w:spacing w:line="256" w:lineRule="auto"/>
              <w:ind w:firstLine="0"/>
            </w:pPr>
            <w:r w:rsidRPr="00383074">
              <w:t>26 234,8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8DC" w:rsidRPr="00383074" w:rsidRDefault="007A78DC">
            <w:pPr>
              <w:spacing w:line="256" w:lineRule="auto"/>
              <w:ind w:firstLine="0"/>
            </w:pPr>
            <w:r w:rsidRPr="00383074">
              <w:t>26 234,8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A78DC" w:rsidRPr="00383074" w:rsidRDefault="007A78DC">
            <w:pPr>
              <w:spacing w:line="256" w:lineRule="auto"/>
              <w:ind w:firstLine="0"/>
            </w:pPr>
            <w:r w:rsidRPr="00383074">
              <w:t>26 234,8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8DC" w:rsidRPr="00383074" w:rsidRDefault="007A78DC">
            <w:pPr>
              <w:spacing w:line="256" w:lineRule="auto"/>
              <w:ind w:firstLine="0"/>
              <w:jc w:val="center"/>
            </w:pPr>
            <w:r w:rsidRPr="00383074">
              <w:t>156 712,6</w:t>
            </w:r>
          </w:p>
        </w:tc>
      </w:tr>
      <w:tr w:rsidR="007A78DC" w:rsidTr="007A78DC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78DC" w:rsidRDefault="007A78DC">
            <w:pPr>
              <w:spacing w:line="256" w:lineRule="auto"/>
              <w:ind w:firstLine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8DC" w:rsidRDefault="007A78DC">
            <w:pPr>
              <w:spacing w:line="256" w:lineRule="auto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8DC" w:rsidRDefault="007A78DC">
            <w:pPr>
              <w:spacing w:line="256" w:lineRule="auto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8DC" w:rsidRDefault="007A78DC">
            <w:pPr>
              <w:spacing w:line="256" w:lineRule="auto"/>
              <w:ind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8DC" w:rsidRDefault="007A78DC">
            <w:pPr>
              <w:spacing w:line="256" w:lineRule="auto"/>
              <w:ind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8DC" w:rsidRDefault="007A78DC">
            <w:pPr>
              <w:spacing w:line="256" w:lineRule="auto"/>
              <w:ind w:firstLine="0"/>
              <w:jc w:val="center"/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8DC" w:rsidRDefault="007A78DC">
            <w:pPr>
              <w:spacing w:line="256" w:lineRule="auto"/>
              <w:ind w:firstLine="0"/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8DC" w:rsidRDefault="007A78DC">
            <w:pPr>
              <w:spacing w:line="256" w:lineRule="auto"/>
              <w:ind w:firstLine="0"/>
              <w:jc w:val="center"/>
            </w:pPr>
          </w:p>
        </w:tc>
      </w:tr>
    </w:tbl>
    <w:p w:rsidR="003B6AC6" w:rsidRDefault="003B6AC6" w:rsidP="00383074">
      <w:pPr>
        <w:tabs>
          <w:tab w:val="center" w:pos="4230"/>
        </w:tabs>
        <w:ind w:firstLine="0"/>
      </w:pPr>
    </w:p>
    <w:sectPr w:rsidR="003B6AC6" w:rsidSect="001E0298">
      <w:pgSz w:w="16838" w:h="11906" w:orient="landscape"/>
      <w:pgMar w:top="1134" w:right="567" w:bottom="1134" w:left="1418" w:header="62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84B" w:rsidRDefault="005A584B">
      <w:r>
        <w:separator/>
      </w:r>
    </w:p>
  </w:endnote>
  <w:endnote w:type="continuationSeparator" w:id="0">
    <w:p w:rsidR="005A584B" w:rsidRDefault="005A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98" w:rsidRDefault="001E0298" w:rsidP="001E0298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84B" w:rsidRDefault="005A584B">
      <w:r>
        <w:separator/>
      </w:r>
    </w:p>
  </w:footnote>
  <w:footnote w:type="continuationSeparator" w:id="0">
    <w:p w:rsidR="005A584B" w:rsidRDefault="005A5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9058678"/>
      <w:docPartObj>
        <w:docPartGallery w:val="Page Numbers (Top of Page)"/>
        <w:docPartUnique/>
      </w:docPartObj>
    </w:sdtPr>
    <w:sdtEndPr/>
    <w:sdtContent>
      <w:p w:rsidR="00873081" w:rsidRDefault="001E0298" w:rsidP="001E02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165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7707068"/>
      <w:docPartObj>
        <w:docPartGallery w:val="Page Numbers (Top of Page)"/>
        <w:docPartUnique/>
      </w:docPartObj>
    </w:sdtPr>
    <w:sdtEndPr/>
    <w:sdtContent>
      <w:p w:rsidR="001E0298" w:rsidRDefault="001E0298" w:rsidP="001E02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165">
          <w:rPr>
            <w:noProof/>
          </w:rPr>
          <w:t>3</w:t>
        </w:r>
        <w:r>
          <w:fldChar w:fldCharType="end"/>
        </w:r>
      </w:p>
    </w:sdtContent>
  </w:sdt>
  <w:p w:rsidR="00873081" w:rsidRDefault="008730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A25C0"/>
    <w:multiLevelType w:val="hybridMultilevel"/>
    <w:tmpl w:val="A4EECC18"/>
    <w:lvl w:ilvl="0" w:tplc="3FF271E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1D6E46"/>
    <w:multiLevelType w:val="hybridMultilevel"/>
    <w:tmpl w:val="B6F67AA8"/>
    <w:lvl w:ilvl="0" w:tplc="CD724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E868C6"/>
    <w:multiLevelType w:val="hybridMultilevel"/>
    <w:tmpl w:val="7D247416"/>
    <w:lvl w:ilvl="0" w:tplc="1748ACE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47"/>
    <w:rsid w:val="00090E0A"/>
    <w:rsid w:val="000A6A10"/>
    <w:rsid w:val="001027D1"/>
    <w:rsid w:val="001114C2"/>
    <w:rsid w:val="00147A74"/>
    <w:rsid w:val="001E0298"/>
    <w:rsid w:val="001E27F5"/>
    <w:rsid w:val="00247FA9"/>
    <w:rsid w:val="00267911"/>
    <w:rsid w:val="002B52B3"/>
    <w:rsid w:val="002C61AA"/>
    <w:rsid w:val="002C707E"/>
    <w:rsid w:val="003500C7"/>
    <w:rsid w:val="00376CAB"/>
    <w:rsid w:val="00383074"/>
    <w:rsid w:val="003A42AB"/>
    <w:rsid w:val="003B6AC6"/>
    <w:rsid w:val="003E7887"/>
    <w:rsid w:val="004032CC"/>
    <w:rsid w:val="00423394"/>
    <w:rsid w:val="00465C96"/>
    <w:rsid w:val="004C4A70"/>
    <w:rsid w:val="004D0A5C"/>
    <w:rsid w:val="004D13DA"/>
    <w:rsid w:val="004D1C3E"/>
    <w:rsid w:val="004E65F2"/>
    <w:rsid w:val="004F7868"/>
    <w:rsid w:val="00575646"/>
    <w:rsid w:val="005A584B"/>
    <w:rsid w:val="005C245C"/>
    <w:rsid w:val="005F0A5A"/>
    <w:rsid w:val="00603FDF"/>
    <w:rsid w:val="00642C07"/>
    <w:rsid w:val="00662FE8"/>
    <w:rsid w:val="00663C63"/>
    <w:rsid w:val="006C1A02"/>
    <w:rsid w:val="006D059B"/>
    <w:rsid w:val="007173FC"/>
    <w:rsid w:val="00724A64"/>
    <w:rsid w:val="00741853"/>
    <w:rsid w:val="00750959"/>
    <w:rsid w:val="00764739"/>
    <w:rsid w:val="007826EA"/>
    <w:rsid w:val="0078285F"/>
    <w:rsid w:val="00793165"/>
    <w:rsid w:val="007A16ED"/>
    <w:rsid w:val="007A4244"/>
    <w:rsid w:val="007A78DC"/>
    <w:rsid w:val="007B7E01"/>
    <w:rsid w:val="007D4B47"/>
    <w:rsid w:val="007E3C0C"/>
    <w:rsid w:val="007F7F02"/>
    <w:rsid w:val="00814B4F"/>
    <w:rsid w:val="00821C16"/>
    <w:rsid w:val="00822ED7"/>
    <w:rsid w:val="00841B7A"/>
    <w:rsid w:val="00861EE4"/>
    <w:rsid w:val="00862F2A"/>
    <w:rsid w:val="00873081"/>
    <w:rsid w:val="008752DD"/>
    <w:rsid w:val="008A5424"/>
    <w:rsid w:val="008C07D9"/>
    <w:rsid w:val="008C7E02"/>
    <w:rsid w:val="00912FF0"/>
    <w:rsid w:val="00920C0C"/>
    <w:rsid w:val="009A05D5"/>
    <w:rsid w:val="009A5733"/>
    <w:rsid w:val="00A00C7F"/>
    <w:rsid w:val="00A17297"/>
    <w:rsid w:val="00B3358A"/>
    <w:rsid w:val="00B47557"/>
    <w:rsid w:val="00B61A3E"/>
    <w:rsid w:val="00B761BD"/>
    <w:rsid w:val="00B76F00"/>
    <w:rsid w:val="00BA76B0"/>
    <w:rsid w:val="00BF0FE4"/>
    <w:rsid w:val="00C01C93"/>
    <w:rsid w:val="00C30F94"/>
    <w:rsid w:val="00C473E3"/>
    <w:rsid w:val="00C62889"/>
    <w:rsid w:val="00C67FE2"/>
    <w:rsid w:val="00C81AC3"/>
    <w:rsid w:val="00C86E14"/>
    <w:rsid w:val="00CA7CF9"/>
    <w:rsid w:val="00CC5F0B"/>
    <w:rsid w:val="00CE0786"/>
    <w:rsid w:val="00D1759E"/>
    <w:rsid w:val="00D31772"/>
    <w:rsid w:val="00D568C7"/>
    <w:rsid w:val="00D73815"/>
    <w:rsid w:val="00D960D4"/>
    <w:rsid w:val="00DF27EF"/>
    <w:rsid w:val="00E01726"/>
    <w:rsid w:val="00E7161B"/>
    <w:rsid w:val="00E74D5D"/>
    <w:rsid w:val="00E83793"/>
    <w:rsid w:val="00EB1A90"/>
    <w:rsid w:val="00EE1E59"/>
    <w:rsid w:val="00F327A8"/>
    <w:rsid w:val="00F978B0"/>
    <w:rsid w:val="00FA7D36"/>
    <w:rsid w:val="00FB0A24"/>
    <w:rsid w:val="00FC76DF"/>
    <w:rsid w:val="00FD1019"/>
    <w:rsid w:val="00FF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86D29E-69D5-4E29-9EDA-93151D76E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02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A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B6AC6"/>
    <w:rPr>
      <w:rFonts w:ascii="Times New Roman" w:hAnsi="Times New Roman"/>
      <w:sz w:val="24"/>
    </w:rPr>
  </w:style>
  <w:style w:type="character" w:customStyle="1" w:styleId="ConsPlusNormal">
    <w:name w:val="ConsPlusNormal Знак"/>
    <w:link w:val="ConsPlusNormal0"/>
    <w:locked/>
    <w:rsid w:val="003B6AC6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3B6A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247F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7FA9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76F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6F00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8C0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2346</Words>
  <Characters>13377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Никитина</dc:creator>
  <cp:keywords/>
  <dc:description/>
  <cp:lastModifiedBy>Светлана Асеева</cp:lastModifiedBy>
  <cp:revision>4</cp:revision>
  <cp:lastPrinted>2025-04-07T09:07:00Z</cp:lastPrinted>
  <dcterms:created xsi:type="dcterms:W3CDTF">2025-04-07T04:31:00Z</dcterms:created>
  <dcterms:modified xsi:type="dcterms:W3CDTF">2025-04-07T09:07:00Z</dcterms:modified>
</cp:coreProperties>
</file>