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A9" w:rsidRPr="005F01A9" w:rsidRDefault="005F01A9">
      <w:pPr>
        <w:pStyle w:val="ConsPlusTitlePage"/>
        <w:rPr>
          <w:rFonts w:ascii="Times New Roman" w:hAnsi="Times New Roman" w:cs="Times New Roman"/>
        </w:rPr>
      </w:pPr>
      <w:r w:rsidRPr="005F01A9">
        <w:rPr>
          <w:rFonts w:ascii="Times New Roman" w:hAnsi="Times New Roman" w:cs="Times New Roman"/>
        </w:rPr>
        <w:t xml:space="preserve">Документ предоставлен </w:t>
      </w:r>
      <w:hyperlink r:id="rId4">
        <w:proofErr w:type="spellStart"/>
        <w:r w:rsidRPr="005F01A9">
          <w:rPr>
            <w:rFonts w:ascii="Times New Roman" w:hAnsi="Times New Roman" w:cs="Times New Roman"/>
            <w:color w:val="0000FF"/>
          </w:rPr>
          <w:t>КонсультантПлюс</w:t>
        </w:r>
        <w:proofErr w:type="spellEnd"/>
      </w:hyperlink>
      <w:r w:rsidRPr="005F01A9">
        <w:rPr>
          <w:rFonts w:ascii="Times New Roman" w:hAnsi="Times New Roman" w:cs="Times New Roman"/>
        </w:rPr>
        <w:br/>
      </w:r>
    </w:p>
    <w:p w:rsidR="005F01A9" w:rsidRPr="005F01A9" w:rsidRDefault="005F01A9">
      <w:pPr>
        <w:pStyle w:val="ConsPlusNormal"/>
        <w:outlineLvl w:val="0"/>
        <w:rPr>
          <w:rFonts w:ascii="Times New Roman" w:hAnsi="Times New Roman" w:cs="Times New Roman"/>
        </w:rPr>
      </w:pPr>
    </w:p>
    <w:p w:rsidR="005F01A9" w:rsidRPr="005F01A9" w:rsidRDefault="005F01A9">
      <w:pPr>
        <w:pStyle w:val="ConsPlusTitle"/>
        <w:jc w:val="center"/>
        <w:outlineLvl w:val="0"/>
        <w:rPr>
          <w:rFonts w:ascii="Times New Roman" w:hAnsi="Times New Roman" w:cs="Times New Roman"/>
        </w:rPr>
      </w:pPr>
      <w:r w:rsidRPr="005F01A9">
        <w:rPr>
          <w:rFonts w:ascii="Times New Roman" w:hAnsi="Times New Roman" w:cs="Times New Roman"/>
        </w:rPr>
        <w:t>АДМИНИСТРАЦИЯ ГОРОДА ПЫТЬ-ЯХА</w:t>
      </w:r>
    </w:p>
    <w:p w:rsidR="005F01A9" w:rsidRPr="005F01A9" w:rsidRDefault="005F01A9">
      <w:pPr>
        <w:pStyle w:val="ConsPlusTitle"/>
        <w:jc w:val="center"/>
        <w:rPr>
          <w:rFonts w:ascii="Times New Roman" w:hAnsi="Times New Roman" w:cs="Times New Roman"/>
        </w:rPr>
      </w:pP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ПОСТАНОВЛЕНИЕ</w:t>
      </w: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от 14 сентября 2022 г. N 414-па</w:t>
      </w:r>
    </w:p>
    <w:p w:rsidR="005F01A9" w:rsidRPr="005F01A9" w:rsidRDefault="005F01A9">
      <w:pPr>
        <w:pStyle w:val="ConsPlusTitle"/>
        <w:jc w:val="center"/>
        <w:rPr>
          <w:rFonts w:ascii="Times New Roman" w:hAnsi="Times New Roman" w:cs="Times New Roman"/>
        </w:rPr>
      </w:pP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О ВНЕСЕНИИ ИЗМЕНЕНИЙ В ПОСТАНОВЛЕНИЕ АДМИНИСТРАЦИИ ГОРОДА</w:t>
      </w: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ОТ 28.06.2021 N 288-ПА "ОБ УТВЕРЖДЕНИИ МЕТОДИКИ ОПРЕДЕЛЕНИЯ</w:t>
      </w: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РАЗМЕРА АРЕНДНОЙ ПЛАТЫ ЗА ИСПОЛЬЗОВАНИЕ МУНИЦИПАЛЬНОГО</w:t>
      </w: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ИМУЩЕСТВА" (С ИЗМ. ОТ 10.08.2022 N 349-ПА)</w:t>
      </w: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r w:rsidRPr="005F01A9">
        <w:rPr>
          <w:rFonts w:ascii="Times New Roman" w:hAnsi="Times New Roman" w:cs="Times New Roman"/>
        </w:rPr>
        <w:t xml:space="preserve">Руководствуясь </w:t>
      </w:r>
      <w:hyperlink r:id="rId5">
        <w:r w:rsidRPr="005F01A9">
          <w:rPr>
            <w:rFonts w:ascii="Times New Roman" w:hAnsi="Times New Roman" w:cs="Times New Roman"/>
            <w:color w:val="0000FF"/>
          </w:rPr>
          <w:t>статьями 16</w:t>
        </w:r>
      </w:hyperlink>
      <w:r w:rsidRPr="005F01A9">
        <w:rPr>
          <w:rFonts w:ascii="Times New Roman" w:hAnsi="Times New Roman" w:cs="Times New Roman"/>
        </w:rPr>
        <w:t xml:space="preserve">, </w:t>
      </w:r>
      <w:hyperlink r:id="rId6">
        <w:r w:rsidRPr="005F01A9">
          <w:rPr>
            <w:rFonts w:ascii="Times New Roman" w:hAnsi="Times New Roman" w:cs="Times New Roman"/>
            <w:color w:val="0000FF"/>
          </w:rPr>
          <w:t>18</w:t>
        </w:r>
      </w:hyperlink>
      <w:r w:rsidRPr="005F01A9">
        <w:rPr>
          <w:rFonts w:ascii="Times New Roman" w:hAnsi="Times New Roman" w:cs="Times New Roman"/>
        </w:rPr>
        <w:t xml:space="preserve">, </w:t>
      </w:r>
      <w:hyperlink r:id="rId7">
        <w:r w:rsidRPr="005F01A9">
          <w:rPr>
            <w:rFonts w:ascii="Times New Roman" w:hAnsi="Times New Roman" w:cs="Times New Roman"/>
            <w:color w:val="0000FF"/>
          </w:rPr>
          <w:t>24.1</w:t>
        </w:r>
      </w:hyperlink>
      <w:r w:rsidRPr="005F01A9">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w:t>
      </w:r>
      <w:hyperlink r:id="rId8">
        <w:r w:rsidRPr="005F01A9">
          <w:rPr>
            <w:rFonts w:ascii="Times New Roman" w:hAnsi="Times New Roman" w:cs="Times New Roman"/>
            <w:color w:val="0000FF"/>
          </w:rPr>
          <w:t>статьей 31.1</w:t>
        </w:r>
      </w:hyperlink>
      <w:r w:rsidRPr="005F01A9">
        <w:rPr>
          <w:rFonts w:ascii="Times New Roman" w:hAnsi="Times New Roman" w:cs="Times New Roman"/>
        </w:rPr>
        <w:t xml:space="preserve"> Федерального закона от 12.01.1996 N 7-ФЗ "О некоммерческих организациях", в целях оказания имущественной поддержки субъектам малого и среднего предпринимательства и некоммерческим организациям, совершенствования методики определения размера арендной платы за использование муниципального имущества, внести в </w:t>
      </w:r>
      <w:hyperlink r:id="rId9">
        <w:r w:rsidRPr="005F01A9">
          <w:rPr>
            <w:rFonts w:ascii="Times New Roman" w:hAnsi="Times New Roman" w:cs="Times New Roman"/>
            <w:color w:val="0000FF"/>
          </w:rPr>
          <w:t>постановление</w:t>
        </w:r>
      </w:hyperlink>
      <w:r w:rsidRPr="005F01A9">
        <w:rPr>
          <w:rFonts w:ascii="Times New Roman" w:hAnsi="Times New Roman" w:cs="Times New Roman"/>
        </w:rPr>
        <w:t xml:space="preserve"> администрации города от 28.06.2021 N 288-па "Об утверждении методики определения размера арендной платы за использование муниципального имущества" следующие изменения:</w:t>
      </w:r>
    </w:p>
    <w:p w:rsidR="005F01A9" w:rsidRPr="005F01A9" w:rsidRDefault="005F01A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1A9" w:rsidRPr="005F01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1A9" w:rsidRPr="005F01A9" w:rsidRDefault="005F01A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F01A9" w:rsidRPr="005F01A9" w:rsidRDefault="005F01A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F01A9" w:rsidRPr="005F01A9" w:rsidRDefault="005F01A9">
            <w:pPr>
              <w:pStyle w:val="ConsPlusNormal"/>
              <w:jc w:val="both"/>
              <w:rPr>
                <w:rFonts w:ascii="Times New Roman" w:hAnsi="Times New Roman" w:cs="Times New Roman"/>
              </w:rPr>
            </w:pPr>
            <w:r w:rsidRPr="005F01A9">
              <w:rPr>
                <w:rFonts w:ascii="Times New Roman" w:hAnsi="Times New Roman" w:cs="Times New Roman"/>
                <w:color w:val="392C69"/>
              </w:rPr>
              <w:t xml:space="preserve">Действие п. 1 </w:t>
            </w:r>
            <w:hyperlink w:anchor="P20">
              <w:r w:rsidRPr="005F01A9">
                <w:rPr>
                  <w:rFonts w:ascii="Times New Roman" w:hAnsi="Times New Roman" w:cs="Times New Roman"/>
                  <w:color w:val="0000FF"/>
                </w:rPr>
                <w:t>распространяется</w:t>
              </w:r>
            </w:hyperlink>
            <w:r w:rsidRPr="005F01A9">
              <w:rPr>
                <w:rFonts w:ascii="Times New Roman" w:hAnsi="Times New Roman" w:cs="Times New Roman"/>
                <w:color w:val="392C69"/>
              </w:rPr>
              <w:t xml:space="preserve"> на правоотношения, возникшие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5F01A9" w:rsidRPr="005F01A9" w:rsidRDefault="005F01A9">
            <w:pPr>
              <w:pStyle w:val="ConsPlusNormal"/>
              <w:rPr>
                <w:rFonts w:ascii="Times New Roman" w:hAnsi="Times New Roman" w:cs="Times New Roman"/>
              </w:rPr>
            </w:pPr>
          </w:p>
        </w:tc>
      </w:tr>
    </w:tbl>
    <w:p w:rsidR="005F01A9" w:rsidRPr="005F01A9" w:rsidRDefault="005F01A9">
      <w:pPr>
        <w:pStyle w:val="ConsPlusNormal"/>
        <w:spacing w:before="260"/>
        <w:ind w:firstLine="540"/>
        <w:jc w:val="both"/>
        <w:rPr>
          <w:rFonts w:ascii="Times New Roman" w:hAnsi="Times New Roman" w:cs="Times New Roman"/>
        </w:rPr>
      </w:pPr>
      <w:bookmarkStart w:id="0" w:name="P13"/>
      <w:bookmarkEnd w:id="0"/>
      <w:r w:rsidRPr="005F01A9">
        <w:rPr>
          <w:rFonts w:ascii="Times New Roman" w:hAnsi="Times New Roman" w:cs="Times New Roman"/>
        </w:rPr>
        <w:t xml:space="preserve">1. </w:t>
      </w:r>
      <w:hyperlink r:id="rId10">
        <w:r w:rsidRPr="005F01A9">
          <w:rPr>
            <w:rFonts w:ascii="Times New Roman" w:hAnsi="Times New Roman" w:cs="Times New Roman"/>
            <w:color w:val="0000FF"/>
          </w:rPr>
          <w:t>Пункт 2</w:t>
        </w:r>
      </w:hyperlink>
      <w:r w:rsidRPr="005F01A9">
        <w:rPr>
          <w:rFonts w:ascii="Times New Roman" w:hAnsi="Times New Roman" w:cs="Times New Roman"/>
        </w:rPr>
        <w:t xml:space="preserve"> постановления изложить в новой редакции:</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"2. "Договоры аренды, заключенные до дня вступления в силу настоящего постановления действуют на условиях, на которых они были заключены, до окончания срока их действия, за исключением договоров аренды муниципального имущества, заключенных с социально ориентированными некоммерческими организациями.".</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xml:space="preserve">2. </w:t>
      </w:r>
      <w:hyperlink r:id="rId11">
        <w:r w:rsidRPr="005F01A9">
          <w:rPr>
            <w:rFonts w:ascii="Times New Roman" w:hAnsi="Times New Roman" w:cs="Times New Roman"/>
            <w:color w:val="0000FF"/>
          </w:rPr>
          <w:t>Приложение</w:t>
        </w:r>
      </w:hyperlink>
      <w:r w:rsidRPr="005F01A9">
        <w:rPr>
          <w:rFonts w:ascii="Times New Roman" w:hAnsi="Times New Roman" w:cs="Times New Roman"/>
        </w:rPr>
        <w:t xml:space="preserve"> к постановлению изложить в новой редакции согласно </w:t>
      </w:r>
      <w:hyperlink w:anchor="P35">
        <w:r w:rsidRPr="005F01A9">
          <w:rPr>
            <w:rFonts w:ascii="Times New Roman" w:hAnsi="Times New Roman" w:cs="Times New Roman"/>
            <w:color w:val="0000FF"/>
          </w:rPr>
          <w:t>приложению</w:t>
        </w:r>
      </w:hyperlink>
      <w:r w:rsidRPr="005F01A9">
        <w:rPr>
          <w:rFonts w:ascii="Times New Roman" w:hAnsi="Times New Roman" w:cs="Times New Roman"/>
        </w:rPr>
        <w:t>.</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xml:space="preserve">3. </w:t>
      </w:r>
      <w:hyperlink r:id="rId12">
        <w:r w:rsidRPr="005F01A9">
          <w:rPr>
            <w:rFonts w:ascii="Times New Roman" w:hAnsi="Times New Roman" w:cs="Times New Roman"/>
            <w:color w:val="0000FF"/>
          </w:rPr>
          <w:t>Постановление</w:t>
        </w:r>
      </w:hyperlink>
      <w:r w:rsidRPr="005F01A9">
        <w:rPr>
          <w:rFonts w:ascii="Times New Roman" w:hAnsi="Times New Roman" w:cs="Times New Roman"/>
        </w:rPr>
        <w:t xml:space="preserve"> администрации города от 10.08.2022 N 349-па "О внесении изменений в постановление администрации города от 28.06.2021 N 288-па "Об утверждении методики определения размера арендной платы за использование муниципального имущества" - признать утратившим силу.</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4.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5.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6. Настоящее постановление вступает в силу после его официального опубликования.</w:t>
      </w:r>
    </w:p>
    <w:p w:rsidR="005F01A9" w:rsidRPr="005F01A9" w:rsidRDefault="005F01A9">
      <w:pPr>
        <w:pStyle w:val="ConsPlusNormal"/>
        <w:spacing w:before="200"/>
        <w:ind w:firstLine="540"/>
        <w:jc w:val="both"/>
        <w:rPr>
          <w:rFonts w:ascii="Times New Roman" w:hAnsi="Times New Roman" w:cs="Times New Roman"/>
        </w:rPr>
      </w:pPr>
      <w:bookmarkStart w:id="1" w:name="P20"/>
      <w:bookmarkEnd w:id="1"/>
      <w:r w:rsidRPr="005F01A9">
        <w:rPr>
          <w:rFonts w:ascii="Times New Roman" w:hAnsi="Times New Roman" w:cs="Times New Roman"/>
        </w:rPr>
        <w:t xml:space="preserve">7. </w:t>
      </w:r>
      <w:hyperlink w:anchor="P13">
        <w:r w:rsidRPr="005F01A9">
          <w:rPr>
            <w:rFonts w:ascii="Times New Roman" w:hAnsi="Times New Roman" w:cs="Times New Roman"/>
            <w:color w:val="0000FF"/>
          </w:rPr>
          <w:t>Пункт 1</w:t>
        </w:r>
      </w:hyperlink>
      <w:r w:rsidRPr="005F01A9">
        <w:rPr>
          <w:rFonts w:ascii="Times New Roman" w:hAnsi="Times New Roman" w:cs="Times New Roman"/>
        </w:rPr>
        <w:t xml:space="preserve"> настоящего постановления распространяет свое действие на правоотношения, возникшие с 01.07.2021.</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8. Контроль за выполнением постановления возложить на первого заместителя главы города.</w:t>
      </w: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jc w:val="right"/>
        <w:rPr>
          <w:rFonts w:ascii="Times New Roman" w:hAnsi="Times New Roman" w:cs="Times New Roman"/>
        </w:rPr>
      </w:pPr>
      <w:r w:rsidRPr="005F01A9">
        <w:rPr>
          <w:rFonts w:ascii="Times New Roman" w:hAnsi="Times New Roman" w:cs="Times New Roman"/>
        </w:rPr>
        <w:t>Глава города Пыть-Яха</w:t>
      </w:r>
    </w:p>
    <w:p w:rsidR="005F01A9" w:rsidRPr="005F01A9" w:rsidRDefault="005F01A9">
      <w:pPr>
        <w:pStyle w:val="ConsPlusNormal"/>
        <w:jc w:val="right"/>
        <w:rPr>
          <w:rFonts w:ascii="Times New Roman" w:hAnsi="Times New Roman" w:cs="Times New Roman"/>
        </w:rPr>
      </w:pPr>
      <w:r w:rsidRPr="005F01A9">
        <w:rPr>
          <w:rFonts w:ascii="Times New Roman" w:hAnsi="Times New Roman" w:cs="Times New Roman"/>
        </w:rPr>
        <w:t>А.Н.МОРОЗОВ</w:t>
      </w:r>
    </w:p>
    <w:p w:rsidR="005F01A9" w:rsidRPr="005F01A9" w:rsidRDefault="005F01A9">
      <w:pPr>
        <w:pStyle w:val="ConsPlusNormal"/>
        <w:rPr>
          <w:rFonts w:ascii="Times New Roman" w:hAnsi="Times New Roman" w:cs="Times New Roman"/>
        </w:rPr>
      </w:pPr>
    </w:p>
    <w:p w:rsidR="005F01A9" w:rsidRPr="005F01A9" w:rsidRDefault="005F01A9">
      <w:pPr>
        <w:pStyle w:val="ConsPlusNormal"/>
        <w:rPr>
          <w:rFonts w:ascii="Times New Roman" w:hAnsi="Times New Roman" w:cs="Times New Roman"/>
        </w:rPr>
      </w:pPr>
    </w:p>
    <w:p w:rsidR="005F01A9" w:rsidRPr="005F01A9" w:rsidRDefault="005F01A9">
      <w:pPr>
        <w:pStyle w:val="ConsPlusNormal"/>
        <w:rPr>
          <w:rFonts w:ascii="Times New Roman" w:hAnsi="Times New Roman" w:cs="Times New Roman"/>
        </w:rPr>
      </w:pPr>
    </w:p>
    <w:p w:rsidR="005F01A9" w:rsidRPr="005F01A9" w:rsidRDefault="005F01A9">
      <w:pPr>
        <w:pStyle w:val="ConsPlusNormal"/>
        <w:rPr>
          <w:rFonts w:ascii="Times New Roman" w:hAnsi="Times New Roman" w:cs="Times New Roman"/>
        </w:rPr>
      </w:pPr>
    </w:p>
    <w:p w:rsidR="005F01A9" w:rsidRPr="005F01A9" w:rsidRDefault="005F01A9">
      <w:pPr>
        <w:pStyle w:val="ConsPlusNormal"/>
        <w:rPr>
          <w:rFonts w:ascii="Times New Roman" w:hAnsi="Times New Roman" w:cs="Times New Roman"/>
        </w:rPr>
      </w:pPr>
    </w:p>
    <w:p w:rsidR="005F01A9" w:rsidRPr="005F01A9" w:rsidRDefault="005F01A9">
      <w:pPr>
        <w:pStyle w:val="ConsPlusNormal"/>
        <w:jc w:val="right"/>
        <w:outlineLvl w:val="0"/>
        <w:rPr>
          <w:rFonts w:ascii="Times New Roman" w:hAnsi="Times New Roman" w:cs="Times New Roman"/>
        </w:rPr>
      </w:pPr>
      <w:r w:rsidRPr="005F01A9">
        <w:rPr>
          <w:rFonts w:ascii="Times New Roman" w:hAnsi="Times New Roman" w:cs="Times New Roman"/>
        </w:rPr>
        <w:t>Приложение</w:t>
      </w:r>
    </w:p>
    <w:p w:rsidR="005F01A9" w:rsidRPr="005F01A9" w:rsidRDefault="005F01A9">
      <w:pPr>
        <w:pStyle w:val="ConsPlusNormal"/>
        <w:jc w:val="right"/>
        <w:rPr>
          <w:rFonts w:ascii="Times New Roman" w:hAnsi="Times New Roman" w:cs="Times New Roman"/>
        </w:rPr>
      </w:pPr>
      <w:r w:rsidRPr="005F01A9">
        <w:rPr>
          <w:rFonts w:ascii="Times New Roman" w:hAnsi="Times New Roman" w:cs="Times New Roman"/>
        </w:rPr>
        <w:t>к постановлению администрации</w:t>
      </w:r>
    </w:p>
    <w:p w:rsidR="005F01A9" w:rsidRPr="005F01A9" w:rsidRDefault="005F01A9">
      <w:pPr>
        <w:pStyle w:val="ConsPlusNormal"/>
        <w:jc w:val="right"/>
        <w:rPr>
          <w:rFonts w:ascii="Times New Roman" w:hAnsi="Times New Roman" w:cs="Times New Roman"/>
        </w:rPr>
      </w:pPr>
      <w:r w:rsidRPr="005F01A9">
        <w:rPr>
          <w:rFonts w:ascii="Times New Roman" w:hAnsi="Times New Roman" w:cs="Times New Roman"/>
        </w:rPr>
        <w:t>города Пыть-Яха</w:t>
      </w:r>
    </w:p>
    <w:p w:rsidR="005F01A9" w:rsidRPr="005F01A9" w:rsidRDefault="005F01A9">
      <w:pPr>
        <w:pStyle w:val="ConsPlusNormal"/>
        <w:jc w:val="right"/>
        <w:rPr>
          <w:rFonts w:ascii="Times New Roman" w:hAnsi="Times New Roman" w:cs="Times New Roman"/>
        </w:rPr>
      </w:pPr>
      <w:r w:rsidRPr="005F01A9">
        <w:rPr>
          <w:rFonts w:ascii="Times New Roman" w:hAnsi="Times New Roman" w:cs="Times New Roman"/>
        </w:rPr>
        <w:t>от 14.09.2022 N 414-па</w:t>
      </w:r>
    </w:p>
    <w:p w:rsidR="005F01A9" w:rsidRPr="005F01A9" w:rsidRDefault="005F01A9">
      <w:pPr>
        <w:pStyle w:val="ConsPlusNormal"/>
        <w:rPr>
          <w:rFonts w:ascii="Times New Roman" w:hAnsi="Times New Roman" w:cs="Times New Roman"/>
        </w:rPr>
      </w:pPr>
    </w:p>
    <w:p w:rsidR="005F01A9" w:rsidRPr="005F01A9" w:rsidRDefault="005F01A9">
      <w:pPr>
        <w:pStyle w:val="ConsPlusTitle"/>
        <w:jc w:val="center"/>
        <w:rPr>
          <w:rFonts w:ascii="Times New Roman" w:hAnsi="Times New Roman" w:cs="Times New Roman"/>
        </w:rPr>
      </w:pPr>
      <w:bookmarkStart w:id="2" w:name="P35"/>
      <w:bookmarkEnd w:id="2"/>
      <w:r w:rsidRPr="005F01A9">
        <w:rPr>
          <w:rFonts w:ascii="Times New Roman" w:hAnsi="Times New Roman" w:cs="Times New Roman"/>
        </w:rPr>
        <w:lastRenderedPageBreak/>
        <w:t>МЕТОДИКА</w:t>
      </w: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ОПРЕДЕЛЕНИЯ РАЗМЕРА АРЕНДНОЙ ПЛАТЫ ЗА ИСПОЛЬЗОВАНИЕ</w:t>
      </w:r>
    </w:p>
    <w:p w:rsidR="005F01A9" w:rsidRPr="005F01A9" w:rsidRDefault="005F01A9">
      <w:pPr>
        <w:pStyle w:val="ConsPlusTitle"/>
        <w:jc w:val="center"/>
        <w:rPr>
          <w:rFonts w:ascii="Times New Roman" w:hAnsi="Times New Roman" w:cs="Times New Roman"/>
        </w:rPr>
      </w:pPr>
      <w:r w:rsidRPr="005F01A9">
        <w:rPr>
          <w:rFonts w:ascii="Times New Roman" w:hAnsi="Times New Roman" w:cs="Times New Roman"/>
        </w:rPr>
        <w:t>МУНИЦИПАЛЬНОГО ИМУЩЕСТВА (ДАЛЕЕ - МЕТОДИКА)</w:t>
      </w:r>
    </w:p>
    <w:p w:rsidR="005F01A9" w:rsidRPr="005F01A9" w:rsidRDefault="005F01A9">
      <w:pPr>
        <w:pStyle w:val="ConsPlusNormal"/>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r w:rsidRPr="005F01A9">
        <w:rPr>
          <w:rFonts w:ascii="Times New Roman" w:hAnsi="Times New Roman" w:cs="Times New Roman"/>
        </w:rPr>
        <w:t>1. Размер (начальный размер)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(час, день, месяц, год) в порядке, установленном законодательством, регулирующим оценочную деятельность в Российской Федерации с учетом корректировочных коэффициентов, предусмотренных настоящей методикой.</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В случае наличия оценки рыночной стоимости имущественного права пользования объектом за один месяц, определение размера арендной платы за один день или один час производится путем деления рыночной стоимости арендной платы за месяц на 30, либо на 720, соответственно.</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2. Начальный (минимальный) размер арендной платы за передаваемое в аренду муниципальное имущество определяется по формуле:</w:t>
      </w: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r w:rsidRPr="005F01A9">
        <w:rPr>
          <w:rFonts w:ascii="Times New Roman" w:hAnsi="Times New Roman" w:cs="Times New Roman"/>
        </w:rPr>
        <w:t xml:space="preserve">АП = </w:t>
      </w:r>
      <w:proofErr w:type="spellStart"/>
      <w:r w:rsidRPr="005F01A9">
        <w:rPr>
          <w:rFonts w:ascii="Times New Roman" w:hAnsi="Times New Roman" w:cs="Times New Roman"/>
        </w:rPr>
        <w:t>АПо</w:t>
      </w:r>
      <w:proofErr w:type="spellEnd"/>
      <w:r w:rsidRPr="005F01A9">
        <w:rPr>
          <w:rFonts w:ascii="Times New Roman" w:hAnsi="Times New Roman" w:cs="Times New Roman"/>
        </w:rPr>
        <w:t xml:space="preserve"> x Ккор x Ким x </w:t>
      </w:r>
      <w:proofErr w:type="spellStart"/>
      <w:r w:rsidRPr="005F01A9">
        <w:rPr>
          <w:rFonts w:ascii="Times New Roman" w:hAnsi="Times New Roman" w:cs="Times New Roman"/>
        </w:rPr>
        <w:t>Кпл</w:t>
      </w:r>
      <w:proofErr w:type="spellEnd"/>
      <w:r w:rsidRPr="005F01A9">
        <w:rPr>
          <w:rFonts w:ascii="Times New Roman" w:hAnsi="Times New Roman" w:cs="Times New Roman"/>
        </w:rPr>
        <w:t>, где:</w:t>
      </w: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r w:rsidRPr="005F01A9">
        <w:rPr>
          <w:rFonts w:ascii="Times New Roman" w:hAnsi="Times New Roman" w:cs="Times New Roman"/>
        </w:rPr>
        <w:t>АП - размер арендной платы (час, день, месяц, год), рублей;</w:t>
      </w:r>
    </w:p>
    <w:p w:rsidR="005F01A9" w:rsidRPr="005F01A9" w:rsidRDefault="005F01A9">
      <w:pPr>
        <w:pStyle w:val="ConsPlusNormal"/>
        <w:spacing w:before="200"/>
        <w:ind w:firstLine="540"/>
        <w:jc w:val="both"/>
        <w:rPr>
          <w:rFonts w:ascii="Times New Roman" w:hAnsi="Times New Roman" w:cs="Times New Roman"/>
        </w:rPr>
      </w:pPr>
      <w:proofErr w:type="spellStart"/>
      <w:r w:rsidRPr="005F01A9">
        <w:rPr>
          <w:rFonts w:ascii="Times New Roman" w:hAnsi="Times New Roman" w:cs="Times New Roman"/>
        </w:rPr>
        <w:t>АПо</w:t>
      </w:r>
      <w:proofErr w:type="spellEnd"/>
      <w:r w:rsidRPr="005F01A9">
        <w:rPr>
          <w:rFonts w:ascii="Times New Roman" w:hAnsi="Times New Roman" w:cs="Times New Roman"/>
        </w:rPr>
        <w:t xml:space="preserve"> - величина арендной платы за одну единицу времени (час, день, месяц, год), устанавливается на основании отчета оценщика,</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xml:space="preserve">Ккор - коэффициент корректировки, устанавливается в размере, определенном </w:t>
      </w:r>
      <w:hyperlink w:anchor="P54">
        <w:r w:rsidRPr="005F01A9">
          <w:rPr>
            <w:rFonts w:ascii="Times New Roman" w:hAnsi="Times New Roman" w:cs="Times New Roman"/>
            <w:color w:val="0000FF"/>
          </w:rPr>
          <w:t>таблицей 1</w:t>
        </w:r>
      </w:hyperlink>
      <w:r w:rsidRPr="005F01A9">
        <w:rPr>
          <w:rFonts w:ascii="Times New Roman" w:hAnsi="Times New Roman" w:cs="Times New Roman"/>
        </w:rPr>
        <w:t>, и применяется в отношении указанных в этой таблице категорий арендаторов;</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xml:space="preserve">Ким - коэффициент корректировки, применяется при передаче отдельных видов имущества и устанавливается в размере, определенном </w:t>
      </w:r>
      <w:hyperlink w:anchor="P73">
        <w:r w:rsidRPr="005F01A9">
          <w:rPr>
            <w:rFonts w:ascii="Times New Roman" w:hAnsi="Times New Roman" w:cs="Times New Roman"/>
            <w:color w:val="0000FF"/>
          </w:rPr>
          <w:t>таблицей 2</w:t>
        </w:r>
      </w:hyperlink>
      <w:r w:rsidRPr="005F01A9">
        <w:rPr>
          <w:rFonts w:ascii="Times New Roman" w:hAnsi="Times New Roman" w:cs="Times New Roman"/>
        </w:rPr>
        <w:t>;</w:t>
      </w:r>
    </w:p>
    <w:p w:rsidR="005F01A9" w:rsidRPr="005F01A9" w:rsidRDefault="005F01A9">
      <w:pPr>
        <w:pStyle w:val="ConsPlusNormal"/>
        <w:spacing w:before="200"/>
        <w:ind w:firstLine="540"/>
        <w:jc w:val="both"/>
        <w:rPr>
          <w:rFonts w:ascii="Times New Roman" w:hAnsi="Times New Roman" w:cs="Times New Roman"/>
        </w:rPr>
      </w:pPr>
      <w:proofErr w:type="spellStart"/>
      <w:r w:rsidRPr="005F01A9">
        <w:rPr>
          <w:rFonts w:ascii="Times New Roman" w:hAnsi="Times New Roman" w:cs="Times New Roman"/>
        </w:rPr>
        <w:t>Кпл</w:t>
      </w:r>
      <w:proofErr w:type="spellEnd"/>
      <w:r w:rsidRPr="005F01A9">
        <w:rPr>
          <w:rFonts w:ascii="Times New Roman" w:hAnsi="Times New Roman" w:cs="Times New Roman"/>
        </w:rPr>
        <w:t xml:space="preserve"> - коэффициент площади, устанавливается в размере, согласно </w:t>
      </w:r>
      <w:hyperlink w:anchor="P85">
        <w:r w:rsidRPr="005F01A9">
          <w:rPr>
            <w:rFonts w:ascii="Times New Roman" w:hAnsi="Times New Roman" w:cs="Times New Roman"/>
            <w:color w:val="0000FF"/>
          </w:rPr>
          <w:t>таблице 3</w:t>
        </w:r>
      </w:hyperlink>
      <w:r w:rsidRPr="005F01A9">
        <w:rPr>
          <w:rFonts w:ascii="Times New Roman" w:hAnsi="Times New Roman" w:cs="Times New Roman"/>
        </w:rPr>
        <w:t>.</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xml:space="preserve">При расчете арендной платы в отношении указанных в </w:t>
      </w:r>
      <w:hyperlink w:anchor="P54">
        <w:r w:rsidRPr="005F01A9">
          <w:rPr>
            <w:rFonts w:ascii="Times New Roman" w:hAnsi="Times New Roman" w:cs="Times New Roman"/>
            <w:color w:val="0000FF"/>
          </w:rPr>
          <w:t>таблице 1</w:t>
        </w:r>
      </w:hyperlink>
      <w:r w:rsidRPr="005F01A9">
        <w:rPr>
          <w:rFonts w:ascii="Times New Roman" w:hAnsi="Times New Roman" w:cs="Times New Roman"/>
        </w:rPr>
        <w:t xml:space="preserve"> категорий арендаторов применяется коэффициент корректировки Ккор:</w:t>
      </w:r>
    </w:p>
    <w:p w:rsidR="005F01A9" w:rsidRPr="005F01A9" w:rsidRDefault="005F01A9">
      <w:pPr>
        <w:pStyle w:val="ConsPlusNormal"/>
        <w:jc w:val="right"/>
        <w:rPr>
          <w:rFonts w:ascii="Times New Roman" w:hAnsi="Times New Roman" w:cs="Times New Roman"/>
        </w:rPr>
      </w:pPr>
    </w:p>
    <w:p w:rsidR="005F01A9" w:rsidRPr="005F01A9" w:rsidRDefault="005F01A9">
      <w:pPr>
        <w:pStyle w:val="ConsPlusNormal"/>
        <w:jc w:val="right"/>
        <w:outlineLvl w:val="1"/>
        <w:rPr>
          <w:rFonts w:ascii="Times New Roman" w:hAnsi="Times New Roman" w:cs="Times New Roman"/>
        </w:rPr>
      </w:pPr>
      <w:r w:rsidRPr="005F01A9">
        <w:rPr>
          <w:rFonts w:ascii="Times New Roman" w:hAnsi="Times New Roman" w:cs="Times New Roman"/>
        </w:rPr>
        <w:t>Таблица 1</w:t>
      </w:r>
    </w:p>
    <w:p w:rsidR="005F01A9" w:rsidRPr="005F01A9" w:rsidRDefault="005F01A9">
      <w:pPr>
        <w:pStyle w:val="ConsPlusNormal"/>
        <w:jc w:val="center"/>
        <w:rPr>
          <w:rFonts w:ascii="Times New Roman" w:hAnsi="Times New Roman" w:cs="Times New Roman"/>
        </w:rPr>
      </w:pPr>
    </w:p>
    <w:p w:rsidR="005F01A9" w:rsidRPr="005F01A9" w:rsidRDefault="005F01A9">
      <w:pPr>
        <w:pStyle w:val="ConsPlusTitle"/>
        <w:jc w:val="center"/>
        <w:rPr>
          <w:rFonts w:ascii="Times New Roman" w:hAnsi="Times New Roman" w:cs="Times New Roman"/>
        </w:rPr>
      </w:pPr>
      <w:bookmarkStart w:id="3" w:name="P54"/>
      <w:bookmarkEnd w:id="3"/>
      <w:r w:rsidRPr="005F01A9">
        <w:rPr>
          <w:rFonts w:ascii="Times New Roman" w:hAnsi="Times New Roman" w:cs="Times New Roman"/>
        </w:rPr>
        <w:t>Коэффициент корректировки Ккор</w:t>
      </w:r>
    </w:p>
    <w:p w:rsidR="005F01A9" w:rsidRPr="005F01A9" w:rsidRDefault="005F01A9">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3"/>
        <w:gridCol w:w="2268"/>
      </w:tblGrid>
      <w:tr w:rsidR="005F01A9" w:rsidRPr="005F01A9">
        <w:tc>
          <w:tcPr>
            <w:tcW w:w="6743"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Категории арендаторов при расчете арендной платы в отношении которых применяется коэффициент корректировки</w:t>
            </w:r>
          </w:p>
        </w:tc>
        <w:tc>
          <w:tcPr>
            <w:tcW w:w="2268"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Значение коэффициента корректировки (К</w:t>
            </w:r>
            <w:r w:rsidRPr="005F01A9">
              <w:rPr>
                <w:rFonts w:ascii="Times New Roman" w:hAnsi="Times New Roman" w:cs="Times New Roman"/>
                <w:vertAlign w:val="subscript"/>
              </w:rPr>
              <w:t>кор</w:t>
            </w:r>
            <w:r w:rsidRPr="005F01A9">
              <w:rPr>
                <w:rFonts w:ascii="Times New Roman" w:hAnsi="Times New Roman" w:cs="Times New Roman"/>
              </w:rPr>
              <w:t>)</w:t>
            </w:r>
          </w:p>
        </w:tc>
      </w:tr>
      <w:tr w:rsidR="005F01A9" w:rsidRPr="005F01A9">
        <w:tc>
          <w:tcPr>
            <w:tcW w:w="6743" w:type="dxa"/>
          </w:tcPr>
          <w:p w:rsidR="005F01A9" w:rsidRPr="005F01A9" w:rsidRDefault="005F01A9">
            <w:pPr>
              <w:pStyle w:val="ConsPlusNormal"/>
              <w:jc w:val="both"/>
              <w:rPr>
                <w:rFonts w:ascii="Times New Roman" w:hAnsi="Times New Roman" w:cs="Times New Roman"/>
              </w:rPr>
            </w:pPr>
            <w:r w:rsidRPr="005F01A9">
              <w:rPr>
                <w:rFonts w:ascii="Times New Roman" w:hAnsi="Times New Roman" w:cs="Times New Roman"/>
              </w:rPr>
              <w:t>Субъектам малого и среднего предпринимательства</w:t>
            </w:r>
          </w:p>
        </w:tc>
        <w:tc>
          <w:tcPr>
            <w:tcW w:w="2268"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r w:rsidR="005F01A9" w:rsidRPr="005F01A9">
        <w:tc>
          <w:tcPr>
            <w:tcW w:w="6743" w:type="dxa"/>
          </w:tcPr>
          <w:p w:rsidR="005F01A9" w:rsidRPr="005F01A9" w:rsidRDefault="005F01A9">
            <w:pPr>
              <w:pStyle w:val="ConsPlusNormal"/>
              <w:jc w:val="both"/>
              <w:rPr>
                <w:rFonts w:ascii="Times New Roman" w:hAnsi="Times New Roman" w:cs="Times New Roman"/>
              </w:rPr>
            </w:pPr>
            <w:r w:rsidRPr="005F01A9">
              <w:rPr>
                <w:rFonts w:ascii="Times New Roman" w:hAnsi="Times New Roman" w:cs="Times New Roman"/>
              </w:rPr>
              <w:t xml:space="preserve">Обществам с ограниченной ответственностью, акционерным обществам </w:t>
            </w:r>
            <w:proofErr w:type="gramStart"/>
            <w:r w:rsidRPr="005F01A9">
              <w:rPr>
                <w:rFonts w:ascii="Times New Roman" w:hAnsi="Times New Roman" w:cs="Times New Roman"/>
              </w:rPr>
              <w:t>доля участия</w:t>
            </w:r>
            <w:proofErr w:type="gramEnd"/>
            <w:r w:rsidRPr="005F01A9">
              <w:rPr>
                <w:rFonts w:ascii="Times New Roman" w:hAnsi="Times New Roman" w:cs="Times New Roman"/>
              </w:rPr>
              <w:t xml:space="preserve"> в уставном капитале которых города Пыть-Яха, составляет не менее 50%</w:t>
            </w:r>
          </w:p>
        </w:tc>
        <w:tc>
          <w:tcPr>
            <w:tcW w:w="2268"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r w:rsidR="005F01A9" w:rsidRPr="005F01A9">
        <w:tc>
          <w:tcPr>
            <w:tcW w:w="6743" w:type="dxa"/>
          </w:tcPr>
          <w:p w:rsidR="005F01A9" w:rsidRPr="005F01A9" w:rsidRDefault="005F01A9">
            <w:pPr>
              <w:pStyle w:val="ConsPlusNormal"/>
              <w:jc w:val="both"/>
              <w:rPr>
                <w:rFonts w:ascii="Times New Roman" w:hAnsi="Times New Roman" w:cs="Times New Roman"/>
              </w:rPr>
            </w:pPr>
            <w:r w:rsidRPr="005F01A9">
              <w:rPr>
                <w:rFonts w:ascii="Times New Roman" w:hAnsi="Times New Roman" w:cs="Times New Roman"/>
              </w:rPr>
              <w:t>Физическим лицам, применяющим специальный налоговый режим "Налог на профессиональный доход" (</w:t>
            </w:r>
            <w:proofErr w:type="spellStart"/>
            <w:r w:rsidRPr="005F01A9">
              <w:rPr>
                <w:rFonts w:ascii="Times New Roman" w:hAnsi="Times New Roman" w:cs="Times New Roman"/>
              </w:rPr>
              <w:t>самозанятым</w:t>
            </w:r>
            <w:proofErr w:type="spellEnd"/>
            <w:r w:rsidRPr="005F01A9">
              <w:rPr>
                <w:rFonts w:ascii="Times New Roman" w:hAnsi="Times New Roman" w:cs="Times New Roman"/>
              </w:rPr>
              <w:t xml:space="preserve"> гражданам)</w:t>
            </w:r>
          </w:p>
        </w:tc>
        <w:tc>
          <w:tcPr>
            <w:tcW w:w="2268"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r w:rsidR="005F01A9" w:rsidRPr="005F01A9">
        <w:tc>
          <w:tcPr>
            <w:tcW w:w="6743" w:type="dxa"/>
          </w:tcPr>
          <w:p w:rsidR="005F01A9" w:rsidRPr="005F01A9" w:rsidRDefault="005F01A9">
            <w:pPr>
              <w:pStyle w:val="ConsPlusNormal"/>
              <w:jc w:val="both"/>
              <w:rPr>
                <w:rFonts w:ascii="Times New Roman" w:hAnsi="Times New Roman" w:cs="Times New Roman"/>
              </w:rPr>
            </w:pPr>
            <w:r w:rsidRPr="005F01A9">
              <w:rPr>
                <w:rFonts w:ascii="Times New Roman" w:hAnsi="Times New Roman" w:cs="Times New Roman"/>
              </w:rPr>
              <w:t>Субъектам креативных индустрий, включенных в реестр (юридическим лицам и индивидуальным предпринимателям)</w:t>
            </w:r>
          </w:p>
        </w:tc>
        <w:tc>
          <w:tcPr>
            <w:tcW w:w="2268"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r w:rsidR="005F01A9" w:rsidRPr="005F01A9">
        <w:tc>
          <w:tcPr>
            <w:tcW w:w="6743" w:type="dxa"/>
          </w:tcPr>
          <w:p w:rsidR="005F01A9" w:rsidRPr="005F01A9" w:rsidRDefault="005F01A9">
            <w:pPr>
              <w:pStyle w:val="ConsPlusNormal"/>
              <w:rPr>
                <w:rFonts w:ascii="Times New Roman" w:hAnsi="Times New Roman" w:cs="Times New Roman"/>
              </w:rPr>
            </w:pPr>
            <w:r w:rsidRPr="005F01A9">
              <w:rPr>
                <w:rFonts w:ascii="Times New Roman" w:hAnsi="Times New Roman" w:cs="Times New Roman"/>
              </w:rPr>
              <w:t>Субъектам малого и среднего предпринимательства, признанным социальными предприятиями</w:t>
            </w:r>
          </w:p>
        </w:tc>
        <w:tc>
          <w:tcPr>
            <w:tcW w:w="2268"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0,1</w:t>
            </w:r>
          </w:p>
        </w:tc>
      </w:tr>
    </w:tbl>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r w:rsidRPr="005F01A9">
        <w:rPr>
          <w:rFonts w:ascii="Times New Roman" w:hAnsi="Times New Roman" w:cs="Times New Roman"/>
        </w:rPr>
        <w:t xml:space="preserve">Для арендаторов муниципального имущества, не указанных в </w:t>
      </w:r>
      <w:hyperlink w:anchor="P54">
        <w:r w:rsidRPr="005F01A9">
          <w:rPr>
            <w:rFonts w:ascii="Times New Roman" w:hAnsi="Times New Roman" w:cs="Times New Roman"/>
            <w:color w:val="0000FF"/>
          </w:rPr>
          <w:t>таблице 1</w:t>
        </w:r>
      </w:hyperlink>
      <w:r w:rsidRPr="005F01A9">
        <w:rPr>
          <w:rFonts w:ascii="Times New Roman" w:hAnsi="Times New Roman" w:cs="Times New Roman"/>
        </w:rPr>
        <w:t>, применяется коэффициент корректировки равный Ккор = 1,0.</w:t>
      </w: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jc w:val="right"/>
        <w:outlineLvl w:val="1"/>
        <w:rPr>
          <w:rFonts w:ascii="Times New Roman" w:hAnsi="Times New Roman" w:cs="Times New Roman"/>
        </w:rPr>
      </w:pPr>
      <w:r w:rsidRPr="005F01A9">
        <w:rPr>
          <w:rFonts w:ascii="Times New Roman" w:hAnsi="Times New Roman" w:cs="Times New Roman"/>
        </w:rPr>
        <w:t>Таблица 2</w:t>
      </w:r>
    </w:p>
    <w:p w:rsidR="005F01A9" w:rsidRPr="005F01A9" w:rsidRDefault="005F01A9">
      <w:pPr>
        <w:pStyle w:val="ConsPlusNormal"/>
        <w:jc w:val="center"/>
        <w:rPr>
          <w:rFonts w:ascii="Times New Roman" w:hAnsi="Times New Roman" w:cs="Times New Roman"/>
        </w:rPr>
      </w:pPr>
    </w:p>
    <w:p w:rsidR="005F01A9" w:rsidRPr="005F01A9" w:rsidRDefault="005F01A9">
      <w:pPr>
        <w:pStyle w:val="ConsPlusTitle"/>
        <w:jc w:val="center"/>
        <w:rPr>
          <w:rFonts w:ascii="Times New Roman" w:hAnsi="Times New Roman" w:cs="Times New Roman"/>
        </w:rPr>
      </w:pPr>
      <w:bookmarkStart w:id="4" w:name="P73"/>
      <w:bookmarkEnd w:id="4"/>
      <w:r w:rsidRPr="005F01A9">
        <w:rPr>
          <w:rFonts w:ascii="Times New Roman" w:hAnsi="Times New Roman" w:cs="Times New Roman"/>
        </w:rPr>
        <w:t>Коэффициент корректировки Ким</w:t>
      </w:r>
    </w:p>
    <w:p w:rsidR="005F01A9" w:rsidRPr="005F01A9" w:rsidRDefault="005F01A9">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2"/>
        <w:gridCol w:w="2324"/>
      </w:tblGrid>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Коэффициент, корректирующий размер (начальный размер) арендной платы за передаваемые в аренду отдельные виды имущества</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Значение коэффициента корректировки</w:t>
            </w:r>
          </w:p>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(Ким)</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Объекты связи и центры обработки данных</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Объекты коммунального назначения, сети электроснабжения, сети тепло-, водоснабжения, водоотведения</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bl>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jc w:val="right"/>
        <w:outlineLvl w:val="1"/>
        <w:rPr>
          <w:rFonts w:ascii="Times New Roman" w:hAnsi="Times New Roman" w:cs="Times New Roman"/>
        </w:rPr>
      </w:pPr>
      <w:r w:rsidRPr="005F01A9">
        <w:rPr>
          <w:rFonts w:ascii="Times New Roman" w:hAnsi="Times New Roman" w:cs="Times New Roman"/>
        </w:rPr>
        <w:t>Таблица 3</w:t>
      </w:r>
    </w:p>
    <w:p w:rsidR="005F01A9" w:rsidRPr="005F01A9" w:rsidRDefault="005F01A9">
      <w:pPr>
        <w:pStyle w:val="ConsPlusNormal"/>
        <w:jc w:val="right"/>
        <w:rPr>
          <w:rFonts w:ascii="Times New Roman" w:hAnsi="Times New Roman" w:cs="Times New Roman"/>
        </w:rPr>
      </w:pPr>
    </w:p>
    <w:p w:rsidR="005F01A9" w:rsidRPr="005F01A9" w:rsidRDefault="005F01A9">
      <w:pPr>
        <w:pStyle w:val="ConsPlusTitle"/>
        <w:jc w:val="center"/>
        <w:rPr>
          <w:rFonts w:ascii="Times New Roman" w:hAnsi="Times New Roman" w:cs="Times New Roman"/>
        </w:rPr>
      </w:pPr>
      <w:bookmarkStart w:id="5" w:name="P85"/>
      <w:bookmarkEnd w:id="5"/>
      <w:r w:rsidRPr="005F01A9">
        <w:rPr>
          <w:rFonts w:ascii="Times New Roman" w:hAnsi="Times New Roman" w:cs="Times New Roman"/>
        </w:rPr>
        <w:t xml:space="preserve">Коэффициент корректировки </w:t>
      </w:r>
      <w:proofErr w:type="spellStart"/>
      <w:r w:rsidRPr="005F01A9">
        <w:rPr>
          <w:rFonts w:ascii="Times New Roman" w:hAnsi="Times New Roman" w:cs="Times New Roman"/>
        </w:rPr>
        <w:t>Кпл</w:t>
      </w:r>
      <w:proofErr w:type="spellEnd"/>
    </w:p>
    <w:p w:rsidR="005F01A9" w:rsidRPr="005F01A9" w:rsidRDefault="005F01A9">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2"/>
        <w:gridCol w:w="2324"/>
      </w:tblGrid>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Коэффициент, корректирующий размер (начальный размер) арендной платы в зависимости от величины арендуемой площади</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Значение коэффициента корректировки</w:t>
            </w:r>
          </w:p>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w:t>
            </w:r>
            <w:proofErr w:type="spellStart"/>
            <w:r w:rsidRPr="005F01A9">
              <w:rPr>
                <w:rFonts w:ascii="Times New Roman" w:hAnsi="Times New Roman" w:cs="Times New Roman"/>
              </w:rPr>
              <w:t>Кпл</w:t>
            </w:r>
            <w:proofErr w:type="spellEnd"/>
            <w:r w:rsidRPr="005F01A9">
              <w:rPr>
                <w:rFonts w:ascii="Times New Roman" w:hAnsi="Times New Roman" w:cs="Times New Roman"/>
              </w:rPr>
              <w:t>)</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Площадь помещения менее 400 кв. м</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1,0</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Площадь помещения 400 кв. м и более</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0,8</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Площадь помещения 1000 кв. м и более</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0,7</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Площадь помещения 1500 кв. м и более</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0,6</w:t>
            </w:r>
          </w:p>
        </w:tc>
      </w:tr>
      <w:tr w:rsidR="005F01A9" w:rsidRPr="005F01A9">
        <w:tc>
          <w:tcPr>
            <w:tcW w:w="6662"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Площадь помещения 2000 кв. м и более</w:t>
            </w:r>
          </w:p>
        </w:tc>
        <w:tc>
          <w:tcPr>
            <w:tcW w:w="2324" w:type="dxa"/>
          </w:tcPr>
          <w:p w:rsidR="005F01A9" w:rsidRPr="005F01A9" w:rsidRDefault="005F01A9">
            <w:pPr>
              <w:pStyle w:val="ConsPlusNormal"/>
              <w:jc w:val="center"/>
              <w:rPr>
                <w:rFonts w:ascii="Times New Roman" w:hAnsi="Times New Roman" w:cs="Times New Roman"/>
              </w:rPr>
            </w:pPr>
            <w:r w:rsidRPr="005F01A9">
              <w:rPr>
                <w:rFonts w:ascii="Times New Roman" w:hAnsi="Times New Roman" w:cs="Times New Roman"/>
              </w:rPr>
              <w:t>0,5</w:t>
            </w:r>
          </w:p>
        </w:tc>
      </w:tr>
    </w:tbl>
    <w:p w:rsidR="005F01A9" w:rsidRPr="005F01A9" w:rsidRDefault="005F01A9">
      <w:pPr>
        <w:pStyle w:val="ConsPlusNormal"/>
        <w:jc w:val="center"/>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r w:rsidRPr="005F01A9">
        <w:rPr>
          <w:rFonts w:ascii="Times New Roman" w:hAnsi="Times New Roman" w:cs="Times New Roman"/>
        </w:rPr>
        <w:t>3. В случае исключения арендатора из Единого реестра субъектов малого и среднего предпринимательства размер арендной платы пересчитывается согласно настоящей Методики. Изменение размера арендной платы осуществляется путем заключения дополнительного соглашения к Договору аренды муниципального имущества.</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xml:space="preserve">4. При передаче в аренду имущества 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w:t>
      </w:r>
      <w:hyperlink r:id="rId13">
        <w:r w:rsidRPr="005F01A9">
          <w:rPr>
            <w:rFonts w:ascii="Times New Roman" w:hAnsi="Times New Roman" w:cs="Times New Roman"/>
            <w:color w:val="0000FF"/>
          </w:rPr>
          <w:t>постановлением</w:t>
        </w:r>
      </w:hyperlink>
      <w:r w:rsidRPr="005F01A9">
        <w:rPr>
          <w:rFonts w:ascii="Times New Roman" w:hAnsi="Times New Roman" w:cs="Times New Roman"/>
        </w:rPr>
        <w:t xml:space="preserve"> Правительства Российской Федерации от 27 октября 2016 года N 1096, размер (начальный (минимальный) размер) арендной платы устанавливается в сумме 1 рубль в месяц (без учета НДС) за один объект имущества.</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5. Настоящая методика расчета размера арендной платы за использование муниципального имущества не распространяется на отношения, возникшие при предоставлении в аренду:</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имущества, находящегося в хозяйственном ведении муниципальных унитарных предприятий города Пыть-Яха;</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земельных участков, за исключением случаев одновременного предоставления (по одному договору) в аренду земельного участка и расположенных на нем зданий, строений и их частей, находящихся в муниципальной собственности;</w:t>
      </w:r>
    </w:p>
    <w:p w:rsidR="005F01A9" w:rsidRPr="005F01A9" w:rsidRDefault="005F01A9">
      <w:pPr>
        <w:pStyle w:val="ConsPlusNormal"/>
        <w:spacing w:before="200"/>
        <w:ind w:firstLine="540"/>
        <w:jc w:val="both"/>
        <w:rPr>
          <w:rFonts w:ascii="Times New Roman" w:hAnsi="Times New Roman" w:cs="Times New Roman"/>
        </w:rPr>
      </w:pPr>
      <w:r w:rsidRPr="005F01A9">
        <w:rPr>
          <w:rFonts w:ascii="Times New Roman" w:hAnsi="Times New Roman" w:cs="Times New Roman"/>
        </w:rPr>
        <w:t>- жилых помещений.</w:t>
      </w: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ind w:firstLine="540"/>
        <w:jc w:val="both"/>
        <w:rPr>
          <w:rFonts w:ascii="Times New Roman" w:hAnsi="Times New Roman" w:cs="Times New Roman"/>
        </w:rPr>
      </w:pPr>
    </w:p>
    <w:p w:rsidR="005F01A9" w:rsidRPr="005F01A9" w:rsidRDefault="005F01A9">
      <w:pPr>
        <w:pStyle w:val="ConsPlusNormal"/>
        <w:pBdr>
          <w:bottom w:val="single" w:sz="6" w:space="0" w:color="auto"/>
        </w:pBdr>
        <w:spacing w:before="100" w:after="100"/>
        <w:jc w:val="both"/>
        <w:rPr>
          <w:rFonts w:ascii="Times New Roman" w:hAnsi="Times New Roman" w:cs="Times New Roman"/>
          <w:sz w:val="2"/>
          <w:szCs w:val="2"/>
        </w:rPr>
      </w:pPr>
    </w:p>
    <w:p w:rsidR="009D4223" w:rsidRPr="005F01A9" w:rsidRDefault="009D4223">
      <w:pPr>
        <w:rPr>
          <w:rFonts w:ascii="Times New Roman" w:hAnsi="Times New Roman" w:cs="Times New Roman"/>
        </w:rPr>
      </w:pPr>
      <w:bookmarkStart w:id="6" w:name="_GoBack"/>
      <w:bookmarkEnd w:id="6"/>
    </w:p>
    <w:sectPr w:rsidR="009D4223" w:rsidRPr="005F01A9" w:rsidSect="00435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A9"/>
    <w:rsid w:val="00097441"/>
    <w:rsid w:val="000C388C"/>
    <w:rsid w:val="002B5A8C"/>
    <w:rsid w:val="0043248F"/>
    <w:rsid w:val="004F1813"/>
    <w:rsid w:val="005F01A9"/>
    <w:rsid w:val="00690B36"/>
    <w:rsid w:val="006D4BEF"/>
    <w:rsid w:val="00794159"/>
    <w:rsid w:val="007F59A8"/>
    <w:rsid w:val="00831635"/>
    <w:rsid w:val="00942C40"/>
    <w:rsid w:val="00965A51"/>
    <w:rsid w:val="00980D81"/>
    <w:rsid w:val="009D4223"/>
    <w:rsid w:val="00B51F11"/>
    <w:rsid w:val="00C13357"/>
    <w:rsid w:val="00CA0694"/>
    <w:rsid w:val="00CB0C1A"/>
    <w:rsid w:val="00CB4F7A"/>
    <w:rsid w:val="00E959B9"/>
    <w:rsid w:val="00EB2189"/>
    <w:rsid w:val="00FB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DB94-7576-4E16-B2A6-6E5C2D6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1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F01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F01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42EA79AEA95F1B5EB30B83DCB9BC66B76FD05FB8837B82BABE4066839A7CC9E1BF362917F58AA7615F9F1939AEB981A3AC4E846J3IDF" TargetMode="External"/><Relationship Id="rId13" Type="http://schemas.openxmlformats.org/officeDocument/2006/relationships/hyperlink" Target="consultantplus://offline/ref=56642EA79AEA95F1B5EB30B83DCB9BC66B7CFC0AF88A37B82BABE4066839A7CC8C1BAB6E93724DFE2E4FAEFC90J9I1F" TargetMode="External"/><Relationship Id="rId3" Type="http://schemas.openxmlformats.org/officeDocument/2006/relationships/webSettings" Target="webSettings.xml"/><Relationship Id="rId7" Type="http://schemas.openxmlformats.org/officeDocument/2006/relationships/hyperlink" Target="consultantplus://offline/ref=56642EA79AEA95F1B5EB30B83DCB9BC66C7CF408F08C37B82BABE4066839A7CC9E1BF3629B7358AA7615F9F1939AEB981A3AC4E846J3IDF" TargetMode="External"/><Relationship Id="rId12" Type="http://schemas.openxmlformats.org/officeDocument/2006/relationships/hyperlink" Target="consultantplus://offline/ref=56642EA79AEA95F1B5EB2EB52BA7CCC96E75AA01FA8C3DEF77F6E2513769A199DE5BF537C33F06F32658B2FC9B8DF79811J2I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642EA79AEA95F1B5EB30B83DCB9BC66C7CF408F08C37B82BABE4066839A7CC9E1BF362927B52F8255AF8ADD6C6F8991A3AC6E15A3D31ACJ3I3F" TargetMode="External"/><Relationship Id="rId11" Type="http://schemas.openxmlformats.org/officeDocument/2006/relationships/hyperlink" Target="consultantplus://offline/ref=56642EA79AEA95F1B5EB2EB52BA7CCC96E75AA01FA8C3EE670F9E2513769A199DE5BF537D13F5EFF2751ACFD9A98A1C95771CBE94D2131A72F01FCD6J4I9F" TargetMode="External"/><Relationship Id="rId5" Type="http://schemas.openxmlformats.org/officeDocument/2006/relationships/hyperlink" Target="consultantplus://offline/ref=56642EA79AEA95F1B5EB30B83DCB9BC66C7CF408F08C37B82BABE4066839A7CC9E1BF362927B52FB225AF8ADD6C6F8991A3AC6E15A3D31ACJ3I3F" TargetMode="External"/><Relationship Id="rId15" Type="http://schemas.openxmlformats.org/officeDocument/2006/relationships/theme" Target="theme/theme1.xml"/><Relationship Id="rId10" Type="http://schemas.openxmlformats.org/officeDocument/2006/relationships/hyperlink" Target="consultantplus://offline/ref=56642EA79AEA95F1B5EB2EB52BA7CCC96E75AA01FA8C3EE670F9E2513769A199DE5BF537D13F5EFF2751ACF89698A1C95771CBE94D2131A72F01FCD6J4I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642EA79AEA95F1B5EB2EB52BA7CCC96E75AA01FA8C3EE670F9E2513769A199DE5BF537C33F06F32658B2FC9B8DF79811J2I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1</cp:revision>
  <dcterms:created xsi:type="dcterms:W3CDTF">2022-09-19T05:08:00Z</dcterms:created>
  <dcterms:modified xsi:type="dcterms:W3CDTF">2022-09-19T05:09:00Z</dcterms:modified>
</cp:coreProperties>
</file>