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BE" w:rsidRDefault="009A6C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6CBE" w:rsidRDefault="009A6CBE">
      <w:pPr>
        <w:pStyle w:val="ConsPlusNormal"/>
        <w:jc w:val="both"/>
        <w:outlineLvl w:val="0"/>
      </w:pPr>
    </w:p>
    <w:p w:rsidR="009A6CBE" w:rsidRDefault="009A6CBE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9A6CBE" w:rsidRDefault="009A6CBE">
      <w:pPr>
        <w:pStyle w:val="ConsPlusTitle"/>
        <w:jc w:val="center"/>
      </w:pPr>
    </w:p>
    <w:p w:rsidR="009A6CBE" w:rsidRDefault="009A6CBE">
      <w:pPr>
        <w:pStyle w:val="ConsPlusTitle"/>
        <w:jc w:val="center"/>
      </w:pPr>
      <w:r>
        <w:t>ПОСТАНОВЛЕНИЕ</w:t>
      </w:r>
    </w:p>
    <w:p w:rsidR="009A6CBE" w:rsidRDefault="009A6CBE">
      <w:pPr>
        <w:pStyle w:val="ConsPlusTitle"/>
        <w:jc w:val="center"/>
      </w:pPr>
      <w:r>
        <w:t>от 25 октября 2021 г. N 145</w:t>
      </w:r>
    </w:p>
    <w:p w:rsidR="009A6CBE" w:rsidRDefault="009A6CBE">
      <w:pPr>
        <w:pStyle w:val="ConsPlusTitle"/>
        <w:jc w:val="center"/>
      </w:pPr>
    </w:p>
    <w:p w:rsidR="009A6CBE" w:rsidRDefault="009A6CBE">
      <w:pPr>
        <w:pStyle w:val="ConsPlusTitle"/>
        <w:jc w:val="center"/>
      </w:pPr>
      <w:r>
        <w:t>О ДОПОЛНИТЕЛЬНЫХ МЕРАХ ПО ПРЕДОТВРАЩЕНИЮ ЗАВОЗА</w:t>
      </w:r>
    </w:p>
    <w:p w:rsidR="009A6CBE" w:rsidRDefault="009A6CBE">
      <w:pPr>
        <w:pStyle w:val="ConsPlusTitle"/>
        <w:jc w:val="center"/>
      </w:pPr>
      <w:r>
        <w:t>И РАСПРОСТРАНЕНИЯ НОВОЙ КОРОНАВИРУСНОЙ ИНФЕКЦИИ, ВЫЗВАННОЙ</w:t>
      </w:r>
    </w:p>
    <w:p w:rsidR="009A6CBE" w:rsidRDefault="009A6CBE">
      <w:pPr>
        <w:pStyle w:val="ConsPlusTitle"/>
        <w:jc w:val="center"/>
      </w:pPr>
      <w:r>
        <w:t>COVID-19, В ХАНТЫ-МАНСИЙСКОМ АВТОНОМНОМ ОКРУГЕ - ЮГРЕ</w:t>
      </w:r>
    </w:p>
    <w:p w:rsidR="009A6CBE" w:rsidRDefault="009A6C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9A6C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CBE" w:rsidRDefault="009A6C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CBE" w:rsidRDefault="009A6C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6CBE" w:rsidRDefault="009A6C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6CBE" w:rsidRDefault="009A6C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28.10.2021 N 147)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CBE" w:rsidRDefault="009A6CBE"/>
        </w:tc>
      </w:tr>
    </w:tbl>
    <w:p w:rsidR="009A6CBE" w:rsidRDefault="009A6CBE">
      <w:pPr>
        <w:pStyle w:val="ConsPlusNormal"/>
        <w:jc w:val="both"/>
      </w:pPr>
    </w:p>
    <w:p w:rsidR="009A6CBE" w:rsidRDefault="009A6CBE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6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года </w:t>
      </w:r>
      <w:hyperlink r:id="rId7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Указами Президента Российской Федерации от 11 мая 2020 года </w:t>
      </w:r>
      <w:hyperlink r:id="rId8" w:history="1">
        <w:r>
          <w:rPr>
            <w:color w:val="0000FF"/>
          </w:rPr>
          <w:t>N 316</w:t>
        </w:r>
      </w:hyperlink>
      <w:r>
        <w:t xml:space="preserve">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от 20 октября 2021 года </w:t>
      </w:r>
      <w:hyperlink r:id="rId9" w:history="1">
        <w:r>
          <w:rPr>
            <w:color w:val="0000FF"/>
          </w:rPr>
          <w:t>N 595</w:t>
        </w:r>
      </w:hyperlink>
      <w:r>
        <w:t xml:space="preserve"> "Об установлении на территории Российской Федерации нерабочих дней в октябре - ноябре 2021 г.", Перечнем поручений Президента Российской Федерации от 24 октября 2021 года N Пр-1998 по итогам совещания с членами Правительства Российской Федерации 20 октября 2021 года,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марта 2020 года N 7 "Об обеспечении режима изоляции в целях предотвращения распространения COVID-2019", Законами Ханты-Мансийского автономного округа - Югры от 19 ноября 2001 года </w:t>
      </w:r>
      <w:hyperlink r:id="rId11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12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учитывая согласование Управления Федеральной службы по надзору в сфере защиты прав потребителей и благополучия человека по Ханты-Мансийскому автономному округу - Югре от 25 октября 2021 года, постановляю:</w:t>
      </w:r>
    </w:p>
    <w:p w:rsidR="009A6CBE" w:rsidRDefault="009A6CBE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В целях реализации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20 октября 2021 года N 595 "Об установлении на территории Российской Федерации нерабочих дней в октябре - ноябре 2021 г." руководителям всех исполнительных органов государственной власти Ханты-Мансийского автономного округа - Югры, указанных в </w:t>
      </w:r>
      <w:hyperlink w:anchor="P88" w:history="1">
        <w:r>
          <w:rPr>
            <w:color w:val="0000FF"/>
          </w:rPr>
          <w:t>приложении</w:t>
        </w:r>
      </w:hyperlink>
      <w:r>
        <w:t xml:space="preserve"> к настоящему постановлению, в срок до 27 октября 2021 года:</w:t>
      </w:r>
    </w:p>
    <w:p w:rsidR="009A6CBE" w:rsidRDefault="009A6CBE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1.1. Определить лиц из числа государственных гражданских служащих Ханты-Мансийского автономного округа - Югры и работников, замещающих должности, не являющиеся должностями государственной гражданской службы Ханты-Мансийского автономного округа - Югры, обеспечивающих с 30 октября по 7 ноября 2021 года включительно функционирование данных органов.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1.2. Создать необходимые условия и обеспечить осуществление лицами, указанными в </w:t>
      </w:r>
      <w:hyperlink w:anchor="P14" w:history="1">
        <w:r>
          <w:rPr>
            <w:color w:val="0000FF"/>
          </w:rPr>
          <w:t>подпункте 1.1 пункта 1</w:t>
        </w:r>
      </w:hyperlink>
      <w:r>
        <w:t xml:space="preserve"> настоящего постановления, своих служебных (трудовых) обязанностей.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1.3. Обеспечить оплату труда лиц, указанных в </w:t>
      </w:r>
      <w:hyperlink w:anchor="P14" w:history="1">
        <w:r>
          <w:rPr>
            <w:color w:val="0000FF"/>
          </w:rPr>
          <w:t>подпункте 1.1 пункта 1</w:t>
        </w:r>
      </w:hyperlink>
      <w:r>
        <w:t xml:space="preserve"> настоящего постановления, в соответствии с законодательством Российской Федерации о государственной гражданской службе и трудовым законодательством, иными актами, содержащими нормы трудового права.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lastRenderedPageBreak/>
        <w:t>2. В Ханты-Мансийском автономном округе - Югре с 30 октября 2021 года по 7 ноября 2021 года включительно: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2.1. Ввести запрет на проведение зрелищно-развлекательных мероприятий и оказание услуг общественного питания с 23.00 часов до 06.00 часов следующего дня.</w:t>
      </w:r>
    </w:p>
    <w:p w:rsidR="009A6CBE" w:rsidRDefault="009A6CB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28.10.2021 N 147)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Допускаются: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круглосуточное обслуживание навынос, в том числе в придорожных организациях;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круглосуточное предоставление услуг общественного питания с присутствием граждан в помещениях организаций в аэропортах, авто- и железнодорожных вокзалах, на автозаправочных станциях;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круглосуточная доставка заказов организациями.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2.2. Организациям независимо от организационно-правовой формы и формы собственности, индивидуальным предпринимателям, собственникам торговых центров, иных зданий и сооружений, в которых расположены торговые объекты и организации (далее - торговый объект), ввести в торговых объектах запрет использования гражданами общего зала обслуживания, а также необособленных помещений для приема пищи (фуд-корта или фуд-плейса).</w:t>
      </w:r>
    </w:p>
    <w:p w:rsidR="009A6CBE" w:rsidRDefault="009A6CBE">
      <w:pPr>
        <w:pStyle w:val="ConsPlusNormal"/>
        <w:spacing w:before="220"/>
        <w:ind w:firstLine="540"/>
        <w:jc w:val="both"/>
      </w:pPr>
      <w:bookmarkStart w:id="2" w:name="P25"/>
      <w:bookmarkEnd w:id="2"/>
      <w:r>
        <w:t>2.3. Допуск совершеннолетних граждан и работников только при предъявлении документа, удостоверяющего личность, и двухмерного штрихового кода (QR-кода), подтверждающего факт их вакцинации против новой коронавирусной инфекции, вызванной COVID-19, или перенесенного заболевания новой коронавирусной инфекцией, вызванной COVID-19 (либо иного документа, выданного врачом и подтверждающего факт вакцинации против новой коронавирусной инфекции, вызванной COVID-19, или перенесенного заболевания новой коронавирусной инфекцией, вызванной COVID-19) (далее совместно - "QR-кода"), а несовершеннолетних граждан только при соблюдении защитного протокола, утвержденного решением Оперативного штаба по предупреждению завоза и распространения коронавирусной инфекции на территории Ханты-Мансийского автономного округа - Югры, осуществляется на мероприятия и в организации, реализующие:</w:t>
      </w:r>
    </w:p>
    <w:p w:rsidR="009A6CBE" w:rsidRDefault="009A6CB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28.10.2021 N 147)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деятельность физкультурно-оздоровительных комплексов, спортивных комплексов, ледовых арен, фитнес-клубов, бассейнов;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деятельность организаций, индивидуальных предпринимателей, осуществляющих проведение физкультурных и спортивных мероприятий без участия зрителей, культурных мероприятий;</w:t>
      </w:r>
    </w:p>
    <w:p w:rsidR="009A6CBE" w:rsidRDefault="009A6CB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28.10.2021 N 147)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образовательный процесс в организациях дополнительного образования Ханты-Мансийского автономного округа - Югры с очным присутствием;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тренировочный процесс (оказание спортивных и физкультурно-оздоровительных услуг населению, в том числе лицам, проходящим спортивную подготовку);</w:t>
      </w:r>
    </w:p>
    <w:p w:rsidR="009A6CBE" w:rsidRDefault="009A6CB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28.10.2021 N 147)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СПА-салонов, массажных салонов, соляриев, саун и иных объектов, в которых оказываются подобные услуги, предусматривающие очное присутствие;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иные организации, при посещении которых предусмотрено предоставление "QR-кода", установленные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</w:t>
      </w:r>
      <w:r>
        <w:lastRenderedPageBreak/>
        <w:t>октября 2021 года N 139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2.4. Деятельность организаций, указанных в </w:t>
      </w:r>
      <w:hyperlink w:anchor="P25" w:history="1">
        <w:r>
          <w:rPr>
            <w:color w:val="0000FF"/>
          </w:rPr>
          <w:t>подпункте 2.3</w:t>
        </w:r>
      </w:hyperlink>
      <w:r>
        <w:t xml:space="preserve"> настоящего пункта, возможна с 06.00 часов до 23.00 часов и при наличии 100 процентов работников, прошедших вакцинацию от новой коронавирусной инфекции, вызванной COVID-19, от фактической численности работников, непосредственно занятых обслуживанием посетителей.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2.5. Исполнительным органам государственной власти Ханты-Мансийского автономного округа - Югры, в ведении которых находятся организации высшего и профессионального образования, организациям всех форм собственности, реализующим обучение по программам высшего и профессионального образования, организовать обучение студентов с применением дистанционных технологий, электронного обучения и цифровых образовательных ресурсов.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2.6. Государственным и муниципальным учреждениям Ханты-Мансийского автономного округа - Югры в срок до 30 октября 2021 года осуществить авансовые платежи (два и более месяца) в счет будущих расчетных периодов ресурсоснабжающим организациям, региональному оператору по обращению с твердыми коммунальными отходами и иным юридическим лицам, которым в соответствии с законодательством Российской Федерации вносится плата за жилое помещение и коммунальные услуги (ресурсы).</w:t>
      </w:r>
    </w:p>
    <w:p w:rsidR="009A6CBE" w:rsidRDefault="009A6CBE">
      <w:pPr>
        <w:pStyle w:val="ConsPlusNormal"/>
        <w:spacing w:before="220"/>
        <w:ind w:firstLine="540"/>
        <w:jc w:val="both"/>
      </w:pPr>
      <w:bookmarkStart w:id="3" w:name="P38"/>
      <w:bookmarkEnd w:id="3"/>
      <w:r>
        <w:t xml:space="preserve">3. Гражданам в возрасте 60 лет и старше, гражданам, имеющим хронические заболевания, сниженный иммунитет, соблюдать режим обязательной самоизоляции и не покидать место жительства (пребывания), за исключением случаев, указанных в </w:t>
      </w:r>
      <w:hyperlink r:id="rId19" w:history="1">
        <w:r>
          <w:rPr>
            <w:color w:val="0000FF"/>
          </w:rPr>
          <w:t>приложении</w:t>
        </w:r>
      </w:hyperlink>
      <w:r>
        <w:t xml:space="preserve"> к постановлению Губернатора Ханты-Мансийского автономного округа - Югры от 14 июня 2021 года N 83 "О мерах по предотвращению завоза и распространения новой коронавирусной инфекции, вызванной COVID-19, в Ханты-Мансийском автономном округе - Югре".</w:t>
      </w:r>
    </w:p>
    <w:p w:rsidR="009A6CBE" w:rsidRDefault="009A6CBE">
      <w:pPr>
        <w:pStyle w:val="ConsPlusNormal"/>
        <w:spacing w:before="220"/>
        <w:ind w:firstLine="540"/>
        <w:jc w:val="both"/>
      </w:pPr>
      <w:bookmarkStart w:id="4" w:name="P39"/>
      <w:bookmarkEnd w:id="4"/>
      <w:r>
        <w:t>4. Руководителям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подведомственных им учреждений в срок до 29 октября 2021 года перевести работников в возрасте 60 лет и старше, граждан, имеющих хронические заболевания, сниженный иммунитет, на дистанционную работу.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5. Ограничения, установленные </w:t>
      </w:r>
      <w:hyperlink w:anchor="P38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39" w:history="1">
        <w:r>
          <w:rPr>
            <w:color w:val="0000FF"/>
          </w:rPr>
          <w:t>4</w:t>
        </w:r>
      </w:hyperlink>
      <w:r>
        <w:t xml:space="preserve"> настоящего постановления, не распространяются на трудоустроенных граждан, граждан, которые перенесли новую коронавирусную инфекцию, вызванную COVID-19, и с даты их выздоровления прошло не более 6 календарных месяцев, и граждан, получивших второй компонент вакцины или однокомпонентную вакцину от новой коронавирусной инфекции, вызванной COVID-19, прошедшую государственную регистрацию в Российской Федерации, при условии, что сведения об их вакцинации либо о том, что они перенесли новую коронавирусную инфекцию, вызванную COVID-19, содержатся в федеральной государственной информационной системе "Единый портал государственных и муниципальных услуг (функций)".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6. Рекомендовать организациям независимо от организационно-правовой формы и формы собственности принять меры, предусмотренные </w:t>
      </w:r>
      <w:hyperlink w:anchor="P39" w:history="1">
        <w:r>
          <w:rPr>
            <w:color w:val="0000FF"/>
          </w:rPr>
          <w:t>пунктом 4</w:t>
        </w:r>
      </w:hyperlink>
      <w:r>
        <w:t xml:space="preserve"> настоящего постановления.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7. Департаменту социального развития Ханты-Мансийского автономного округа - Югры в срок до 30 октября 2021 года обеспечить опережающую выплату отдельных мер социальной поддержки, финансируемых за счет средств бюджета Ханты-Мансийского автономного округа - Югры, за ноябрь 2021 года.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 Департаменту здравоохранения Ханты-Мансийского автономного округа - Югры: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lastRenderedPageBreak/>
        <w:t>8.1. Организовать оказание медицинской помощи в экстренной, неотложной и плановой форме и обеспечить функционирование: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8.1.1. Медицинских организаций и их структурных подразделений, оказывающих скорую, в том числе специализированную медицинскую помощь.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8.1.2. Амбулаторно-поликлинических подразделений и организаций для обеспечения обязательных медицинских осмотров - предварительных, периодических, внеочередных, углубленных, лабораторных и диагностических исследований, профилактических прививок против новой коронавирусной инфекции, вызванной COVID-19, а также включенных в национальный календарь профилактических прививок, календарь профилактических прививок по эпидемическим показаниям и региональный календарь профилактических прививок.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8.1.3. Круглосуточных и дневных стационаров, оказывающих специализированную, в том числе высокотехнологичную медицинскую помощь.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8.1.4. Отделений и кабинетов паллиативной медицинской помощи в амбулаторных условиях, в том числе на дому, в условиях дневного и круглосуточного стационаров.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8.1.5. Патологоанатомических подразделений медицинских организаций.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8.1.6. Медицинских организаций, осуществляющих судебно-медицинскую экспертизу.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8.1.7. Аптечных пунктов, осуществляющих отпуск лекарственных препаратов и изделий медицинского назначения, в том числе отдельным категориям граждан, имеющим право на льготное лекарственное обеспечение.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8.2. Внести в Правительство Ханты-Мансийского автономного округа - Югры предложения по обеспечению непрерывного восполнения трехмесячного запаса средств индивидуальной защиты, лекарственных препаратов, расходных материалов, необходимых для оказания медицинской помощи в период повышения заболеваемости новой коронавирусной инфекцией, вызванной COVID-19.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8.3. Ежедневно анализировать использование коечного фонда "ковидных госпиталей", при необходимости изменять маршрутизацию больных на стационарное лечение, не допуская полной занятости коек во всех "ковидных стационарах".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8.4. До 8 ноября 2021 года ввести в работу (при заполнении имеющегося коечного фонда на 90 процентов) резервный коечный фонд в городах Нижневартовске (200 коек), Сургуте (210 коек), Ханты-Мансийске (90 коек).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8.5. Обеспечить выдачу врачами в беззаявительном порядке гражданам медицинского документа, подтверждающего факт установления медицинских противопоказаний к вакцинации от новой коронавирусной инфекции, вызванной COVID-19, и информирование о дате и месте его получения.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8.6. Обеспечить тестирование на наличие/отсутствие новой коронавирусной инфекции, вызванной COVID-19, добровольцев (волонтеров), осуществляющих оказание помощи в условиях режима повышенной готовности.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9. Рекомендовать органам местного самоуправления муниципальных образований Ханты-Мансийского автономного округа - Югры: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9.1. Принять меры, предусмотренные </w:t>
      </w:r>
      <w:hyperlink w:anchor="P13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lastRenderedPageBreak/>
        <w:t>9.2. Создать мобильные группы в дошкольных образовательных организациях, оказывающих услуги дошкольного образования, в соответствии с потребностью, на основании заявления родителей (законных представителей), привлеченных к работе с 1 по 3 ноября 2021 года, обеспечить их работу с соблюдением санитарно-эпидемиологических требований к образовательному процессу в дошкольных образовательных организациях.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10. Продлить в Ханты-Мансийском автономном округе - Югре до 31 декабря 2021 года включительно приостановление деятельности детских игровых комнат, иных развлекательных центров для детей, в том числе находящихся на территории торговых развлекательных центров, развлекательных и досуговых заведений, оказания услуг по курению кальяна.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11. Руководителям организаций независимо от организационно-правовой формы и формы собственности, индивидуальным предпринимателям, самозанятым гражданам: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11.1. Обеспечить соблюдение посетителями, персоналом масочного режима, а также наличие мест обработки рук кожными антисептиками либо наличие дезинфицирующих салфеток, одноразовых перчаток.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11.2. Организовать централизованный сбор использованных одноразовых масок, перчаток, дезинфицирующих салфеток.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12. Внести в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18 октября 2021 года N 139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следующие изменения: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12.1. В </w:t>
      </w:r>
      <w:hyperlink r:id="rId21" w:history="1">
        <w:r>
          <w:rPr>
            <w:color w:val="0000FF"/>
          </w:rPr>
          <w:t>подпункте 1.1 пункта 1</w:t>
        </w:r>
      </w:hyperlink>
      <w:r>
        <w:t>: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12.1.1. </w:t>
      </w:r>
      <w:hyperlink r:id="rId2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"1.1. Торговли (за исключением оказания услуг торговли в аптечных учреждениях, объектах розничной торговли, обеспечивающих население продуктами питания и товарами первой необходимости), осуществление деятельности в области культуры, спорта, организации досуга и развлечений, гостиниц и прочих мест для временного проживания:".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12.1.2. В </w:t>
      </w:r>
      <w:hyperlink r:id="rId23" w:history="1">
        <w:r>
          <w:rPr>
            <w:color w:val="0000FF"/>
          </w:rPr>
          <w:t>абзаце втором</w:t>
        </w:r>
      </w:hyperlink>
      <w:r>
        <w:t xml:space="preserve"> слово "Нижневартовск," исключить.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 xml:space="preserve">12.1.3. </w:t>
      </w:r>
      <w:hyperlink r:id="rId24" w:history="1">
        <w:r>
          <w:rPr>
            <w:color w:val="0000FF"/>
          </w:rPr>
          <w:t>Абзац третий</w:t>
        </w:r>
      </w:hyperlink>
      <w:r>
        <w:t xml:space="preserve"> после слова "городах" дополнить словом "Нижневартовск,".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13. Правовые акты Ханты-Мансийского автономного округа - Югры, устанавливающие меры по предотвращению завоза и распространения новой коронавирусной инфекции, вызванной COVID-19, действуют в части, не противоречащей настоящему постановлению.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14. Настоящее постановление вступает в силу со дня подписания.</w:t>
      </w:r>
    </w:p>
    <w:p w:rsidR="009A6CBE" w:rsidRDefault="009A6CBE">
      <w:pPr>
        <w:pStyle w:val="ConsPlusNormal"/>
        <w:jc w:val="both"/>
      </w:pPr>
    </w:p>
    <w:p w:rsidR="009A6CBE" w:rsidRDefault="009A6CBE">
      <w:pPr>
        <w:pStyle w:val="ConsPlusNormal"/>
        <w:jc w:val="right"/>
      </w:pPr>
      <w:r>
        <w:t>Губернатор</w:t>
      </w:r>
    </w:p>
    <w:p w:rsidR="009A6CBE" w:rsidRDefault="009A6CBE">
      <w:pPr>
        <w:pStyle w:val="ConsPlusNormal"/>
        <w:jc w:val="right"/>
      </w:pPr>
      <w:r>
        <w:t>Ханты-Мансийского</w:t>
      </w:r>
    </w:p>
    <w:p w:rsidR="009A6CBE" w:rsidRDefault="009A6CBE">
      <w:pPr>
        <w:pStyle w:val="ConsPlusNormal"/>
        <w:jc w:val="right"/>
      </w:pPr>
      <w:r>
        <w:t>автономного округа - Югры</w:t>
      </w:r>
    </w:p>
    <w:p w:rsidR="009A6CBE" w:rsidRDefault="009A6CBE">
      <w:pPr>
        <w:pStyle w:val="ConsPlusNormal"/>
        <w:jc w:val="right"/>
      </w:pPr>
      <w:r>
        <w:t>Н.В.КОМАРОВА</w:t>
      </w:r>
    </w:p>
    <w:p w:rsidR="009A6CBE" w:rsidRDefault="009A6CBE">
      <w:pPr>
        <w:pStyle w:val="ConsPlusNormal"/>
        <w:jc w:val="both"/>
      </w:pPr>
    </w:p>
    <w:p w:rsidR="009A6CBE" w:rsidRDefault="009A6CBE">
      <w:pPr>
        <w:pStyle w:val="ConsPlusNormal"/>
        <w:jc w:val="both"/>
      </w:pPr>
    </w:p>
    <w:p w:rsidR="009A6CBE" w:rsidRDefault="009A6CBE">
      <w:pPr>
        <w:pStyle w:val="ConsPlusNormal"/>
        <w:jc w:val="both"/>
      </w:pPr>
    </w:p>
    <w:p w:rsidR="009A6CBE" w:rsidRDefault="009A6CBE">
      <w:pPr>
        <w:pStyle w:val="ConsPlusNormal"/>
        <w:jc w:val="both"/>
      </w:pPr>
    </w:p>
    <w:p w:rsidR="009A6CBE" w:rsidRDefault="009A6CBE">
      <w:pPr>
        <w:pStyle w:val="ConsPlusNormal"/>
        <w:jc w:val="both"/>
      </w:pPr>
    </w:p>
    <w:p w:rsidR="009A6CBE" w:rsidRDefault="009A6CBE">
      <w:pPr>
        <w:pStyle w:val="ConsPlusNormal"/>
        <w:jc w:val="right"/>
        <w:outlineLvl w:val="0"/>
      </w:pPr>
      <w:r>
        <w:lastRenderedPageBreak/>
        <w:t>Приложение</w:t>
      </w:r>
    </w:p>
    <w:p w:rsidR="009A6CBE" w:rsidRDefault="009A6CBE">
      <w:pPr>
        <w:pStyle w:val="ConsPlusNormal"/>
        <w:jc w:val="right"/>
      </w:pPr>
      <w:r>
        <w:t>к постановлению Губернатора</w:t>
      </w:r>
    </w:p>
    <w:p w:rsidR="009A6CBE" w:rsidRDefault="009A6CBE">
      <w:pPr>
        <w:pStyle w:val="ConsPlusNormal"/>
        <w:jc w:val="right"/>
      </w:pPr>
      <w:r>
        <w:t>Ханты-Мансийского</w:t>
      </w:r>
    </w:p>
    <w:p w:rsidR="009A6CBE" w:rsidRDefault="009A6CBE">
      <w:pPr>
        <w:pStyle w:val="ConsPlusNormal"/>
        <w:jc w:val="right"/>
      </w:pPr>
      <w:r>
        <w:t>автономного округа - Югры</w:t>
      </w:r>
    </w:p>
    <w:p w:rsidR="009A6CBE" w:rsidRDefault="009A6CBE">
      <w:pPr>
        <w:pStyle w:val="ConsPlusNormal"/>
        <w:jc w:val="right"/>
      </w:pPr>
      <w:r>
        <w:t>от 25 октября 2021 года N 145</w:t>
      </w:r>
    </w:p>
    <w:p w:rsidR="009A6CBE" w:rsidRDefault="009A6CBE">
      <w:pPr>
        <w:pStyle w:val="ConsPlusNormal"/>
        <w:jc w:val="both"/>
      </w:pPr>
    </w:p>
    <w:p w:rsidR="009A6CBE" w:rsidRDefault="009A6CBE">
      <w:pPr>
        <w:pStyle w:val="ConsPlusTitle"/>
        <w:jc w:val="center"/>
      </w:pPr>
      <w:bookmarkStart w:id="5" w:name="P88"/>
      <w:bookmarkEnd w:id="5"/>
      <w:r>
        <w:t>ПЕРЕЧЕНЬ</w:t>
      </w:r>
    </w:p>
    <w:p w:rsidR="009A6CBE" w:rsidRDefault="009A6CBE">
      <w:pPr>
        <w:pStyle w:val="ConsPlusTitle"/>
        <w:jc w:val="center"/>
      </w:pPr>
      <w:r>
        <w:t>ИСПОЛНИТЕЛЬНЫХ ОРГАНОВ ГОСУДАРСТВЕННОЙ ВЛАСТИ</w:t>
      </w:r>
    </w:p>
    <w:p w:rsidR="009A6CBE" w:rsidRDefault="009A6CBE">
      <w:pPr>
        <w:pStyle w:val="ConsPlusTitle"/>
        <w:jc w:val="center"/>
      </w:pPr>
      <w:r>
        <w:t>ХАНТЫ-МАНСИЙСКОГО АВТОНОМНОГО ОКРУГА - ЮГРЫ,</w:t>
      </w:r>
    </w:p>
    <w:p w:rsidR="009A6CBE" w:rsidRDefault="009A6CBE">
      <w:pPr>
        <w:pStyle w:val="ConsPlusTitle"/>
        <w:jc w:val="center"/>
      </w:pPr>
      <w:r>
        <w:t>ФУНКЦИОНИРОВАНИЕ КОТОРЫХ ОБЕСПЕЧИВАЕТСЯ В ЦЕЛЯХ РЕАЛИЗАЦИИ</w:t>
      </w:r>
    </w:p>
    <w:p w:rsidR="009A6CBE" w:rsidRDefault="009A6CBE">
      <w:pPr>
        <w:pStyle w:val="ConsPlusTitle"/>
        <w:jc w:val="center"/>
      </w:pPr>
      <w:r>
        <w:t>УКАЗА ПРЕЗИДЕНТА РОССИЙСКОЙ ФЕДЕРАЦИИ ОТ 20 ОКТЯБРЯ 2021</w:t>
      </w:r>
    </w:p>
    <w:p w:rsidR="009A6CBE" w:rsidRDefault="009A6CBE">
      <w:pPr>
        <w:pStyle w:val="ConsPlusTitle"/>
        <w:jc w:val="center"/>
      </w:pPr>
      <w:r>
        <w:t>ГОДА N 595 "ОБ УСТАНОВЛЕНИИ НА ТЕРРИТОРИИ РОССИЙСКОЙ</w:t>
      </w:r>
    </w:p>
    <w:p w:rsidR="009A6CBE" w:rsidRDefault="009A6CBE">
      <w:pPr>
        <w:pStyle w:val="ConsPlusTitle"/>
        <w:jc w:val="center"/>
      </w:pPr>
      <w:r>
        <w:t>ФЕДЕРАЦИИ НЕРАБОЧИХ ДНЕЙ В ОКТЯБРЕ - НОЯБРЕ 2021 Г."</w:t>
      </w:r>
    </w:p>
    <w:p w:rsidR="009A6CBE" w:rsidRDefault="009A6CBE">
      <w:pPr>
        <w:pStyle w:val="ConsPlusNormal"/>
        <w:jc w:val="both"/>
      </w:pPr>
    </w:p>
    <w:p w:rsidR="009A6CBE" w:rsidRDefault="009A6CBE">
      <w:pPr>
        <w:pStyle w:val="ConsPlusNormal"/>
        <w:ind w:firstLine="540"/>
        <w:jc w:val="both"/>
      </w:pPr>
      <w:r>
        <w:t>1. Аппарат Губернатора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2. Представительство Ханты-Мансийского автономного округа - Югры при Правительстве Российской Федерации и в субъектах Российской Федерации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3. Департамент гражданской защиты населения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4. Департамент дорожного хозяйства и транспорта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5. Департамент жилищно-коммунального комплекса и энергетики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6. Департамент здравоохранения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7. Департамент информационных технологий и цифрового развития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8. Департамент культуры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9. Департамент недропользования и природных ресурсов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10. Департамент образования и молодежной политики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11. Департамент общественных и внешних связей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12. Департамент промышленности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13. Департамент социального развития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14. Департамент строительства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15. Департамент физической культуры и спорта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16. Департамент финансов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17. Департамент экономического развития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lastRenderedPageBreak/>
        <w:t>18. Служба жилищного и строительного надзора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19. Служба по делам архивов Ханты-Мансийского автономного округа - Югры</w:t>
      </w:r>
    </w:p>
    <w:p w:rsidR="009A6CBE" w:rsidRDefault="009A6CBE">
      <w:pPr>
        <w:pStyle w:val="ConsPlusNormal"/>
        <w:spacing w:before="220"/>
        <w:ind w:firstLine="540"/>
        <w:jc w:val="both"/>
      </w:pPr>
      <w:r>
        <w:t>20. 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</w:r>
    </w:p>
    <w:p w:rsidR="009A6CBE" w:rsidRDefault="009A6CBE">
      <w:pPr>
        <w:pStyle w:val="ConsPlusNormal"/>
        <w:jc w:val="both"/>
      </w:pPr>
    </w:p>
    <w:p w:rsidR="009A6CBE" w:rsidRDefault="009A6CBE">
      <w:pPr>
        <w:pStyle w:val="ConsPlusNormal"/>
        <w:jc w:val="both"/>
      </w:pPr>
    </w:p>
    <w:p w:rsidR="009A6CBE" w:rsidRDefault="009A6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6" w:name="_GoBack"/>
      <w:bookmarkEnd w:id="6"/>
    </w:p>
    <w:sectPr w:rsidR="00CC078E" w:rsidSect="00B22414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BE"/>
    <w:rsid w:val="009A6CBE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676D8-B394-4421-B066-016C530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E8F2A6750E8288D982292BD57F3797A0C522F1E227C5EEFFDD8B8513ECA9BCE602712647A61F78F36EF39281DA0BCE5F23DCEC622572F3CC68F" TargetMode="External"/><Relationship Id="rId13" Type="http://schemas.openxmlformats.org/officeDocument/2006/relationships/hyperlink" Target="consultantplus://offline/ref=46E8F2A6750E8288D982292BD57F3797A0C928F7E020C5EEFFDD8B8513ECA9BCF402292A46A10179F57BA5C3C7C86EF" TargetMode="External"/><Relationship Id="rId18" Type="http://schemas.openxmlformats.org/officeDocument/2006/relationships/hyperlink" Target="consultantplus://offline/ref=46E8F2A6750E8288D9823726C3136098A5CB7EFDE320CCBCA58F8DD24CBCAFE9A642777316E24A75F562B9C2C49104CF5AC36C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E8F2A6750E8288D9823726C3136098A5CB7EFDE320CCB8A18F8DD24CBCAFE9A642777304E21279F465A7C3C384529E1C68D0EC7B3973F0D7134962CD6BF" TargetMode="External"/><Relationship Id="rId7" Type="http://schemas.openxmlformats.org/officeDocument/2006/relationships/hyperlink" Target="consultantplus://offline/ref=46E8F2A6750E8288D982292BD57F3797A0C829F8E621C5EEFFDD8B8513ECA9BCE602712647A61E71F46EF39281DA0BCE5F23DCEC622572F3CC68F" TargetMode="External"/><Relationship Id="rId12" Type="http://schemas.openxmlformats.org/officeDocument/2006/relationships/hyperlink" Target="consultantplus://offline/ref=46E8F2A6750E8288D9823726C3136098A5CB7EFDE327C7B8AA8A8DD24CBCAFE9A642777304E21279F465A7CAC084529E1C68D0EC7B3973F0D7134962CD6BF" TargetMode="External"/><Relationship Id="rId17" Type="http://schemas.openxmlformats.org/officeDocument/2006/relationships/hyperlink" Target="consultantplus://offline/ref=46E8F2A6750E8288D9823726C3136098A5CB7EFDE320CCBEA78D8DD24CBCAFE9A642777304E21279F465A7C2C784529E1C68D0EC7B3973F0D7134962CD6B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E8F2A6750E8288D9823726C3136098A5CB7EFDE320CCBEA78D8DD24CBCAFE9A642777304E21279F465A7C2C584529E1C68D0EC7B3973F0D7134962CD6BF" TargetMode="External"/><Relationship Id="rId20" Type="http://schemas.openxmlformats.org/officeDocument/2006/relationships/hyperlink" Target="consultantplus://offline/ref=46E8F2A6750E8288D9823726C3136098A5CB7EFDE320CCB8A18F8DD24CBCAFE9A642777316E24A75F562B9C2C49104CF5AC36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E8F2A6750E8288D982292BD57F3797A0C827F2E320C5EEFFDD8B8513ECA9BCE602712647A61D7DF16EF39281DA0BCE5F23DCEC622572F3CC68F" TargetMode="External"/><Relationship Id="rId11" Type="http://schemas.openxmlformats.org/officeDocument/2006/relationships/hyperlink" Target="consultantplus://offline/ref=46E8F2A6750E8288D9823726C3136098A5CB7EFDE327CBBEA2808DD24CBCAFE9A642777316E24A75F562B9C2C49104CF5AC36CF" TargetMode="External"/><Relationship Id="rId24" Type="http://schemas.openxmlformats.org/officeDocument/2006/relationships/hyperlink" Target="consultantplus://offline/ref=46E8F2A6750E8288D9823726C3136098A5CB7EFDE320CCB8A18F8DD24CBCAFE9A642777304E21279F465A7C3CD84529E1C68D0EC7B3973F0D7134962CD6BF" TargetMode="External"/><Relationship Id="rId5" Type="http://schemas.openxmlformats.org/officeDocument/2006/relationships/hyperlink" Target="consultantplus://offline/ref=46E8F2A6750E8288D9823726C3136098A5CB7EFDE320CCBEA78D8DD24CBCAFE9A642777304E21279F465A7C3C084529E1C68D0EC7B3973F0D7134962CD6BF" TargetMode="External"/><Relationship Id="rId15" Type="http://schemas.openxmlformats.org/officeDocument/2006/relationships/hyperlink" Target="consultantplus://offline/ref=46E8F2A6750E8288D9823726C3136098A5CB7EFDE320CCBEA78D8DD24CBCAFE9A642777304E21279F465A7C3CC84529E1C68D0EC7B3973F0D7134962CD6BF" TargetMode="External"/><Relationship Id="rId23" Type="http://schemas.openxmlformats.org/officeDocument/2006/relationships/hyperlink" Target="consultantplus://offline/ref=46E8F2A6750E8288D9823726C3136098A5CB7EFDE320CCB8A18F8DD24CBCAFE9A642777304E21279F465A7C3C284529E1C68D0EC7B3973F0D7134962CD6BF" TargetMode="External"/><Relationship Id="rId10" Type="http://schemas.openxmlformats.org/officeDocument/2006/relationships/hyperlink" Target="consultantplus://offline/ref=46E8F2A6750E8288D982292BD57F3797A0C921F8E720C5EEFFDD8B8513ECA9BCF402292A46A10179F57BA5C3C7C86EF" TargetMode="External"/><Relationship Id="rId19" Type="http://schemas.openxmlformats.org/officeDocument/2006/relationships/hyperlink" Target="consultantplus://offline/ref=46E8F2A6750E8288D9823726C3136098A5CB7EFDE320CCB1A68F8DD24CBCAFE9A642777304E21279F465A7C1CD84529E1C68D0EC7B3973F0D7134962CD6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E8F2A6750E8288D982292BD57F3797A0C928F7E020C5EEFFDD8B8513ECA9BCF402292A46A10179F57BA5C3C7C86EF" TargetMode="External"/><Relationship Id="rId14" Type="http://schemas.openxmlformats.org/officeDocument/2006/relationships/hyperlink" Target="consultantplus://offline/ref=46E8F2A6750E8288D9823726C3136098A5CB7EFDE320CCBEA78D8DD24CBCAFE9A642777304E21279F465A7C3C384529E1C68D0EC7B3973F0D7134962CD6BF" TargetMode="External"/><Relationship Id="rId22" Type="http://schemas.openxmlformats.org/officeDocument/2006/relationships/hyperlink" Target="consultantplus://offline/ref=46E8F2A6750E8288D9823726C3136098A5CB7EFDE320CCB8A18F8DD24CBCAFE9A642777304E21279F465A7C3C384529E1C68D0EC7B3973F0D7134962CD6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2021-11-17T05:57:00Z</dcterms:created>
  <dcterms:modified xsi:type="dcterms:W3CDTF">2021-11-17T05:58:00Z</dcterms:modified>
</cp:coreProperties>
</file>