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5F" w:rsidRDefault="00A72FC2" w:rsidP="00A72FC2">
      <w:pPr>
        <w:pStyle w:val="ConsPlusTitle"/>
        <w:jc w:val="center"/>
        <w:outlineLvl w:val="1"/>
      </w:pPr>
      <w:r>
        <w:rPr>
          <w:rFonts w:ascii="Times New Roman" w:hAnsi="Times New Roman" w:cs="Times New Roman"/>
          <w:sz w:val="28"/>
          <w:szCs w:val="28"/>
        </w:rPr>
        <w:t>О</w:t>
      </w:r>
      <w:r w:rsidRPr="00A72FC2">
        <w:rPr>
          <w:rFonts w:ascii="Times New Roman" w:hAnsi="Times New Roman" w:cs="Times New Roman"/>
          <w:sz w:val="28"/>
          <w:szCs w:val="28"/>
        </w:rPr>
        <w:t>тчет о состоянии и развитии конкурентной среды на товарных рынках для содействия развитию конкуренции в городе Пыть-Ях</w:t>
      </w:r>
      <w:r w:rsidR="009540C3">
        <w:rPr>
          <w:rFonts w:ascii="Times New Roman" w:hAnsi="Times New Roman" w:cs="Times New Roman"/>
          <w:sz w:val="28"/>
          <w:szCs w:val="28"/>
        </w:rPr>
        <w:t xml:space="preserve"> за 2019 год</w:t>
      </w:r>
      <w:r w:rsidR="00916A5F">
        <w:rPr>
          <w:rFonts w:ascii="Times New Roman" w:hAnsi="Times New Roman" w:cs="Times New Roman"/>
          <w:sz w:val="28"/>
          <w:szCs w:val="28"/>
        </w:rPr>
        <w:t xml:space="preserve"> </w:t>
      </w:r>
    </w:p>
    <w:p w:rsidR="00916A5F" w:rsidRPr="00916A5F" w:rsidRDefault="00916A5F" w:rsidP="00A72FC2">
      <w:pPr>
        <w:pStyle w:val="ConsPlusTitle"/>
        <w:jc w:val="center"/>
        <w:outlineLvl w:val="1"/>
        <w:rPr>
          <w:rFonts w:ascii="Times New Roman" w:hAnsi="Times New Roman" w:cs="Times New Roman"/>
          <w:b w:val="0"/>
          <w:color w:val="000000" w:themeColor="text1"/>
          <w:sz w:val="28"/>
          <w:szCs w:val="28"/>
        </w:rPr>
      </w:pPr>
      <w:bookmarkStart w:id="0" w:name="_GoBack"/>
      <w:r w:rsidRPr="00916A5F">
        <w:rPr>
          <w:rFonts w:ascii="Times New Roman" w:hAnsi="Times New Roman" w:cs="Times New Roman"/>
          <w:b w:val="0"/>
          <w:color w:val="000000" w:themeColor="text1"/>
          <w:sz w:val="28"/>
          <w:szCs w:val="28"/>
        </w:rPr>
        <w:t>(в соответствии с р</w:t>
      </w:r>
      <w:r w:rsidRPr="00916A5F">
        <w:rPr>
          <w:rFonts w:ascii="Times New Roman" w:eastAsia="Calibri" w:hAnsi="Times New Roman" w:cs="Times New Roman"/>
          <w:b w:val="0"/>
          <w:color w:val="000000" w:themeColor="text1"/>
          <w:sz w:val="28"/>
          <w:szCs w:val="28"/>
          <w:lang w:eastAsia="en-US"/>
        </w:rPr>
        <w:t>аспоряжение</w:t>
      </w:r>
      <w:r w:rsidRPr="00916A5F">
        <w:rPr>
          <w:rFonts w:ascii="Times New Roman" w:eastAsia="Calibri" w:hAnsi="Times New Roman" w:cs="Times New Roman"/>
          <w:b w:val="0"/>
          <w:color w:val="000000" w:themeColor="text1"/>
          <w:sz w:val="28"/>
          <w:szCs w:val="28"/>
          <w:lang w:eastAsia="en-US"/>
        </w:rPr>
        <w:t>м</w:t>
      </w:r>
      <w:r w:rsidRPr="00916A5F">
        <w:rPr>
          <w:rFonts w:ascii="Times New Roman" w:eastAsia="Calibri" w:hAnsi="Times New Roman" w:cs="Times New Roman"/>
          <w:b w:val="0"/>
          <w:color w:val="000000" w:themeColor="text1"/>
          <w:sz w:val="28"/>
          <w:szCs w:val="28"/>
          <w:lang w:eastAsia="en-US"/>
        </w:rPr>
        <w:t xml:space="preserve"> администрации города Пыть-Яха от 2</w:t>
      </w:r>
      <w:r w:rsidRPr="00916A5F">
        <w:rPr>
          <w:rFonts w:ascii="Times New Roman" w:eastAsia="Calibri" w:hAnsi="Times New Roman" w:cs="Times New Roman"/>
          <w:b w:val="0"/>
          <w:color w:val="000000" w:themeColor="text1"/>
          <w:sz w:val="28"/>
          <w:szCs w:val="28"/>
          <w:lang w:eastAsia="en-US"/>
        </w:rPr>
        <w:t>0</w:t>
      </w:r>
      <w:r w:rsidRPr="00916A5F">
        <w:rPr>
          <w:rFonts w:ascii="Times New Roman" w:eastAsia="Calibri" w:hAnsi="Times New Roman" w:cs="Times New Roman"/>
          <w:b w:val="0"/>
          <w:color w:val="000000" w:themeColor="text1"/>
          <w:sz w:val="28"/>
          <w:szCs w:val="28"/>
          <w:lang w:eastAsia="en-US"/>
        </w:rPr>
        <w:t xml:space="preserve">.08.2019 № 1934-ра </w:t>
      </w:r>
      <w:r w:rsidRPr="00916A5F">
        <w:rPr>
          <w:rFonts w:ascii="Times New Roman" w:eastAsia="Calibri" w:hAnsi="Times New Roman" w:cs="Times New Roman"/>
          <w:b w:val="0"/>
          <w:color w:val="000000" w:themeColor="text1"/>
          <w:sz w:val="28"/>
          <w:szCs w:val="28"/>
          <w:lang w:eastAsia="en-US"/>
        </w:rPr>
        <w:t>«</w:t>
      </w:r>
      <w:r w:rsidRPr="00916A5F">
        <w:rPr>
          <w:rFonts w:ascii="Times New Roman" w:eastAsia="Calibri" w:hAnsi="Times New Roman" w:cs="Times New Roman"/>
          <w:b w:val="0"/>
          <w:color w:val="000000" w:themeColor="text1"/>
          <w:sz w:val="28"/>
          <w:szCs w:val="28"/>
          <w:lang w:eastAsia="en-US"/>
        </w:rPr>
        <w:t>Об утверждении плана мероприятий (</w:t>
      </w:r>
      <w:r w:rsidRPr="00916A5F">
        <w:rPr>
          <w:rFonts w:ascii="Times New Roman" w:eastAsia="Calibri" w:hAnsi="Times New Roman" w:cs="Times New Roman"/>
          <w:b w:val="0"/>
          <w:color w:val="000000" w:themeColor="text1"/>
          <w:sz w:val="28"/>
          <w:szCs w:val="28"/>
          <w:lang w:eastAsia="en-US"/>
        </w:rPr>
        <w:t>«</w:t>
      </w:r>
      <w:r w:rsidRPr="00916A5F">
        <w:rPr>
          <w:rFonts w:ascii="Times New Roman" w:eastAsia="Calibri" w:hAnsi="Times New Roman" w:cs="Times New Roman"/>
          <w:b w:val="0"/>
          <w:color w:val="000000" w:themeColor="text1"/>
          <w:sz w:val="28"/>
          <w:szCs w:val="28"/>
          <w:lang w:eastAsia="en-US"/>
        </w:rPr>
        <w:t>дорожной карты</w:t>
      </w:r>
      <w:r w:rsidRPr="00916A5F">
        <w:rPr>
          <w:rFonts w:ascii="Times New Roman" w:eastAsia="Calibri" w:hAnsi="Times New Roman" w:cs="Times New Roman"/>
          <w:b w:val="0"/>
          <w:color w:val="000000" w:themeColor="text1"/>
          <w:sz w:val="28"/>
          <w:szCs w:val="28"/>
          <w:lang w:eastAsia="en-US"/>
        </w:rPr>
        <w:t>»</w:t>
      </w:r>
      <w:r w:rsidRPr="00916A5F">
        <w:rPr>
          <w:rFonts w:ascii="Times New Roman" w:eastAsia="Calibri" w:hAnsi="Times New Roman" w:cs="Times New Roman"/>
          <w:b w:val="0"/>
          <w:color w:val="000000" w:themeColor="text1"/>
          <w:sz w:val="28"/>
          <w:szCs w:val="28"/>
          <w:lang w:eastAsia="en-US"/>
        </w:rPr>
        <w:t>) по развитию</w:t>
      </w:r>
      <w:r w:rsidRPr="00916A5F">
        <w:rPr>
          <w:rFonts w:ascii="Times New Roman" w:eastAsia="Calibri" w:hAnsi="Times New Roman" w:cs="Times New Roman"/>
          <w:b w:val="0"/>
          <w:color w:val="000000" w:themeColor="text1"/>
          <w:sz w:val="28"/>
          <w:szCs w:val="28"/>
          <w:lang w:eastAsia="en-US"/>
        </w:rPr>
        <w:t xml:space="preserve"> конкуренции в городе Пыть-Яхе»)</w:t>
      </w:r>
    </w:p>
    <w:bookmarkEnd w:id="0"/>
    <w:p w:rsidR="00916A5F" w:rsidRDefault="00916A5F" w:rsidP="00A72FC2">
      <w:pPr>
        <w:pStyle w:val="ConsPlusTitle"/>
        <w:jc w:val="center"/>
        <w:outlineLvl w:val="1"/>
        <w:rPr>
          <w:rFonts w:ascii="Times New Roman" w:hAnsi="Times New Roman" w:cs="Times New Roman"/>
          <w:sz w:val="28"/>
          <w:szCs w:val="28"/>
        </w:rPr>
      </w:pPr>
    </w:p>
    <w:p w:rsidR="00805356" w:rsidRPr="005966B9" w:rsidRDefault="00805356" w:rsidP="00B722B8">
      <w:pPr>
        <w:pStyle w:val="ConsPlusTitle"/>
        <w:jc w:val="center"/>
        <w:outlineLvl w:val="1"/>
        <w:rPr>
          <w:rFonts w:ascii="Times New Roman" w:hAnsi="Times New Roman" w:cs="Times New Roman"/>
          <w:sz w:val="28"/>
          <w:szCs w:val="28"/>
        </w:rPr>
      </w:pPr>
      <w:r w:rsidRPr="005966B9">
        <w:rPr>
          <w:rFonts w:ascii="Times New Roman" w:hAnsi="Times New Roman" w:cs="Times New Roman"/>
          <w:sz w:val="28"/>
          <w:szCs w:val="28"/>
        </w:rPr>
        <w:t>Раздел I. МЕРОПРИЯТИЯ ПО СОДЕЙСТВИЮ РАЗВИТИЮ КОНКУРЕНЦИИ НА ТОВАРНЫХ РЫНКАХ ДЛЯ СОДЕЙСТВИЯ РАЗВИТИЮ КОНКУРЕНЦИИ В ГОРОДЕ ПЫТЬ-ЯХЕ</w:t>
      </w:r>
    </w:p>
    <w:p w:rsidR="00805356" w:rsidRPr="005966B9" w:rsidRDefault="00805356" w:rsidP="00B722B8">
      <w:pPr>
        <w:pStyle w:val="ConsPlusTitle"/>
        <w:jc w:val="center"/>
        <w:outlineLvl w:val="1"/>
        <w:rPr>
          <w:rFonts w:ascii="Times New Roman" w:hAnsi="Times New Roman" w:cs="Times New Roman"/>
          <w:sz w:val="28"/>
          <w:szCs w:val="28"/>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27"/>
        <w:gridCol w:w="62"/>
        <w:gridCol w:w="2206"/>
        <w:gridCol w:w="62"/>
        <w:gridCol w:w="2721"/>
        <w:gridCol w:w="62"/>
        <w:gridCol w:w="5802"/>
      </w:tblGrid>
      <w:tr w:rsidR="001107E0" w:rsidRPr="005966B9" w:rsidTr="000C657C">
        <w:tc>
          <w:tcPr>
            <w:tcW w:w="709" w:type="dxa"/>
          </w:tcPr>
          <w:p w:rsidR="001107E0" w:rsidRPr="005966B9" w:rsidRDefault="001107E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 п/п</w:t>
            </w:r>
          </w:p>
        </w:tc>
        <w:tc>
          <w:tcPr>
            <w:tcW w:w="3889" w:type="dxa"/>
            <w:gridSpan w:val="2"/>
          </w:tcPr>
          <w:p w:rsidR="001107E0" w:rsidRPr="005966B9" w:rsidRDefault="001107E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Наименование мероприятия</w:t>
            </w:r>
          </w:p>
        </w:tc>
        <w:tc>
          <w:tcPr>
            <w:tcW w:w="2268" w:type="dxa"/>
            <w:gridSpan w:val="2"/>
          </w:tcPr>
          <w:p w:rsidR="001107E0" w:rsidRPr="005966B9" w:rsidRDefault="001107E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Описание проблемы, на решение которой направлено мероприятие</w:t>
            </w:r>
          </w:p>
        </w:tc>
        <w:tc>
          <w:tcPr>
            <w:tcW w:w="2783" w:type="dxa"/>
            <w:gridSpan w:val="2"/>
          </w:tcPr>
          <w:p w:rsidR="001107E0" w:rsidRPr="005966B9" w:rsidRDefault="001107E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Ключевое событие/результат</w:t>
            </w:r>
          </w:p>
        </w:tc>
        <w:tc>
          <w:tcPr>
            <w:tcW w:w="5802" w:type="dxa"/>
          </w:tcPr>
          <w:p w:rsidR="001107E0" w:rsidRPr="005966B9" w:rsidRDefault="00F24167" w:rsidP="00AB601E">
            <w:pPr>
              <w:pStyle w:val="ConsPlusNormal0"/>
              <w:jc w:val="center"/>
              <w:rPr>
                <w:rFonts w:ascii="Times New Roman" w:hAnsi="Times New Roman" w:cs="Times New Roman"/>
                <w:szCs w:val="22"/>
              </w:rPr>
            </w:pPr>
            <w:r w:rsidRPr="005966B9">
              <w:rPr>
                <w:rFonts w:ascii="Times New Roman" w:hAnsi="Times New Roman" w:cs="Times New Roman"/>
                <w:szCs w:val="22"/>
              </w:rPr>
              <w:t xml:space="preserve">Исполнение на </w:t>
            </w:r>
            <w:r w:rsidR="00AB601E" w:rsidRPr="005966B9">
              <w:rPr>
                <w:rFonts w:ascii="Times New Roman" w:hAnsi="Times New Roman" w:cs="Times New Roman"/>
                <w:szCs w:val="22"/>
              </w:rPr>
              <w:t>3</w:t>
            </w:r>
            <w:r w:rsidRPr="005966B9">
              <w:rPr>
                <w:rFonts w:ascii="Times New Roman" w:hAnsi="Times New Roman" w:cs="Times New Roman"/>
                <w:szCs w:val="22"/>
              </w:rPr>
              <w:t>1.12.2019г.</w:t>
            </w:r>
          </w:p>
        </w:tc>
      </w:tr>
      <w:tr w:rsidR="00003F57" w:rsidRPr="005966B9" w:rsidTr="000C657C">
        <w:tc>
          <w:tcPr>
            <w:tcW w:w="709" w:type="dxa"/>
          </w:tcPr>
          <w:p w:rsidR="00003F57" w:rsidRPr="005966B9" w:rsidRDefault="00003F5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1</w:t>
            </w:r>
          </w:p>
        </w:tc>
        <w:tc>
          <w:tcPr>
            <w:tcW w:w="3889" w:type="dxa"/>
            <w:gridSpan w:val="2"/>
          </w:tcPr>
          <w:p w:rsidR="00003F57" w:rsidRPr="005966B9" w:rsidRDefault="00003F5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2</w:t>
            </w:r>
          </w:p>
        </w:tc>
        <w:tc>
          <w:tcPr>
            <w:tcW w:w="2268" w:type="dxa"/>
            <w:gridSpan w:val="2"/>
          </w:tcPr>
          <w:p w:rsidR="00003F57" w:rsidRPr="005966B9" w:rsidRDefault="00003F5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3</w:t>
            </w:r>
          </w:p>
        </w:tc>
        <w:tc>
          <w:tcPr>
            <w:tcW w:w="2783" w:type="dxa"/>
            <w:gridSpan w:val="2"/>
          </w:tcPr>
          <w:p w:rsidR="00003F57" w:rsidRPr="005966B9" w:rsidRDefault="00003F5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4</w:t>
            </w:r>
          </w:p>
        </w:tc>
        <w:tc>
          <w:tcPr>
            <w:tcW w:w="5802" w:type="dxa"/>
          </w:tcPr>
          <w:p w:rsidR="00003F57" w:rsidRPr="005966B9" w:rsidRDefault="00003F57" w:rsidP="00003F57">
            <w:pPr>
              <w:pStyle w:val="ConsPlusNormal0"/>
              <w:jc w:val="center"/>
              <w:rPr>
                <w:rFonts w:ascii="Times New Roman" w:hAnsi="Times New Roman" w:cs="Times New Roman"/>
                <w:szCs w:val="22"/>
              </w:rPr>
            </w:pPr>
            <w:r w:rsidRPr="005966B9">
              <w:rPr>
                <w:rFonts w:ascii="Times New Roman" w:hAnsi="Times New Roman" w:cs="Times New Roman"/>
                <w:szCs w:val="22"/>
              </w:rPr>
              <w:t>5</w:t>
            </w:r>
          </w:p>
        </w:tc>
      </w:tr>
      <w:tr w:rsidR="00805356" w:rsidRPr="005966B9" w:rsidTr="00804D28">
        <w:tblPrEx>
          <w:tblBorders>
            <w:insideH w:val="none" w:sz="0" w:space="0" w:color="auto"/>
          </w:tblBorders>
        </w:tblPrEx>
        <w:tc>
          <w:tcPr>
            <w:tcW w:w="709" w:type="dxa"/>
            <w:tcBorders>
              <w:top w:val="single" w:sz="4" w:space="0" w:color="auto"/>
              <w:bottom w:val="single" w:sz="4" w:space="0" w:color="auto"/>
            </w:tcBorders>
          </w:tcPr>
          <w:p w:rsidR="00805356" w:rsidRPr="005966B9" w:rsidRDefault="00805356" w:rsidP="004A3466">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1.</w:t>
            </w:r>
          </w:p>
        </w:tc>
        <w:tc>
          <w:tcPr>
            <w:tcW w:w="14742" w:type="dxa"/>
            <w:gridSpan w:val="7"/>
            <w:tcBorders>
              <w:top w:val="single" w:sz="4" w:space="0" w:color="auto"/>
              <w:bottom w:val="single" w:sz="4" w:space="0" w:color="auto"/>
            </w:tcBorders>
          </w:tcPr>
          <w:p w:rsidR="00805356" w:rsidRPr="005966B9" w:rsidRDefault="00805356" w:rsidP="004A3466">
            <w:pPr>
              <w:pStyle w:val="ConsPlusNormal0"/>
              <w:rPr>
                <w:rFonts w:ascii="Times New Roman" w:hAnsi="Times New Roman" w:cs="Times New Roman"/>
                <w:szCs w:val="22"/>
              </w:rPr>
            </w:pPr>
            <w:r w:rsidRPr="005966B9">
              <w:rPr>
                <w:rFonts w:ascii="Times New Roman" w:hAnsi="Times New Roman" w:cs="Times New Roman"/>
                <w:szCs w:val="22"/>
              </w:rPr>
              <w:t>Рынок теплоснабжения (производства тепловой энергии)</w:t>
            </w:r>
          </w:p>
        </w:tc>
      </w:tr>
      <w:tr w:rsidR="008C53B2" w:rsidRPr="005966B9" w:rsidTr="000C657C">
        <w:tblPrEx>
          <w:tblBorders>
            <w:insideH w:val="none" w:sz="0" w:space="0" w:color="auto"/>
          </w:tblBorders>
        </w:tblPrEx>
        <w:trPr>
          <w:trHeight w:val="725"/>
        </w:trPr>
        <w:tc>
          <w:tcPr>
            <w:tcW w:w="709" w:type="dxa"/>
            <w:tcBorders>
              <w:top w:val="single" w:sz="4" w:space="0" w:color="auto"/>
              <w:bottom w:val="single" w:sz="4" w:space="0" w:color="auto"/>
            </w:tcBorders>
          </w:tcPr>
          <w:p w:rsidR="008C53B2" w:rsidRPr="005966B9" w:rsidRDefault="008C53B2" w:rsidP="008C53B2">
            <w:pPr>
              <w:pStyle w:val="ConsPlusNormal0"/>
              <w:jc w:val="center"/>
              <w:rPr>
                <w:rFonts w:ascii="Times New Roman" w:hAnsi="Times New Roman" w:cs="Times New Roman"/>
                <w:szCs w:val="22"/>
              </w:rPr>
            </w:pPr>
            <w:r w:rsidRPr="005966B9">
              <w:rPr>
                <w:rFonts w:ascii="Times New Roman" w:hAnsi="Times New Roman" w:cs="Times New Roman"/>
                <w:szCs w:val="22"/>
              </w:rPr>
              <w:t>1.1.</w:t>
            </w:r>
          </w:p>
        </w:tc>
        <w:tc>
          <w:tcPr>
            <w:tcW w:w="3889" w:type="dxa"/>
            <w:gridSpan w:val="2"/>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268" w:type="dxa"/>
            <w:gridSpan w:val="2"/>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высокий уровень износа инженерных сетей коммунального комплекса города Пыть-Яха</w:t>
            </w:r>
          </w:p>
        </w:tc>
        <w:tc>
          <w:tcPr>
            <w:tcW w:w="2783" w:type="dxa"/>
            <w:gridSpan w:val="2"/>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сохранение эксплуатационных свойств инженерных сетей коммунального комплекса</w:t>
            </w:r>
          </w:p>
        </w:tc>
        <w:tc>
          <w:tcPr>
            <w:tcW w:w="5802" w:type="dxa"/>
            <w:shd w:val="clear" w:color="auto" w:fill="auto"/>
          </w:tcPr>
          <w:p w:rsidR="008C53B2" w:rsidRPr="005966B9" w:rsidRDefault="008C53B2" w:rsidP="008C53B2">
            <w:pPr>
              <w:rPr>
                <w:rFonts w:ascii="Times New Roman" w:hAnsi="Times New Roman"/>
                <w:bCs/>
              </w:rPr>
            </w:pPr>
            <w:r w:rsidRPr="005966B9">
              <w:rPr>
                <w:rFonts w:ascii="Times New Roman" w:hAnsi="Times New Roman"/>
              </w:rPr>
              <w:t xml:space="preserve">По состоянию на 01.10.2019 выполнен капитальный ремонт сетей теплоснабжения протяженностью </w:t>
            </w:r>
            <w:smartTag w:uri="urn:schemas-microsoft-com:office:smarttags" w:element="metricconverter">
              <w:smartTagPr>
                <w:attr w:name="ProductID" w:val="1 736 м"/>
              </w:smartTagPr>
              <w:r w:rsidRPr="005966B9">
                <w:rPr>
                  <w:rFonts w:ascii="Times New Roman" w:hAnsi="Times New Roman"/>
                </w:rPr>
                <w:t>1 736 м</w:t>
              </w:r>
            </w:smartTag>
            <w:r w:rsidRPr="005966B9">
              <w:rPr>
                <w:rFonts w:ascii="Times New Roman" w:hAnsi="Times New Roman"/>
              </w:rPr>
              <w:t xml:space="preserve"> и сетей водоснабжения </w:t>
            </w:r>
            <w:smartTag w:uri="urn:schemas-microsoft-com:office:smarttags" w:element="metricconverter">
              <w:smartTagPr>
                <w:attr w:name="ProductID" w:val="1 413 м"/>
              </w:smartTagPr>
              <w:r w:rsidRPr="005966B9">
                <w:rPr>
                  <w:rFonts w:ascii="Times New Roman" w:hAnsi="Times New Roman"/>
                </w:rPr>
                <w:t>1 413 м</w:t>
              </w:r>
            </w:smartTag>
          </w:p>
        </w:tc>
      </w:tr>
      <w:tr w:rsidR="008C53B2" w:rsidRPr="005966B9" w:rsidTr="000C657C">
        <w:tblPrEx>
          <w:tblBorders>
            <w:insideH w:val="none" w:sz="0" w:space="0" w:color="auto"/>
          </w:tblBorders>
        </w:tblPrEx>
        <w:trPr>
          <w:trHeight w:val="1416"/>
        </w:trPr>
        <w:tc>
          <w:tcPr>
            <w:tcW w:w="709" w:type="dxa"/>
            <w:tcBorders>
              <w:top w:val="single" w:sz="4" w:space="0" w:color="auto"/>
              <w:bottom w:val="single" w:sz="4" w:space="0" w:color="auto"/>
            </w:tcBorders>
          </w:tcPr>
          <w:p w:rsidR="008C53B2" w:rsidRPr="005966B9" w:rsidRDefault="008C53B2" w:rsidP="008C53B2">
            <w:pPr>
              <w:pStyle w:val="ConsPlusNormal0"/>
              <w:jc w:val="center"/>
              <w:rPr>
                <w:rFonts w:ascii="Times New Roman" w:hAnsi="Times New Roman" w:cs="Times New Roman"/>
                <w:szCs w:val="22"/>
              </w:rPr>
            </w:pPr>
            <w:r w:rsidRPr="005966B9">
              <w:rPr>
                <w:rFonts w:ascii="Times New Roman" w:hAnsi="Times New Roman" w:cs="Times New Roman"/>
                <w:szCs w:val="22"/>
              </w:rPr>
              <w:t>1.2.</w:t>
            </w:r>
          </w:p>
        </w:tc>
        <w:tc>
          <w:tcPr>
            <w:tcW w:w="3889" w:type="dxa"/>
            <w:gridSpan w:val="2"/>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 xml:space="preserve">Софинансирование платы </w:t>
            </w:r>
            <w:proofErr w:type="spellStart"/>
            <w:r w:rsidRPr="005966B9">
              <w:rPr>
                <w:rFonts w:ascii="Times New Roman" w:hAnsi="Times New Roman" w:cs="Times New Roman"/>
                <w:szCs w:val="22"/>
              </w:rPr>
              <w:t>концедента</w:t>
            </w:r>
            <w:proofErr w:type="spellEnd"/>
            <w:r w:rsidRPr="005966B9">
              <w:rPr>
                <w:rFonts w:ascii="Times New Roman" w:hAnsi="Times New Roman" w:cs="Times New Roman"/>
                <w:szCs w:val="22"/>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268" w:type="dxa"/>
            <w:gridSpan w:val="2"/>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низкий уровень заинтересованности частных операторов в коммунальном комплексе как в построении бизнеса в целом</w:t>
            </w:r>
          </w:p>
        </w:tc>
        <w:tc>
          <w:tcPr>
            <w:tcW w:w="2783" w:type="dxa"/>
            <w:gridSpan w:val="2"/>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модернизация объектов жилищно-коммунального хозяйства</w:t>
            </w:r>
          </w:p>
        </w:tc>
        <w:tc>
          <w:tcPr>
            <w:tcW w:w="5802" w:type="dxa"/>
            <w:shd w:val="clear" w:color="auto" w:fill="auto"/>
          </w:tcPr>
          <w:p w:rsidR="008C53B2" w:rsidRPr="005966B9" w:rsidRDefault="008C53B2" w:rsidP="008C53B2">
            <w:pPr>
              <w:rPr>
                <w:rFonts w:ascii="Times New Roman" w:hAnsi="Times New Roman"/>
                <w:bCs/>
              </w:rPr>
            </w:pPr>
            <w:r w:rsidRPr="005966B9">
              <w:rPr>
                <w:rFonts w:ascii="Times New Roman" w:hAnsi="Times New Roman"/>
              </w:rPr>
              <w:t xml:space="preserve">26.12.2018 года заключен муниципальный контракт с обществом с ограниченной ответственностью «Объединение </w:t>
            </w:r>
            <w:proofErr w:type="spellStart"/>
            <w:r w:rsidRPr="005966B9">
              <w:rPr>
                <w:rFonts w:ascii="Times New Roman" w:hAnsi="Times New Roman"/>
              </w:rPr>
              <w:t>Энергоменеджмента</w:t>
            </w:r>
            <w:proofErr w:type="spellEnd"/>
            <w:r w:rsidRPr="005966B9">
              <w:rPr>
                <w:rFonts w:ascii="Times New Roman" w:hAnsi="Times New Roman"/>
              </w:rPr>
              <w:t>» на разработку проекта и условий концессионного соглашения в целях проведения открытого конкурса на определение концессионера. На 01.10.2019 разработанная документация на стадии согласования в органах исполнительной власти.</w:t>
            </w:r>
          </w:p>
        </w:tc>
      </w:tr>
      <w:tr w:rsidR="008C53B2" w:rsidRPr="005966B9" w:rsidTr="00804D28">
        <w:tblPrEx>
          <w:tblBorders>
            <w:insideH w:val="none" w:sz="0" w:space="0" w:color="auto"/>
          </w:tblBorders>
        </w:tblPrEx>
        <w:tc>
          <w:tcPr>
            <w:tcW w:w="709" w:type="dxa"/>
            <w:tcBorders>
              <w:top w:val="single" w:sz="4" w:space="0" w:color="auto"/>
              <w:bottom w:val="single" w:sz="4" w:space="0" w:color="auto"/>
            </w:tcBorders>
          </w:tcPr>
          <w:p w:rsidR="008C53B2" w:rsidRPr="005966B9" w:rsidRDefault="008C53B2" w:rsidP="008C53B2">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2.</w:t>
            </w:r>
          </w:p>
        </w:tc>
        <w:tc>
          <w:tcPr>
            <w:tcW w:w="14742" w:type="dxa"/>
            <w:gridSpan w:val="7"/>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Рынок производства бетона</w:t>
            </w:r>
          </w:p>
        </w:tc>
      </w:tr>
      <w:tr w:rsidR="008C53B2" w:rsidRPr="005966B9" w:rsidTr="000C657C">
        <w:tblPrEx>
          <w:tblBorders>
            <w:insideH w:val="none" w:sz="0" w:space="0" w:color="auto"/>
          </w:tblBorders>
        </w:tblPrEx>
        <w:tc>
          <w:tcPr>
            <w:tcW w:w="709" w:type="dxa"/>
            <w:tcBorders>
              <w:top w:val="single" w:sz="4" w:space="0" w:color="auto"/>
              <w:bottom w:val="single" w:sz="4" w:space="0" w:color="auto"/>
            </w:tcBorders>
          </w:tcPr>
          <w:p w:rsidR="008C53B2" w:rsidRPr="005966B9" w:rsidRDefault="008C53B2" w:rsidP="008C53B2">
            <w:pPr>
              <w:pStyle w:val="ConsPlusNormal0"/>
              <w:jc w:val="center"/>
              <w:rPr>
                <w:rFonts w:ascii="Times New Roman" w:hAnsi="Times New Roman" w:cs="Times New Roman"/>
                <w:szCs w:val="22"/>
              </w:rPr>
            </w:pPr>
            <w:r w:rsidRPr="005966B9">
              <w:rPr>
                <w:rFonts w:ascii="Times New Roman" w:hAnsi="Times New Roman" w:cs="Times New Roman"/>
                <w:szCs w:val="22"/>
              </w:rPr>
              <w:t>2.1.</w:t>
            </w:r>
          </w:p>
        </w:tc>
        <w:tc>
          <w:tcPr>
            <w:tcW w:w="3889" w:type="dxa"/>
            <w:gridSpan w:val="2"/>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Оказание информационно-консультативной поддержки хозяйствующим субъектам, осуществляющим деятельность по производству бетона</w:t>
            </w:r>
          </w:p>
        </w:tc>
        <w:tc>
          <w:tcPr>
            <w:tcW w:w="2268" w:type="dxa"/>
            <w:gridSpan w:val="2"/>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наличие потребности у хозяйствующих субъектов в информации о производителях и потребителях бетона</w:t>
            </w:r>
          </w:p>
        </w:tc>
        <w:tc>
          <w:tcPr>
            <w:tcW w:w="2783" w:type="dxa"/>
            <w:gridSpan w:val="2"/>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развитие конкуренции на рынке производства бетона</w:t>
            </w:r>
          </w:p>
        </w:tc>
        <w:tc>
          <w:tcPr>
            <w:tcW w:w="5802" w:type="dxa"/>
            <w:tcBorders>
              <w:top w:val="single" w:sz="4" w:space="0" w:color="auto"/>
              <w:bottom w:val="single" w:sz="4" w:space="0" w:color="auto"/>
            </w:tcBorders>
          </w:tcPr>
          <w:p w:rsidR="008C53B2" w:rsidRPr="005966B9" w:rsidRDefault="00D0350E" w:rsidP="008C53B2">
            <w:pPr>
              <w:pStyle w:val="ConsPlusNormal0"/>
              <w:rPr>
                <w:rFonts w:ascii="Times New Roman" w:hAnsi="Times New Roman" w:cs="Times New Roman"/>
                <w:szCs w:val="22"/>
              </w:rPr>
            </w:pPr>
            <w:r w:rsidRPr="005966B9">
              <w:rPr>
                <w:rFonts w:ascii="Times New Roman" w:hAnsi="Times New Roman" w:cs="Times New Roman"/>
                <w:szCs w:val="22"/>
              </w:rPr>
              <w:t>Информация размещена на официальном сайте администрации города Пыть-Яха (http://adm.gov86.org)</w:t>
            </w:r>
          </w:p>
        </w:tc>
      </w:tr>
      <w:tr w:rsidR="008C53B2" w:rsidRPr="005966B9" w:rsidTr="00804D28">
        <w:tblPrEx>
          <w:tblBorders>
            <w:insideH w:val="none" w:sz="0" w:space="0" w:color="auto"/>
          </w:tblBorders>
        </w:tblPrEx>
        <w:tc>
          <w:tcPr>
            <w:tcW w:w="709" w:type="dxa"/>
            <w:tcBorders>
              <w:top w:val="single" w:sz="4" w:space="0" w:color="auto"/>
              <w:bottom w:val="single" w:sz="4" w:space="0" w:color="auto"/>
            </w:tcBorders>
          </w:tcPr>
          <w:p w:rsidR="008C53B2" w:rsidRPr="005966B9" w:rsidRDefault="008C53B2" w:rsidP="008C53B2">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3.</w:t>
            </w:r>
          </w:p>
        </w:tc>
        <w:tc>
          <w:tcPr>
            <w:tcW w:w="14742" w:type="dxa"/>
            <w:gridSpan w:val="7"/>
            <w:tcBorders>
              <w:top w:val="single" w:sz="4" w:space="0" w:color="auto"/>
              <w:bottom w:val="single" w:sz="4" w:space="0" w:color="auto"/>
            </w:tcBorders>
          </w:tcPr>
          <w:p w:rsidR="008C53B2" w:rsidRPr="005966B9" w:rsidRDefault="008C53B2" w:rsidP="008C53B2">
            <w:pPr>
              <w:pStyle w:val="ConsPlusNormal0"/>
              <w:rPr>
                <w:rFonts w:ascii="Times New Roman" w:hAnsi="Times New Roman" w:cs="Times New Roman"/>
                <w:szCs w:val="22"/>
              </w:rPr>
            </w:pPr>
            <w:r w:rsidRPr="005966B9">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D0350E" w:rsidRPr="005966B9" w:rsidTr="000C657C">
        <w:tblPrEx>
          <w:tblBorders>
            <w:insideH w:val="none" w:sz="0" w:space="0" w:color="auto"/>
          </w:tblBorders>
        </w:tblPrEx>
        <w:trPr>
          <w:trHeight w:val="1731"/>
        </w:trPr>
        <w:tc>
          <w:tcPr>
            <w:tcW w:w="709" w:type="dxa"/>
            <w:tcBorders>
              <w:top w:val="single" w:sz="4" w:space="0" w:color="auto"/>
              <w:bottom w:val="single" w:sz="4" w:space="0" w:color="auto"/>
            </w:tcBorders>
          </w:tcPr>
          <w:p w:rsidR="00D0350E" w:rsidRPr="005966B9" w:rsidRDefault="00D0350E" w:rsidP="00D0350E">
            <w:pPr>
              <w:pStyle w:val="ConsPlusNormal0"/>
              <w:jc w:val="center"/>
              <w:rPr>
                <w:rFonts w:ascii="Times New Roman" w:hAnsi="Times New Roman" w:cs="Times New Roman"/>
                <w:szCs w:val="22"/>
              </w:rPr>
            </w:pPr>
            <w:r w:rsidRPr="005966B9">
              <w:rPr>
                <w:rFonts w:ascii="Times New Roman" w:hAnsi="Times New Roman" w:cs="Times New Roman"/>
                <w:szCs w:val="22"/>
              </w:rPr>
              <w:lastRenderedPageBreak/>
              <w:t>3.1</w:t>
            </w:r>
          </w:p>
        </w:tc>
        <w:tc>
          <w:tcPr>
            <w:tcW w:w="3889" w:type="dxa"/>
            <w:gridSpan w:val="2"/>
            <w:tcBorders>
              <w:top w:val="single" w:sz="4" w:space="0" w:color="auto"/>
              <w:bottom w:val="single" w:sz="4" w:space="0" w:color="auto"/>
            </w:tcBorders>
          </w:tcPr>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268" w:type="dxa"/>
            <w:gridSpan w:val="2"/>
            <w:tcBorders>
              <w:top w:val="single" w:sz="4" w:space="0" w:color="auto"/>
              <w:bottom w:val="single" w:sz="4" w:space="0" w:color="auto"/>
            </w:tcBorders>
          </w:tcPr>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783" w:type="dxa"/>
            <w:gridSpan w:val="2"/>
            <w:tcBorders>
              <w:top w:val="single" w:sz="4" w:space="0" w:color="auto"/>
              <w:bottom w:val="single" w:sz="4" w:space="0" w:color="auto"/>
            </w:tcBorders>
          </w:tcPr>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снижение сроков получения разрешений на строительство и ввод объекта в эксплуатацию</w:t>
            </w:r>
          </w:p>
          <w:p w:rsidR="00D0350E" w:rsidRPr="005966B9" w:rsidRDefault="00D0350E" w:rsidP="00D0350E">
            <w:pPr>
              <w:pStyle w:val="ConsPlusNormal0"/>
              <w:rPr>
                <w:rFonts w:ascii="Times New Roman" w:hAnsi="Times New Roman" w:cs="Times New Roman"/>
                <w:szCs w:val="22"/>
              </w:rPr>
            </w:pPr>
          </w:p>
        </w:tc>
        <w:tc>
          <w:tcPr>
            <w:tcW w:w="5802" w:type="dxa"/>
            <w:tcBorders>
              <w:top w:val="single" w:sz="4" w:space="0" w:color="auto"/>
              <w:bottom w:val="single" w:sz="4" w:space="0" w:color="auto"/>
            </w:tcBorders>
          </w:tcPr>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 xml:space="preserve">Информация об оказании муниципальных услуг доступна на официальном сайте администрации города Пыть-Яха в разделе: Деятельность/ 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w:t>
            </w:r>
            <w:hyperlink r:id="rId8" w:history="1">
              <w:r w:rsidRPr="005966B9">
                <w:rPr>
                  <w:rStyle w:val="afc"/>
                  <w:rFonts w:ascii="Times New Roman" w:hAnsi="Times New Roman"/>
                  <w:szCs w:val="22"/>
                </w:rPr>
                <w:t>http://adm.gov86.org</w:t>
              </w:r>
            </w:hyperlink>
            <w:r w:rsidRPr="005966B9">
              <w:rPr>
                <w:rFonts w:ascii="Times New Roman" w:hAnsi="Times New Roman" w:cs="Times New Roman"/>
                <w:szCs w:val="22"/>
              </w:rPr>
              <w:t>.</w:t>
            </w:r>
          </w:p>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Срок выдачи разрешения на ввод – 7 рабочих дней.</w:t>
            </w:r>
          </w:p>
        </w:tc>
      </w:tr>
      <w:tr w:rsidR="00D0350E" w:rsidRPr="005966B9" w:rsidTr="000C657C">
        <w:tblPrEx>
          <w:tblBorders>
            <w:insideH w:val="none" w:sz="0" w:space="0" w:color="auto"/>
          </w:tblBorders>
        </w:tblPrEx>
        <w:trPr>
          <w:trHeight w:val="1227"/>
        </w:trPr>
        <w:tc>
          <w:tcPr>
            <w:tcW w:w="709" w:type="dxa"/>
            <w:tcBorders>
              <w:top w:val="single" w:sz="4" w:space="0" w:color="auto"/>
              <w:bottom w:val="single" w:sz="4" w:space="0" w:color="auto"/>
            </w:tcBorders>
          </w:tcPr>
          <w:p w:rsidR="00D0350E" w:rsidRPr="005966B9" w:rsidRDefault="00D0350E" w:rsidP="00D0350E">
            <w:pPr>
              <w:pStyle w:val="ConsPlusNormal0"/>
              <w:jc w:val="center"/>
              <w:rPr>
                <w:rFonts w:ascii="Times New Roman" w:hAnsi="Times New Roman" w:cs="Times New Roman"/>
                <w:szCs w:val="22"/>
              </w:rPr>
            </w:pPr>
            <w:r w:rsidRPr="005966B9">
              <w:rPr>
                <w:rFonts w:ascii="Times New Roman" w:hAnsi="Times New Roman" w:cs="Times New Roman"/>
                <w:szCs w:val="22"/>
              </w:rPr>
              <w:t>3.2</w:t>
            </w:r>
          </w:p>
        </w:tc>
        <w:tc>
          <w:tcPr>
            <w:tcW w:w="3889" w:type="dxa"/>
            <w:gridSpan w:val="2"/>
            <w:tcBorders>
              <w:top w:val="single" w:sz="4" w:space="0" w:color="auto"/>
              <w:bottom w:val="single" w:sz="4" w:space="0" w:color="auto"/>
            </w:tcBorders>
          </w:tcPr>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Обеспечение инженерной инфраструктурой земельных участков, предоставляемых для жилищного строительства</w:t>
            </w:r>
          </w:p>
        </w:tc>
        <w:tc>
          <w:tcPr>
            <w:tcW w:w="2268" w:type="dxa"/>
            <w:gridSpan w:val="2"/>
            <w:tcBorders>
              <w:top w:val="single" w:sz="4" w:space="0" w:color="auto"/>
              <w:bottom w:val="single" w:sz="4" w:space="0" w:color="auto"/>
            </w:tcBorders>
          </w:tcPr>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существенные капитальные затраты застройщика на обеспечение земельных участков инженерной инфраструктурой</w:t>
            </w:r>
          </w:p>
        </w:tc>
        <w:tc>
          <w:tcPr>
            <w:tcW w:w="2783" w:type="dxa"/>
            <w:gridSpan w:val="2"/>
            <w:tcBorders>
              <w:top w:val="single" w:sz="4" w:space="0" w:color="auto"/>
              <w:bottom w:val="single" w:sz="4" w:space="0" w:color="auto"/>
            </w:tcBorders>
          </w:tcPr>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сокращение затрат застройщиков на строительство инженерной инфраструктуры</w:t>
            </w:r>
          </w:p>
        </w:tc>
        <w:tc>
          <w:tcPr>
            <w:tcW w:w="5802" w:type="dxa"/>
            <w:tcBorders>
              <w:top w:val="single" w:sz="4" w:space="0" w:color="auto"/>
              <w:bottom w:val="single" w:sz="4" w:space="0" w:color="auto"/>
            </w:tcBorders>
          </w:tcPr>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Проектными решениями утвержденных проектов планировок и межевания территорий города предусматривается строительство, в том числе, объектов инженерной инфраструктуры.</w:t>
            </w:r>
          </w:p>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Информация размещена на официальном сайте администрации города Пыть-Яха: http://adm.gov86.org</w:t>
            </w:r>
          </w:p>
        </w:tc>
      </w:tr>
      <w:tr w:rsidR="00D0350E" w:rsidRPr="005966B9" w:rsidTr="00804D28">
        <w:tblPrEx>
          <w:tblBorders>
            <w:insideH w:val="none" w:sz="0" w:space="0" w:color="auto"/>
          </w:tblBorders>
        </w:tblPrEx>
        <w:tc>
          <w:tcPr>
            <w:tcW w:w="709" w:type="dxa"/>
            <w:tcBorders>
              <w:top w:val="single" w:sz="4" w:space="0" w:color="auto"/>
              <w:bottom w:val="single" w:sz="4" w:space="0" w:color="auto"/>
            </w:tcBorders>
          </w:tcPr>
          <w:p w:rsidR="00D0350E" w:rsidRPr="005966B9" w:rsidRDefault="00D0350E" w:rsidP="00D0350E">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4.</w:t>
            </w:r>
          </w:p>
        </w:tc>
        <w:tc>
          <w:tcPr>
            <w:tcW w:w="14742" w:type="dxa"/>
            <w:gridSpan w:val="7"/>
            <w:tcBorders>
              <w:top w:val="single" w:sz="4" w:space="0" w:color="auto"/>
              <w:bottom w:val="single" w:sz="4" w:space="0" w:color="auto"/>
            </w:tcBorders>
          </w:tcPr>
          <w:p w:rsidR="00D0350E" w:rsidRPr="005966B9" w:rsidRDefault="00D0350E" w:rsidP="00D0350E">
            <w:pPr>
              <w:pStyle w:val="ConsPlusNormal0"/>
              <w:rPr>
                <w:rFonts w:ascii="Times New Roman" w:hAnsi="Times New Roman" w:cs="Times New Roman"/>
                <w:szCs w:val="22"/>
              </w:rPr>
            </w:pPr>
            <w:r w:rsidRPr="005966B9">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641CBD" w:rsidRPr="005966B9" w:rsidTr="000C657C">
        <w:tblPrEx>
          <w:tblBorders>
            <w:insideH w:val="none" w:sz="0" w:space="0" w:color="auto"/>
          </w:tblBorders>
        </w:tblPrEx>
        <w:tc>
          <w:tcPr>
            <w:tcW w:w="709" w:type="dxa"/>
            <w:tcBorders>
              <w:top w:val="single" w:sz="4" w:space="0" w:color="auto"/>
              <w:bottom w:val="single" w:sz="4" w:space="0" w:color="auto"/>
            </w:tcBorders>
          </w:tcPr>
          <w:p w:rsidR="00641CBD" w:rsidRPr="005966B9" w:rsidRDefault="00641CBD" w:rsidP="00641CBD">
            <w:pPr>
              <w:pStyle w:val="ConsPlusNormal0"/>
              <w:jc w:val="center"/>
              <w:rPr>
                <w:rFonts w:ascii="Times New Roman" w:hAnsi="Times New Roman" w:cs="Times New Roman"/>
                <w:szCs w:val="22"/>
              </w:rPr>
            </w:pPr>
            <w:r w:rsidRPr="005966B9">
              <w:rPr>
                <w:rFonts w:ascii="Times New Roman" w:hAnsi="Times New Roman" w:cs="Times New Roman"/>
                <w:szCs w:val="22"/>
              </w:rPr>
              <w:t>4.1</w:t>
            </w:r>
          </w:p>
        </w:tc>
        <w:tc>
          <w:tcPr>
            <w:tcW w:w="3827" w:type="dxa"/>
            <w:tcBorders>
              <w:top w:val="single" w:sz="4" w:space="0" w:color="auto"/>
              <w:bottom w:val="single" w:sz="4" w:space="0" w:color="auto"/>
            </w:tcBorders>
          </w:tcPr>
          <w:p w:rsidR="00641CBD" w:rsidRPr="005966B9" w:rsidRDefault="00641CBD" w:rsidP="00641CBD">
            <w:pPr>
              <w:pStyle w:val="ConsPlusNormal0"/>
              <w:rPr>
                <w:rFonts w:ascii="Times New Roman" w:hAnsi="Times New Roman" w:cs="Times New Roman"/>
                <w:szCs w:val="22"/>
              </w:rPr>
            </w:pPr>
            <w:r w:rsidRPr="005966B9">
              <w:rPr>
                <w:rFonts w:ascii="Times New Roman" w:hAnsi="Times New Roman" w:cs="Times New Roman"/>
                <w:szCs w:val="22"/>
              </w:rPr>
              <w:t xml:space="preserve">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 </w:t>
            </w:r>
          </w:p>
        </w:tc>
        <w:tc>
          <w:tcPr>
            <w:tcW w:w="2268" w:type="dxa"/>
            <w:gridSpan w:val="2"/>
            <w:tcBorders>
              <w:top w:val="single" w:sz="4" w:space="0" w:color="auto"/>
              <w:bottom w:val="single" w:sz="4" w:space="0" w:color="auto"/>
            </w:tcBorders>
          </w:tcPr>
          <w:p w:rsidR="00641CBD" w:rsidRPr="005966B9" w:rsidRDefault="00641CBD" w:rsidP="00641CBD">
            <w:pPr>
              <w:pStyle w:val="ConsPlusNormal0"/>
              <w:rPr>
                <w:rFonts w:ascii="Times New Roman" w:hAnsi="Times New Roman" w:cs="Times New Roman"/>
                <w:szCs w:val="22"/>
              </w:rPr>
            </w:pPr>
            <w:r w:rsidRPr="005966B9">
              <w:rPr>
                <w:rFonts w:ascii="Times New Roman" w:hAnsi="Times New Roman" w:cs="Times New Roman"/>
                <w:szCs w:val="22"/>
              </w:rPr>
              <w:t>часто меняющееся законодательство, появление в законодательстве новых (дополнительных) процедур</w:t>
            </w:r>
          </w:p>
        </w:tc>
        <w:tc>
          <w:tcPr>
            <w:tcW w:w="2783" w:type="dxa"/>
            <w:gridSpan w:val="2"/>
            <w:tcBorders>
              <w:top w:val="single" w:sz="4" w:space="0" w:color="auto"/>
              <w:bottom w:val="single" w:sz="4" w:space="0" w:color="auto"/>
            </w:tcBorders>
          </w:tcPr>
          <w:p w:rsidR="00641CBD" w:rsidRPr="005966B9" w:rsidRDefault="00641CBD" w:rsidP="00641CBD">
            <w:pPr>
              <w:pStyle w:val="ConsPlusNormal0"/>
              <w:rPr>
                <w:rFonts w:ascii="Times New Roman" w:hAnsi="Times New Roman" w:cs="Times New Roman"/>
                <w:szCs w:val="22"/>
              </w:rPr>
            </w:pPr>
            <w:r w:rsidRPr="005966B9">
              <w:rPr>
                <w:rFonts w:ascii="Times New Roman" w:hAnsi="Times New Roman" w:cs="Times New Roman"/>
                <w:szCs w:val="22"/>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5864" w:type="dxa"/>
            <w:gridSpan w:val="2"/>
            <w:tcBorders>
              <w:top w:val="single" w:sz="4" w:space="0" w:color="auto"/>
              <w:bottom w:val="single" w:sz="4" w:space="0" w:color="auto"/>
            </w:tcBorders>
          </w:tcPr>
          <w:p w:rsidR="00641CBD" w:rsidRPr="005966B9" w:rsidRDefault="00641CBD" w:rsidP="00641CBD">
            <w:pPr>
              <w:pStyle w:val="ConsPlusNormal0"/>
              <w:rPr>
                <w:rFonts w:ascii="Times New Roman" w:hAnsi="Times New Roman" w:cs="Times New Roman"/>
                <w:szCs w:val="22"/>
              </w:rPr>
            </w:pPr>
            <w:r w:rsidRPr="005966B9">
              <w:rPr>
                <w:rFonts w:ascii="Times New Roman" w:hAnsi="Times New Roman" w:cs="Times New Roman"/>
                <w:szCs w:val="22"/>
              </w:rPr>
              <w:t>Во исполнение портфеля проекта "Получение разрешения на строительство и территориальное планирование", исключены дополнительные процедуры в сфере строительства.</w:t>
            </w:r>
          </w:p>
          <w:p w:rsidR="00641CBD" w:rsidRPr="005966B9" w:rsidRDefault="00641CBD" w:rsidP="00641CBD">
            <w:pPr>
              <w:pStyle w:val="ConsPlusNormal0"/>
              <w:rPr>
                <w:rFonts w:ascii="Times New Roman" w:hAnsi="Times New Roman" w:cs="Times New Roman"/>
                <w:szCs w:val="22"/>
              </w:rPr>
            </w:pPr>
            <w:r w:rsidRPr="005966B9">
              <w:rPr>
                <w:rFonts w:ascii="Times New Roman" w:hAnsi="Times New Roman" w:cs="Times New Roman"/>
                <w:szCs w:val="22"/>
              </w:rPr>
              <w:t xml:space="preserve">Административные регламенты предоставления муниципальных услуг разработаны в соответствии с типовыми регламентами ХМАО. </w:t>
            </w:r>
          </w:p>
          <w:p w:rsidR="00641CBD" w:rsidRPr="005966B9" w:rsidRDefault="00641CBD" w:rsidP="00641CBD">
            <w:pPr>
              <w:pStyle w:val="ConsPlusNormal0"/>
              <w:rPr>
                <w:rFonts w:ascii="Times New Roman" w:hAnsi="Times New Roman" w:cs="Times New Roman"/>
                <w:szCs w:val="22"/>
              </w:rPr>
            </w:pPr>
            <w:r w:rsidRPr="005966B9">
              <w:rPr>
                <w:rFonts w:ascii="Times New Roman" w:hAnsi="Times New Roman" w:cs="Times New Roman"/>
                <w:szCs w:val="22"/>
              </w:rPr>
              <w:t>По мере внесения изменений в законодательство, вносятся соответствующие корректировки, а также обеспечивается размещение на Едином портале государственных услуг в региональном реестре государственных и муниципальных услуг (РРГУ).</w:t>
            </w:r>
          </w:p>
        </w:tc>
      </w:tr>
      <w:tr w:rsidR="00641CBD" w:rsidRPr="005966B9" w:rsidTr="00804D28">
        <w:tblPrEx>
          <w:tblBorders>
            <w:insideH w:val="none" w:sz="0" w:space="0" w:color="auto"/>
          </w:tblBorders>
        </w:tblPrEx>
        <w:tc>
          <w:tcPr>
            <w:tcW w:w="709" w:type="dxa"/>
            <w:tcBorders>
              <w:top w:val="single" w:sz="4" w:space="0" w:color="auto"/>
              <w:bottom w:val="single" w:sz="4" w:space="0" w:color="auto"/>
            </w:tcBorders>
          </w:tcPr>
          <w:p w:rsidR="00641CBD" w:rsidRPr="005966B9" w:rsidRDefault="00641CBD" w:rsidP="00641CBD">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5.</w:t>
            </w:r>
          </w:p>
        </w:tc>
        <w:tc>
          <w:tcPr>
            <w:tcW w:w="14742" w:type="dxa"/>
            <w:gridSpan w:val="7"/>
            <w:tcBorders>
              <w:top w:val="single" w:sz="4" w:space="0" w:color="auto"/>
              <w:bottom w:val="single" w:sz="4" w:space="0" w:color="auto"/>
            </w:tcBorders>
          </w:tcPr>
          <w:p w:rsidR="00641CBD" w:rsidRPr="005966B9" w:rsidRDefault="00641CBD" w:rsidP="00641CBD">
            <w:pPr>
              <w:pStyle w:val="ConsPlusNormal0"/>
              <w:rPr>
                <w:rFonts w:ascii="Times New Roman" w:hAnsi="Times New Roman" w:cs="Times New Roman"/>
                <w:szCs w:val="22"/>
              </w:rPr>
            </w:pPr>
            <w:r w:rsidRPr="005966B9">
              <w:rPr>
                <w:rFonts w:ascii="Times New Roman" w:hAnsi="Times New Roman" w:cs="Times New Roman"/>
                <w:szCs w:val="22"/>
              </w:rPr>
              <w:t>Рынок дорожной деятельности (за исключением проектирования)</w:t>
            </w:r>
          </w:p>
        </w:tc>
      </w:tr>
      <w:tr w:rsidR="003240D0" w:rsidRPr="005966B9" w:rsidTr="000C657C">
        <w:tblPrEx>
          <w:tblBorders>
            <w:insideH w:val="none" w:sz="0" w:space="0" w:color="auto"/>
          </w:tblBorders>
        </w:tblPrEx>
        <w:trPr>
          <w:trHeight w:val="881"/>
        </w:trPr>
        <w:tc>
          <w:tcPr>
            <w:tcW w:w="709" w:type="dxa"/>
            <w:tcBorders>
              <w:top w:val="single" w:sz="4" w:space="0" w:color="auto"/>
              <w:bottom w:val="single" w:sz="4" w:space="0" w:color="auto"/>
            </w:tcBorders>
          </w:tcPr>
          <w:p w:rsidR="003240D0" w:rsidRPr="005966B9" w:rsidRDefault="003240D0" w:rsidP="003240D0">
            <w:pPr>
              <w:pStyle w:val="ConsPlusNormal0"/>
              <w:jc w:val="center"/>
              <w:rPr>
                <w:rFonts w:ascii="Times New Roman" w:hAnsi="Times New Roman" w:cs="Times New Roman"/>
                <w:szCs w:val="22"/>
              </w:rPr>
            </w:pPr>
            <w:r w:rsidRPr="005966B9">
              <w:rPr>
                <w:rFonts w:ascii="Times New Roman" w:hAnsi="Times New Roman" w:cs="Times New Roman"/>
                <w:szCs w:val="22"/>
              </w:rPr>
              <w:lastRenderedPageBreak/>
              <w:t>5.1.</w:t>
            </w:r>
          </w:p>
        </w:tc>
        <w:tc>
          <w:tcPr>
            <w:tcW w:w="3889"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2268"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высокая стоимость дорожных работ</w:t>
            </w:r>
          </w:p>
        </w:tc>
        <w:tc>
          <w:tcPr>
            <w:tcW w:w="2783"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увеличение доли автомобильных дорог, соответствующих нормативным требованиям</w:t>
            </w:r>
          </w:p>
        </w:tc>
        <w:tc>
          <w:tcPr>
            <w:tcW w:w="5802" w:type="dxa"/>
            <w:shd w:val="clear" w:color="auto" w:fill="auto"/>
          </w:tcPr>
          <w:p w:rsidR="003240D0" w:rsidRPr="005966B9" w:rsidRDefault="003240D0" w:rsidP="003240D0">
            <w:pPr>
              <w:rPr>
                <w:rFonts w:ascii="Times New Roman" w:hAnsi="Times New Roman"/>
                <w:bCs/>
                <w:sz w:val="20"/>
                <w:szCs w:val="20"/>
              </w:rPr>
            </w:pPr>
            <w:r w:rsidRPr="005966B9">
              <w:rPr>
                <w:rFonts w:ascii="Times New Roman" w:hAnsi="Times New Roman"/>
                <w:bCs/>
                <w:sz w:val="20"/>
                <w:szCs w:val="20"/>
              </w:rPr>
              <w:t xml:space="preserve">На все пешеходные переходы нанесена разметка холодным пластиком </w:t>
            </w:r>
          </w:p>
        </w:tc>
      </w:tr>
      <w:tr w:rsidR="003240D0" w:rsidRPr="005966B9" w:rsidTr="000C657C">
        <w:tblPrEx>
          <w:tblBorders>
            <w:insideH w:val="none" w:sz="0" w:space="0" w:color="auto"/>
          </w:tblBorders>
        </w:tblPrEx>
        <w:trPr>
          <w:trHeight w:val="881"/>
        </w:trPr>
        <w:tc>
          <w:tcPr>
            <w:tcW w:w="709" w:type="dxa"/>
            <w:tcBorders>
              <w:top w:val="single" w:sz="4" w:space="0" w:color="auto"/>
              <w:bottom w:val="single" w:sz="4" w:space="0" w:color="auto"/>
            </w:tcBorders>
          </w:tcPr>
          <w:p w:rsidR="003240D0" w:rsidRPr="005966B9" w:rsidRDefault="003240D0" w:rsidP="003240D0">
            <w:pPr>
              <w:pStyle w:val="ConsPlusNormal0"/>
              <w:jc w:val="center"/>
              <w:rPr>
                <w:rFonts w:ascii="Times New Roman" w:hAnsi="Times New Roman" w:cs="Times New Roman"/>
                <w:szCs w:val="22"/>
              </w:rPr>
            </w:pPr>
            <w:r w:rsidRPr="005966B9">
              <w:rPr>
                <w:rFonts w:ascii="Times New Roman" w:hAnsi="Times New Roman" w:cs="Times New Roman"/>
                <w:szCs w:val="22"/>
              </w:rPr>
              <w:t>5.2.</w:t>
            </w:r>
          </w:p>
        </w:tc>
        <w:tc>
          <w:tcPr>
            <w:tcW w:w="3889"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Утверждение (актуализация) комплексной схемы организации дорожного движения</w:t>
            </w:r>
          </w:p>
        </w:tc>
        <w:tc>
          <w:tcPr>
            <w:tcW w:w="2268"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рост автомобилизации</w:t>
            </w:r>
          </w:p>
        </w:tc>
        <w:tc>
          <w:tcPr>
            <w:tcW w:w="2783"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увеличение пропускной способности улично-дорожной сети</w:t>
            </w:r>
          </w:p>
        </w:tc>
        <w:tc>
          <w:tcPr>
            <w:tcW w:w="5802" w:type="dxa"/>
            <w:shd w:val="clear" w:color="auto" w:fill="auto"/>
          </w:tcPr>
          <w:p w:rsidR="003240D0" w:rsidRPr="005966B9" w:rsidRDefault="003240D0" w:rsidP="003240D0">
            <w:pPr>
              <w:pStyle w:val="aff"/>
              <w:rPr>
                <w:rFonts w:ascii="Times New Roman" w:hAnsi="Times New Roman"/>
                <w:bCs/>
                <w:sz w:val="20"/>
                <w:szCs w:val="20"/>
              </w:rPr>
            </w:pPr>
            <w:r w:rsidRPr="005966B9">
              <w:rPr>
                <w:rFonts w:ascii="Times New Roman" w:hAnsi="Times New Roman"/>
                <w:bCs/>
                <w:sz w:val="20"/>
                <w:szCs w:val="20"/>
              </w:rPr>
              <w:t xml:space="preserve">В 2018 году был проведен конкурс и определена подрядная организация для проведения работ по актуализации </w:t>
            </w:r>
            <w:r w:rsidRPr="005966B9">
              <w:rPr>
                <w:rFonts w:ascii="Times New Roman" w:hAnsi="Times New Roman"/>
                <w:sz w:val="20"/>
                <w:szCs w:val="20"/>
              </w:rPr>
              <w:t>комплексной схемы организации дорожного движения. Итогом работы стало постановление администрации города № 383-ра от 22.11.2018 «Об утверждении Комплексной схемы организации дорожного движения»</w:t>
            </w:r>
          </w:p>
        </w:tc>
      </w:tr>
      <w:tr w:rsidR="003240D0" w:rsidRPr="005966B9" w:rsidTr="000C657C">
        <w:tblPrEx>
          <w:tblBorders>
            <w:insideH w:val="none" w:sz="0" w:space="0" w:color="auto"/>
          </w:tblBorders>
        </w:tblPrEx>
        <w:trPr>
          <w:trHeight w:val="564"/>
        </w:trPr>
        <w:tc>
          <w:tcPr>
            <w:tcW w:w="709" w:type="dxa"/>
            <w:tcBorders>
              <w:top w:val="single" w:sz="4" w:space="0" w:color="auto"/>
              <w:bottom w:val="single" w:sz="4" w:space="0" w:color="auto"/>
            </w:tcBorders>
          </w:tcPr>
          <w:p w:rsidR="003240D0" w:rsidRPr="005966B9" w:rsidRDefault="003240D0" w:rsidP="003240D0">
            <w:pPr>
              <w:pStyle w:val="ConsPlusNormal0"/>
              <w:jc w:val="center"/>
              <w:rPr>
                <w:rFonts w:ascii="Times New Roman" w:hAnsi="Times New Roman" w:cs="Times New Roman"/>
                <w:szCs w:val="22"/>
              </w:rPr>
            </w:pPr>
            <w:r w:rsidRPr="005966B9">
              <w:rPr>
                <w:rFonts w:ascii="Times New Roman" w:hAnsi="Times New Roman" w:cs="Times New Roman"/>
                <w:szCs w:val="22"/>
              </w:rPr>
              <w:t>5.3.</w:t>
            </w:r>
          </w:p>
        </w:tc>
        <w:tc>
          <w:tcPr>
            <w:tcW w:w="3889"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Оказание муниципальных услуг в сфере строительства в соответствии с административным регламентом</w:t>
            </w:r>
          </w:p>
        </w:tc>
        <w:tc>
          <w:tcPr>
            <w:tcW w:w="2268"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низкая информированность участников градостроительных отношений о порядке получения муниципальных услуг в сфере строительства</w:t>
            </w:r>
          </w:p>
        </w:tc>
        <w:tc>
          <w:tcPr>
            <w:tcW w:w="2783"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сокращение сроков получения разрешений на строительство и ввод объекта в эксплуатацию</w:t>
            </w:r>
          </w:p>
          <w:p w:rsidR="003240D0" w:rsidRPr="005966B9" w:rsidRDefault="003240D0" w:rsidP="003240D0">
            <w:pPr>
              <w:pStyle w:val="ConsPlusNormal0"/>
              <w:rPr>
                <w:rFonts w:ascii="Times New Roman" w:hAnsi="Times New Roman" w:cs="Times New Roman"/>
                <w:szCs w:val="22"/>
              </w:rPr>
            </w:pPr>
          </w:p>
        </w:tc>
        <w:tc>
          <w:tcPr>
            <w:tcW w:w="5802" w:type="dxa"/>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 xml:space="preserve">Информация об оказании муниципальных услуг доступна на официальном сайте администрации города Пыть-Яха в разделе: Деятельность/ 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w:t>
            </w:r>
            <w:hyperlink r:id="rId9" w:history="1">
              <w:r w:rsidRPr="005966B9">
                <w:rPr>
                  <w:rStyle w:val="afc"/>
                  <w:rFonts w:ascii="Times New Roman" w:hAnsi="Times New Roman"/>
                  <w:szCs w:val="22"/>
                </w:rPr>
                <w:t>http://adm.gov86.org</w:t>
              </w:r>
            </w:hyperlink>
            <w:r w:rsidRPr="005966B9">
              <w:rPr>
                <w:rFonts w:ascii="Times New Roman" w:hAnsi="Times New Roman" w:cs="Times New Roman"/>
                <w:szCs w:val="22"/>
              </w:rPr>
              <w:t>.</w:t>
            </w:r>
          </w:p>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Срок выдачи разрешения на ввод – 7 рабочих дней.</w:t>
            </w:r>
          </w:p>
        </w:tc>
      </w:tr>
      <w:tr w:rsidR="003240D0" w:rsidRPr="005966B9" w:rsidTr="00804D28">
        <w:tblPrEx>
          <w:tblBorders>
            <w:insideH w:val="none" w:sz="0" w:space="0" w:color="auto"/>
          </w:tblBorders>
        </w:tblPrEx>
        <w:tc>
          <w:tcPr>
            <w:tcW w:w="709" w:type="dxa"/>
            <w:tcBorders>
              <w:top w:val="single" w:sz="4" w:space="0" w:color="auto"/>
              <w:bottom w:val="single" w:sz="4" w:space="0" w:color="auto"/>
            </w:tcBorders>
          </w:tcPr>
          <w:p w:rsidR="003240D0" w:rsidRPr="005966B9" w:rsidRDefault="003240D0" w:rsidP="003240D0">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6.</w:t>
            </w:r>
          </w:p>
        </w:tc>
        <w:tc>
          <w:tcPr>
            <w:tcW w:w="14742" w:type="dxa"/>
            <w:gridSpan w:val="7"/>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Рынок архитектурно-строительного проектирования</w:t>
            </w:r>
          </w:p>
        </w:tc>
      </w:tr>
      <w:tr w:rsidR="003240D0" w:rsidRPr="005966B9" w:rsidTr="00FB7B39">
        <w:tblPrEx>
          <w:tblBorders>
            <w:insideH w:val="none" w:sz="0" w:space="0" w:color="auto"/>
          </w:tblBorders>
        </w:tblPrEx>
        <w:trPr>
          <w:trHeight w:val="28"/>
        </w:trPr>
        <w:tc>
          <w:tcPr>
            <w:tcW w:w="709" w:type="dxa"/>
            <w:tcBorders>
              <w:top w:val="single" w:sz="4" w:space="0" w:color="auto"/>
              <w:bottom w:val="single" w:sz="4" w:space="0" w:color="auto"/>
            </w:tcBorders>
          </w:tcPr>
          <w:p w:rsidR="003240D0" w:rsidRPr="005966B9" w:rsidRDefault="003240D0" w:rsidP="003240D0">
            <w:pPr>
              <w:pStyle w:val="ConsPlusNormal0"/>
              <w:jc w:val="center"/>
              <w:rPr>
                <w:rFonts w:ascii="Times New Roman" w:hAnsi="Times New Roman" w:cs="Times New Roman"/>
                <w:szCs w:val="22"/>
              </w:rPr>
            </w:pPr>
            <w:r w:rsidRPr="005966B9">
              <w:rPr>
                <w:rFonts w:ascii="Times New Roman" w:hAnsi="Times New Roman" w:cs="Times New Roman"/>
                <w:szCs w:val="22"/>
              </w:rPr>
              <w:t>6.1.</w:t>
            </w:r>
          </w:p>
        </w:tc>
        <w:tc>
          <w:tcPr>
            <w:tcW w:w="3889"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Популяризация объемного моделирования в архитектурно-строительном проектировании</w:t>
            </w:r>
          </w:p>
        </w:tc>
        <w:tc>
          <w:tcPr>
            <w:tcW w:w="2268"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 xml:space="preserve">длительные сроки проектирования, низкое качество проектов, отсутствие согласованности участвующих в проектировании и согласовании </w:t>
            </w:r>
            <w:r w:rsidRPr="005966B9">
              <w:rPr>
                <w:rFonts w:ascii="Times New Roman" w:hAnsi="Times New Roman" w:cs="Times New Roman"/>
                <w:szCs w:val="22"/>
              </w:rPr>
              <w:lastRenderedPageBreak/>
              <w:t>структур</w:t>
            </w:r>
          </w:p>
        </w:tc>
        <w:tc>
          <w:tcPr>
            <w:tcW w:w="2783" w:type="dxa"/>
            <w:gridSpan w:val="2"/>
            <w:tcBorders>
              <w:top w:val="single" w:sz="4" w:space="0" w:color="auto"/>
              <w:bottom w:val="single" w:sz="4" w:space="0" w:color="auto"/>
            </w:tcBorders>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lastRenderedPageBreak/>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w:t>
            </w:r>
          </w:p>
        </w:tc>
        <w:tc>
          <w:tcPr>
            <w:tcW w:w="5802" w:type="dxa"/>
            <w:tcBorders>
              <w:top w:val="single" w:sz="4" w:space="0" w:color="auto"/>
              <w:bottom w:val="single" w:sz="4" w:space="0" w:color="auto"/>
            </w:tcBorders>
          </w:tcPr>
          <w:p w:rsidR="00FB7B39" w:rsidRPr="005966B9" w:rsidRDefault="00FB7B39" w:rsidP="00FB7B39">
            <w:pPr>
              <w:pStyle w:val="ConsPlusNormal0"/>
              <w:rPr>
                <w:rFonts w:ascii="Times New Roman" w:hAnsi="Times New Roman" w:cs="Times New Roman"/>
                <w:szCs w:val="22"/>
              </w:rPr>
            </w:pPr>
            <w:r w:rsidRPr="005966B9">
              <w:rPr>
                <w:rFonts w:ascii="Times New Roman" w:hAnsi="Times New Roman" w:cs="Times New Roman"/>
                <w:szCs w:val="22"/>
              </w:rPr>
              <w:t>Планируется принятие участие ежегодного конкурса «Архитектура города будущего Югры 2050» в 2020 году.</w:t>
            </w:r>
          </w:p>
          <w:p w:rsidR="003240D0" w:rsidRPr="005966B9" w:rsidRDefault="00FB7B39" w:rsidP="00FB7B39">
            <w:pPr>
              <w:pStyle w:val="ConsPlusNormal0"/>
              <w:rPr>
                <w:rFonts w:ascii="Times New Roman" w:hAnsi="Times New Roman" w:cs="Times New Roman"/>
                <w:szCs w:val="22"/>
              </w:rPr>
            </w:pPr>
            <w:r w:rsidRPr="005966B9">
              <w:rPr>
                <w:rFonts w:ascii="Times New Roman" w:hAnsi="Times New Roman" w:cs="Times New Roman"/>
                <w:szCs w:val="22"/>
              </w:rPr>
              <w:t>С лучшими мировыми практиками, направленными на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5966B9">
              <w:rPr>
                <w:rFonts w:ascii="Times New Roman" w:hAnsi="Times New Roman" w:cs="Times New Roman"/>
                <w:szCs w:val="22"/>
              </w:rPr>
              <w:t>on-line</w:t>
            </w:r>
            <w:proofErr w:type="spellEnd"/>
            <w:r w:rsidRPr="005966B9">
              <w:rPr>
                <w:rFonts w:ascii="Times New Roman" w:hAnsi="Times New Roman" w:cs="Times New Roman"/>
                <w:szCs w:val="22"/>
              </w:rPr>
              <w:t>" ознакомлены.</w:t>
            </w:r>
          </w:p>
        </w:tc>
      </w:tr>
      <w:tr w:rsidR="003240D0" w:rsidRPr="005966B9" w:rsidTr="00804D28">
        <w:tc>
          <w:tcPr>
            <w:tcW w:w="709" w:type="dxa"/>
          </w:tcPr>
          <w:p w:rsidR="003240D0" w:rsidRPr="005966B9" w:rsidRDefault="003240D0" w:rsidP="003240D0">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7.</w:t>
            </w:r>
          </w:p>
        </w:tc>
        <w:tc>
          <w:tcPr>
            <w:tcW w:w="14742" w:type="dxa"/>
            <w:gridSpan w:val="7"/>
          </w:tcPr>
          <w:p w:rsidR="003240D0" w:rsidRPr="005966B9" w:rsidRDefault="003240D0" w:rsidP="003240D0">
            <w:pPr>
              <w:pStyle w:val="ConsPlusNormal0"/>
              <w:rPr>
                <w:rFonts w:ascii="Times New Roman" w:hAnsi="Times New Roman" w:cs="Times New Roman"/>
                <w:szCs w:val="22"/>
              </w:rPr>
            </w:pPr>
            <w:r w:rsidRPr="005966B9">
              <w:rPr>
                <w:rFonts w:ascii="Times New Roman" w:hAnsi="Times New Roman" w:cs="Times New Roman"/>
                <w:szCs w:val="22"/>
              </w:rPr>
              <w:t>Рынок услуг дошкольного образования</w:t>
            </w:r>
          </w:p>
        </w:tc>
      </w:tr>
      <w:tr w:rsidR="005F25B4" w:rsidRPr="005966B9" w:rsidTr="000C657C">
        <w:tblPrEx>
          <w:tblBorders>
            <w:insideH w:val="none" w:sz="0" w:space="0" w:color="auto"/>
          </w:tblBorders>
        </w:tblPrEx>
        <w:trPr>
          <w:trHeight w:val="3716"/>
        </w:trPr>
        <w:tc>
          <w:tcPr>
            <w:tcW w:w="709" w:type="dxa"/>
            <w:tcBorders>
              <w:top w:val="single" w:sz="4" w:space="0" w:color="auto"/>
              <w:bottom w:val="single" w:sz="4" w:space="0" w:color="auto"/>
            </w:tcBorders>
          </w:tcPr>
          <w:p w:rsidR="005F25B4" w:rsidRPr="005966B9" w:rsidRDefault="005F25B4" w:rsidP="005F25B4">
            <w:pPr>
              <w:pStyle w:val="ConsPlusNormal0"/>
              <w:jc w:val="center"/>
              <w:rPr>
                <w:rFonts w:ascii="Times New Roman" w:hAnsi="Times New Roman" w:cs="Times New Roman"/>
                <w:szCs w:val="22"/>
              </w:rPr>
            </w:pPr>
            <w:r w:rsidRPr="005966B9">
              <w:rPr>
                <w:rFonts w:ascii="Times New Roman" w:hAnsi="Times New Roman" w:cs="Times New Roman"/>
                <w:szCs w:val="22"/>
              </w:rPr>
              <w:t>7.1.</w:t>
            </w:r>
          </w:p>
        </w:tc>
        <w:tc>
          <w:tcPr>
            <w:tcW w:w="3889" w:type="dxa"/>
            <w:gridSpan w:val="2"/>
            <w:tcBorders>
              <w:top w:val="single" w:sz="4" w:space="0" w:color="auto"/>
              <w:bottom w:val="single" w:sz="4" w:space="0" w:color="auto"/>
            </w:tcBorders>
          </w:tcPr>
          <w:p w:rsidR="005F25B4" w:rsidRPr="005966B9" w:rsidRDefault="005F25B4" w:rsidP="005F25B4">
            <w:pPr>
              <w:pStyle w:val="ConsPlusNormal0"/>
              <w:rPr>
                <w:rFonts w:ascii="Times New Roman" w:hAnsi="Times New Roman" w:cs="Times New Roman"/>
                <w:szCs w:val="22"/>
              </w:rPr>
            </w:pPr>
            <w:r w:rsidRPr="005966B9">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268" w:type="dxa"/>
            <w:gridSpan w:val="2"/>
            <w:tcBorders>
              <w:top w:val="single" w:sz="4" w:space="0" w:color="auto"/>
              <w:bottom w:val="single" w:sz="4" w:space="0" w:color="auto"/>
            </w:tcBorders>
          </w:tcPr>
          <w:p w:rsidR="005F25B4" w:rsidRPr="005966B9" w:rsidRDefault="005F25B4" w:rsidP="005F25B4">
            <w:pPr>
              <w:pStyle w:val="ConsPlusNormal0"/>
              <w:rPr>
                <w:rFonts w:ascii="Times New Roman" w:hAnsi="Times New Roman" w:cs="Times New Roman"/>
                <w:szCs w:val="22"/>
              </w:rPr>
            </w:pPr>
            <w:r w:rsidRPr="005966B9">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83" w:type="dxa"/>
            <w:gridSpan w:val="2"/>
            <w:tcBorders>
              <w:top w:val="single" w:sz="4" w:space="0" w:color="auto"/>
              <w:bottom w:val="single" w:sz="4" w:space="0" w:color="auto"/>
            </w:tcBorders>
          </w:tcPr>
          <w:p w:rsidR="005F25B4" w:rsidRPr="005966B9" w:rsidRDefault="005F25B4" w:rsidP="005F25B4">
            <w:pPr>
              <w:pStyle w:val="ConsPlusNormal0"/>
              <w:rPr>
                <w:rFonts w:ascii="Times New Roman" w:hAnsi="Times New Roman" w:cs="Times New Roman"/>
                <w:szCs w:val="22"/>
              </w:rPr>
            </w:pPr>
            <w:r w:rsidRPr="005966B9">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5802" w:type="dxa"/>
            <w:tcBorders>
              <w:top w:val="single" w:sz="4" w:space="0" w:color="auto"/>
              <w:bottom w:val="single" w:sz="4" w:space="0" w:color="auto"/>
            </w:tcBorders>
          </w:tcPr>
          <w:p w:rsidR="005F25B4" w:rsidRPr="005966B9" w:rsidRDefault="005F25B4" w:rsidP="005F25B4">
            <w:pPr>
              <w:widowControl w:val="0"/>
              <w:rPr>
                <w:rFonts w:ascii="Times New Roman" w:eastAsia="Times New Roman" w:hAnsi="Times New Roman"/>
                <w:lang w:eastAsia="ru-RU"/>
              </w:rPr>
            </w:pPr>
            <w:r w:rsidRPr="005966B9">
              <w:rPr>
                <w:rFonts w:ascii="Times New Roman" w:eastAsia="Times New Roman" w:hAnsi="Times New Roman"/>
                <w:lang w:eastAsia="ru-RU"/>
              </w:rPr>
              <w:t>Утверждено распоряжение администрации города от 20.04.2017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наименование услуг в соответствии с региональным перечнем.</w:t>
            </w:r>
          </w:p>
          <w:p w:rsidR="005F25B4" w:rsidRPr="005966B9" w:rsidRDefault="005F25B4" w:rsidP="005F25B4">
            <w:pPr>
              <w:widowControl w:val="0"/>
              <w:rPr>
                <w:rFonts w:ascii="Times New Roman" w:eastAsia="Times New Roman" w:hAnsi="Times New Roman"/>
                <w:lang w:eastAsia="ru-RU"/>
              </w:rPr>
            </w:pPr>
            <w:r w:rsidRPr="005966B9">
              <w:rPr>
                <w:rFonts w:ascii="Times New Roman" w:eastAsia="Times New Roman" w:hAnsi="Times New Roman"/>
                <w:lang w:eastAsia="ru-RU"/>
              </w:rPr>
              <w:t xml:space="preserve">Постановление Правительства Ханты-Мансийского АО - Югры от 30.12.2016 г.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 </w:t>
            </w:r>
          </w:p>
          <w:p w:rsidR="005F25B4" w:rsidRPr="005966B9" w:rsidRDefault="005F25B4" w:rsidP="005F25B4">
            <w:pPr>
              <w:widowControl w:val="0"/>
              <w:rPr>
                <w:rFonts w:ascii="Times New Roman" w:eastAsia="Times New Roman" w:hAnsi="Times New Roman"/>
                <w:lang w:eastAsia="ru-RU"/>
              </w:rPr>
            </w:pPr>
            <w:r w:rsidRPr="005966B9">
              <w:rPr>
                <w:rFonts w:ascii="Times New Roman" w:eastAsia="Times New Roman" w:hAnsi="Times New Roman"/>
                <w:lang w:eastAsia="ru-RU"/>
              </w:rPr>
              <w:t>В настоящее время потенциальные поставщики услуг отсутствуют.</w:t>
            </w:r>
          </w:p>
        </w:tc>
      </w:tr>
      <w:tr w:rsidR="00EE0226" w:rsidRPr="005966B9" w:rsidTr="000C657C">
        <w:tblPrEx>
          <w:tblBorders>
            <w:insideH w:val="none" w:sz="0" w:space="0" w:color="auto"/>
          </w:tblBorders>
        </w:tblPrEx>
        <w:trPr>
          <w:trHeight w:val="3485"/>
        </w:trPr>
        <w:tc>
          <w:tcPr>
            <w:tcW w:w="709" w:type="dxa"/>
            <w:tcBorders>
              <w:top w:val="single" w:sz="4" w:space="0" w:color="auto"/>
              <w:bottom w:val="single" w:sz="4" w:space="0" w:color="auto"/>
            </w:tcBorders>
          </w:tcPr>
          <w:p w:rsidR="00EE0226" w:rsidRPr="005966B9" w:rsidRDefault="00EE0226" w:rsidP="00EE0226">
            <w:pPr>
              <w:pStyle w:val="ConsPlusNormal0"/>
              <w:jc w:val="center"/>
              <w:rPr>
                <w:rFonts w:ascii="Times New Roman" w:hAnsi="Times New Roman" w:cs="Times New Roman"/>
                <w:szCs w:val="22"/>
              </w:rPr>
            </w:pPr>
            <w:r w:rsidRPr="005966B9">
              <w:rPr>
                <w:rFonts w:ascii="Times New Roman" w:hAnsi="Times New Roman" w:cs="Times New Roman"/>
                <w:szCs w:val="22"/>
              </w:rPr>
              <w:lastRenderedPageBreak/>
              <w:t>7.2.</w:t>
            </w:r>
          </w:p>
        </w:tc>
        <w:tc>
          <w:tcPr>
            <w:tcW w:w="3889" w:type="dxa"/>
            <w:gridSpan w:val="2"/>
            <w:tcBorders>
              <w:top w:val="single" w:sz="4" w:space="0" w:color="auto"/>
              <w:bottom w:val="single" w:sz="4" w:space="0" w:color="auto"/>
            </w:tcBorders>
          </w:tcPr>
          <w:p w:rsidR="00EE0226" w:rsidRPr="005966B9" w:rsidRDefault="00EE0226" w:rsidP="00EE0226">
            <w:pPr>
              <w:pStyle w:val="ConsPlusNormal0"/>
              <w:rPr>
                <w:rFonts w:ascii="Times New Roman" w:hAnsi="Times New Roman" w:cs="Times New Roman"/>
                <w:szCs w:val="22"/>
              </w:rPr>
            </w:pPr>
            <w:r w:rsidRPr="005966B9">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268" w:type="dxa"/>
            <w:gridSpan w:val="2"/>
            <w:tcBorders>
              <w:top w:val="single" w:sz="4" w:space="0" w:color="auto"/>
              <w:bottom w:val="single" w:sz="4" w:space="0" w:color="auto"/>
            </w:tcBorders>
          </w:tcPr>
          <w:p w:rsidR="00EE0226" w:rsidRPr="005966B9" w:rsidRDefault="00EE0226" w:rsidP="00EE0226">
            <w:pPr>
              <w:pStyle w:val="ConsPlusNormal0"/>
              <w:rPr>
                <w:rFonts w:ascii="Times New Roman" w:hAnsi="Times New Roman" w:cs="Times New Roman"/>
                <w:szCs w:val="22"/>
              </w:rPr>
            </w:pPr>
            <w:r w:rsidRPr="005966B9">
              <w:rPr>
                <w:rFonts w:ascii="Times New Roman" w:hAnsi="Times New Roman" w:cs="Times New Roman"/>
                <w:szCs w:val="22"/>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783" w:type="dxa"/>
            <w:gridSpan w:val="2"/>
            <w:tcBorders>
              <w:top w:val="single" w:sz="4" w:space="0" w:color="auto"/>
              <w:bottom w:val="single" w:sz="4" w:space="0" w:color="auto"/>
            </w:tcBorders>
          </w:tcPr>
          <w:p w:rsidR="00EE0226" w:rsidRPr="005966B9" w:rsidRDefault="00EE0226" w:rsidP="00EE0226">
            <w:pPr>
              <w:pStyle w:val="ConsPlusNormal0"/>
              <w:rPr>
                <w:rFonts w:ascii="Times New Roman" w:hAnsi="Times New Roman" w:cs="Times New Roman"/>
                <w:szCs w:val="22"/>
              </w:rPr>
            </w:pPr>
            <w:r w:rsidRPr="005966B9">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802" w:type="dxa"/>
            <w:tcBorders>
              <w:top w:val="single" w:sz="4" w:space="0" w:color="auto"/>
              <w:bottom w:val="single" w:sz="4" w:space="0" w:color="auto"/>
            </w:tcBorders>
          </w:tcPr>
          <w:p w:rsidR="00EE0226" w:rsidRPr="005966B9" w:rsidRDefault="00EE0226" w:rsidP="009D5F2F">
            <w:pPr>
              <w:widowControl w:val="0"/>
              <w:rPr>
                <w:rFonts w:ascii="Times New Roman" w:eastAsia="Times New Roman" w:hAnsi="Times New Roman"/>
                <w:lang w:eastAsia="ru-RU"/>
              </w:rPr>
            </w:pPr>
            <w:r w:rsidRPr="005966B9">
              <w:rPr>
                <w:rFonts w:ascii="Times New Roman" w:eastAsia="Times New Roman" w:hAnsi="Times New Roman"/>
                <w:lang w:eastAsia="ru-RU"/>
              </w:rPr>
              <w:t>Распоряжение администрации города от 04.04.2017 № 634-ра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перечня муниципального имущества, подлежащего передаче в пользование на долгосрочной основе субъектам малого и среднего предпринимательства". Постановление администрации города от 15.05.2017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w:t>
            </w:r>
          </w:p>
        </w:tc>
      </w:tr>
      <w:tr w:rsidR="00A82806" w:rsidRPr="005966B9" w:rsidTr="00A82806">
        <w:tblPrEx>
          <w:tblBorders>
            <w:insideH w:val="none" w:sz="0" w:space="0" w:color="auto"/>
          </w:tblBorders>
        </w:tblPrEx>
        <w:trPr>
          <w:trHeight w:val="754"/>
        </w:trPr>
        <w:tc>
          <w:tcPr>
            <w:tcW w:w="709" w:type="dxa"/>
            <w:tcBorders>
              <w:top w:val="single" w:sz="4" w:space="0" w:color="auto"/>
              <w:bottom w:val="single" w:sz="4" w:space="0" w:color="auto"/>
            </w:tcBorders>
          </w:tcPr>
          <w:p w:rsidR="00A82806" w:rsidRPr="005966B9" w:rsidRDefault="00A82806" w:rsidP="00A82806">
            <w:pPr>
              <w:pStyle w:val="ConsPlusNormal0"/>
              <w:jc w:val="center"/>
              <w:rPr>
                <w:rFonts w:ascii="Times New Roman" w:hAnsi="Times New Roman" w:cs="Times New Roman"/>
                <w:szCs w:val="22"/>
              </w:rPr>
            </w:pPr>
            <w:r w:rsidRPr="005966B9">
              <w:rPr>
                <w:rFonts w:ascii="Times New Roman" w:hAnsi="Times New Roman" w:cs="Times New Roman"/>
                <w:szCs w:val="22"/>
              </w:rPr>
              <w:t>7.3.</w:t>
            </w:r>
          </w:p>
        </w:tc>
        <w:tc>
          <w:tcPr>
            <w:tcW w:w="3889" w:type="dxa"/>
            <w:gridSpan w:val="2"/>
            <w:tcBorders>
              <w:top w:val="single" w:sz="4" w:space="0" w:color="auto"/>
              <w:bottom w:val="single" w:sz="4" w:space="0" w:color="auto"/>
            </w:tcBorders>
          </w:tcPr>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2268" w:type="dxa"/>
            <w:gridSpan w:val="2"/>
            <w:tcBorders>
              <w:top w:val="single" w:sz="4" w:space="0" w:color="auto"/>
              <w:bottom w:val="single" w:sz="4" w:space="0" w:color="auto"/>
            </w:tcBorders>
          </w:tcPr>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наличие дефицита мест в дошкольных образовательных организациях</w:t>
            </w:r>
          </w:p>
        </w:tc>
        <w:tc>
          <w:tcPr>
            <w:tcW w:w="2783" w:type="dxa"/>
            <w:gridSpan w:val="2"/>
            <w:tcBorders>
              <w:top w:val="single" w:sz="4" w:space="0" w:color="auto"/>
              <w:bottom w:val="single" w:sz="4" w:space="0" w:color="auto"/>
            </w:tcBorders>
          </w:tcPr>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создание условий для развития конкуренции на рынке услуг дошкольного образования</w:t>
            </w:r>
          </w:p>
        </w:tc>
        <w:tc>
          <w:tcPr>
            <w:tcW w:w="5802" w:type="dxa"/>
            <w:tcBorders>
              <w:top w:val="single" w:sz="4" w:space="0" w:color="auto"/>
              <w:bottom w:val="single" w:sz="4" w:space="0" w:color="auto"/>
            </w:tcBorders>
          </w:tcPr>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Дефицит мест в дошкольных образовательных организациях отсутствует.</w:t>
            </w:r>
          </w:p>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Все желающие получают места в ДОУ.</w:t>
            </w:r>
          </w:p>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Отсутствие потенциальных поставщиков услуг</w:t>
            </w:r>
          </w:p>
        </w:tc>
      </w:tr>
      <w:tr w:rsidR="00A82806" w:rsidRPr="005966B9" w:rsidTr="000C657C">
        <w:tblPrEx>
          <w:tblBorders>
            <w:insideH w:val="none" w:sz="0" w:space="0" w:color="auto"/>
          </w:tblBorders>
        </w:tblPrEx>
        <w:trPr>
          <w:trHeight w:val="2088"/>
        </w:trPr>
        <w:tc>
          <w:tcPr>
            <w:tcW w:w="709" w:type="dxa"/>
            <w:tcBorders>
              <w:top w:val="single" w:sz="4" w:space="0" w:color="auto"/>
              <w:bottom w:val="single" w:sz="4" w:space="0" w:color="auto"/>
            </w:tcBorders>
          </w:tcPr>
          <w:p w:rsidR="00A82806" w:rsidRPr="005966B9" w:rsidRDefault="00A82806" w:rsidP="00A82806">
            <w:pPr>
              <w:pStyle w:val="ConsPlusNormal0"/>
              <w:jc w:val="center"/>
              <w:rPr>
                <w:rFonts w:ascii="Times New Roman" w:hAnsi="Times New Roman" w:cs="Times New Roman"/>
                <w:szCs w:val="22"/>
              </w:rPr>
            </w:pPr>
            <w:r w:rsidRPr="005966B9">
              <w:rPr>
                <w:rFonts w:ascii="Times New Roman" w:hAnsi="Times New Roman" w:cs="Times New Roman"/>
                <w:szCs w:val="22"/>
              </w:rPr>
              <w:t>7.4.</w:t>
            </w:r>
          </w:p>
        </w:tc>
        <w:tc>
          <w:tcPr>
            <w:tcW w:w="3889" w:type="dxa"/>
            <w:gridSpan w:val="2"/>
            <w:tcBorders>
              <w:top w:val="single" w:sz="4" w:space="0" w:color="auto"/>
              <w:bottom w:val="single" w:sz="4" w:space="0" w:color="auto"/>
            </w:tcBorders>
          </w:tcPr>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268" w:type="dxa"/>
            <w:gridSpan w:val="2"/>
            <w:tcBorders>
              <w:top w:val="single" w:sz="4" w:space="0" w:color="auto"/>
              <w:bottom w:val="single" w:sz="4" w:space="0" w:color="auto"/>
            </w:tcBorders>
          </w:tcPr>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783" w:type="dxa"/>
            <w:gridSpan w:val="2"/>
            <w:tcBorders>
              <w:top w:val="single" w:sz="4" w:space="0" w:color="auto"/>
              <w:bottom w:val="single" w:sz="4" w:space="0" w:color="auto"/>
            </w:tcBorders>
          </w:tcPr>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802" w:type="dxa"/>
            <w:tcBorders>
              <w:top w:val="single" w:sz="4" w:space="0" w:color="auto"/>
              <w:bottom w:val="single" w:sz="4" w:space="0" w:color="auto"/>
            </w:tcBorders>
          </w:tcPr>
          <w:p w:rsidR="005C325F" w:rsidRPr="005966B9" w:rsidRDefault="005C325F" w:rsidP="00A82806">
            <w:pPr>
              <w:pStyle w:val="ConsPlusNormal0"/>
              <w:rPr>
                <w:rFonts w:ascii="Times New Roman" w:hAnsi="Times New Roman" w:cs="Times New Roman"/>
                <w:szCs w:val="22"/>
              </w:rPr>
            </w:pPr>
            <w:r w:rsidRPr="005966B9">
              <w:rPr>
                <w:rFonts w:ascii="Times New Roman" w:hAnsi="Times New Roman" w:cs="Times New Roman"/>
                <w:szCs w:val="22"/>
              </w:rPr>
              <w:t>Осуществляется информационная, консультационная поддержка по вопросам развития негосударственного сектора дошкольного образования.</w:t>
            </w:r>
          </w:p>
          <w:p w:rsidR="00A82806" w:rsidRPr="005966B9" w:rsidRDefault="005C325F" w:rsidP="00A82806">
            <w:pPr>
              <w:pStyle w:val="ConsPlusNormal0"/>
              <w:rPr>
                <w:rFonts w:ascii="Times New Roman" w:hAnsi="Times New Roman" w:cs="Times New Roman"/>
                <w:szCs w:val="22"/>
              </w:rPr>
            </w:pPr>
            <w:r w:rsidRPr="005966B9">
              <w:rPr>
                <w:rFonts w:ascii="Times New Roman" w:hAnsi="Times New Roman" w:cs="Times New Roman"/>
                <w:szCs w:val="22"/>
              </w:rPr>
              <w:t>В 2019 году проведено 2 консультации для желающих открыть семейные группы для дошкольников с выездом в г. Нефтеюганск с целью обмена опытом по созданию семейных групп.</w:t>
            </w:r>
          </w:p>
          <w:p w:rsidR="00A61529" w:rsidRPr="005966B9" w:rsidRDefault="00A61529" w:rsidP="00A82806">
            <w:pPr>
              <w:pStyle w:val="ConsPlusNormal0"/>
              <w:rPr>
                <w:rFonts w:ascii="Times New Roman" w:hAnsi="Times New Roman" w:cs="Times New Roman"/>
                <w:szCs w:val="22"/>
              </w:rPr>
            </w:pPr>
          </w:p>
        </w:tc>
      </w:tr>
      <w:tr w:rsidR="00A82806" w:rsidRPr="005966B9" w:rsidTr="00804D28">
        <w:tblPrEx>
          <w:tblBorders>
            <w:insideH w:val="none" w:sz="0" w:space="0" w:color="auto"/>
          </w:tblBorders>
        </w:tblPrEx>
        <w:tc>
          <w:tcPr>
            <w:tcW w:w="709" w:type="dxa"/>
            <w:tcBorders>
              <w:top w:val="single" w:sz="4" w:space="0" w:color="auto"/>
              <w:bottom w:val="single" w:sz="4" w:space="0" w:color="auto"/>
            </w:tcBorders>
          </w:tcPr>
          <w:p w:rsidR="00A82806" w:rsidRPr="005966B9" w:rsidRDefault="00A82806" w:rsidP="00A82806">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8.</w:t>
            </w:r>
          </w:p>
        </w:tc>
        <w:tc>
          <w:tcPr>
            <w:tcW w:w="14742" w:type="dxa"/>
            <w:gridSpan w:val="7"/>
            <w:tcBorders>
              <w:top w:val="single" w:sz="4" w:space="0" w:color="auto"/>
              <w:bottom w:val="single" w:sz="4" w:space="0" w:color="auto"/>
            </w:tcBorders>
          </w:tcPr>
          <w:p w:rsidR="00A82806" w:rsidRPr="005966B9" w:rsidRDefault="00A82806" w:rsidP="00A82806">
            <w:pPr>
              <w:pStyle w:val="ConsPlusNormal0"/>
              <w:rPr>
                <w:rFonts w:ascii="Times New Roman" w:hAnsi="Times New Roman" w:cs="Times New Roman"/>
                <w:szCs w:val="22"/>
              </w:rPr>
            </w:pPr>
            <w:r w:rsidRPr="005966B9">
              <w:rPr>
                <w:rFonts w:ascii="Times New Roman" w:hAnsi="Times New Roman" w:cs="Times New Roman"/>
                <w:szCs w:val="22"/>
              </w:rPr>
              <w:t>Рынок услуг общего образования</w:t>
            </w:r>
          </w:p>
        </w:tc>
      </w:tr>
      <w:tr w:rsidR="00B70E46" w:rsidRPr="005966B9" w:rsidTr="000C657C">
        <w:tblPrEx>
          <w:tblBorders>
            <w:insideH w:val="none" w:sz="0" w:space="0" w:color="auto"/>
          </w:tblBorders>
        </w:tblPrEx>
        <w:trPr>
          <w:trHeight w:val="2298"/>
        </w:trPr>
        <w:tc>
          <w:tcPr>
            <w:tcW w:w="709" w:type="dxa"/>
            <w:tcBorders>
              <w:top w:val="single" w:sz="4" w:space="0" w:color="auto"/>
              <w:bottom w:val="single" w:sz="4" w:space="0" w:color="auto"/>
            </w:tcBorders>
          </w:tcPr>
          <w:p w:rsidR="00B70E46" w:rsidRPr="005966B9" w:rsidRDefault="00B70E46" w:rsidP="00B70E46">
            <w:pPr>
              <w:pStyle w:val="ConsPlusNormal0"/>
              <w:jc w:val="center"/>
              <w:rPr>
                <w:rFonts w:ascii="Times New Roman" w:hAnsi="Times New Roman" w:cs="Times New Roman"/>
                <w:szCs w:val="22"/>
              </w:rPr>
            </w:pPr>
            <w:r w:rsidRPr="005966B9">
              <w:rPr>
                <w:rFonts w:ascii="Times New Roman" w:hAnsi="Times New Roman" w:cs="Times New Roman"/>
                <w:szCs w:val="22"/>
              </w:rPr>
              <w:t>8.1.</w:t>
            </w:r>
          </w:p>
        </w:tc>
        <w:tc>
          <w:tcPr>
            <w:tcW w:w="3889" w:type="dxa"/>
            <w:gridSpan w:val="2"/>
            <w:tcBorders>
              <w:top w:val="single" w:sz="4" w:space="0" w:color="auto"/>
              <w:bottom w:val="single" w:sz="4" w:space="0" w:color="auto"/>
            </w:tcBorders>
          </w:tcPr>
          <w:p w:rsidR="00B70E46" w:rsidRPr="005966B9" w:rsidRDefault="00B70E46" w:rsidP="00B70E46">
            <w:pPr>
              <w:pStyle w:val="ConsPlusNormal0"/>
              <w:rPr>
                <w:rFonts w:ascii="Times New Roman" w:hAnsi="Times New Roman" w:cs="Times New Roman"/>
                <w:szCs w:val="22"/>
              </w:rPr>
            </w:pPr>
            <w:r w:rsidRPr="005966B9">
              <w:rPr>
                <w:rFonts w:ascii="Times New Roman" w:hAnsi="Times New Roman" w:cs="Times New Roman"/>
                <w:szCs w:val="22"/>
              </w:rP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268" w:type="dxa"/>
            <w:gridSpan w:val="2"/>
            <w:tcBorders>
              <w:top w:val="single" w:sz="4" w:space="0" w:color="auto"/>
              <w:bottom w:val="single" w:sz="4" w:space="0" w:color="auto"/>
            </w:tcBorders>
          </w:tcPr>
          <w:p w:rsidR="00B70E46" w:rsidRPr="005966B9" w:rsidRDefault="00B70E46" w:rsidP="00B70E46">
            <w:pPr>
              <w:pStyle w:val="ConsPlusNormal0"/>
              <w:rPr>
                <w:rFonts w:ascii="Times New Roman" w:hAnsi="Times New Roman" w:cs="Times New Roman"/>
                <w:szCs w:val="22"/>
              </w:rPr>
            </w:pPr>
            <w:r w:rsidRPr="005966B9">
              <w:rPr>
                <w:rFonts w:ascii="Times New Roman" w:hAnsi="Times New Roman" w:cs="Times New Roman"/>
                <w:szCs w:val="22"/>
              </w:rPr>
              <w:t>потребность населения в качественных услугах образовательных организаций, реализующих основные общеобразовательные программы</w:t>
            </w:r>
          </w:p>
        </w:tc>
        <w:tc>
          <w:tcPr>
            <w:tcW w:w="2783" w:type="dxa"/>
            <w:gridSpan w:val="2"/>
            <w:tcBorders>
              <w:top w:val="single" w:sz="4" w:space="0" w:color="auto"/>
              <w:bottom w:val="single" w:sz="4" w:space="0" w:color="auto"/>
            </w:tcBorders>
          </w:tcPr>
          <w:p w:rsidR="00B70E46" w:rsidRPr="005966B9" w:rsidRDefault="00B70E46" w:rsidP="00B70E46">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возмещение затрат частной организации на реализацию основных общеобразовательных программ</w:t>
            </w:r>
          </w:p>
        </w:tc>
        <w:tc>
          <w:tcPr>
            <w:tcW w:w="5802" w:type="dxa"/>
            <w:tcBorders>
              <w:top w:val="single" w:sz="4" w:space="0" w:color="auto"/>
              <w:bottom w:val="single" w:sz="4" w:space="0" w:color="auto"/>
            </w:tcBorders>
          </w:tcPr>
          <w:p w:rsidR="00B70E46" w:rsidRPr="005966B9" w:rsidRDefault="00B70E46" w:rsidP="00B70E46">
            <w:pPr>
              <w:widowControl w:val="0"/>
              <w:rPr>
                <w:rFonts w:ascii="Times New Roman" w:eastAsia="Times New Roman" w:hAnsi="Times New Roman"/>
                <w:lang w:eastAsia="ru-RU"/>
              </w:rPr>
            </w:pPr>
            <w:r w:rsidRPr="005966B9">
              <w:rPr>
                <w:rFonts w:ascii="Times New Roman" w:eastAsia="Times New Roman" w:hAnsi="Times New Roman"/>
                <w:lang w:eastAsia="ru-RU"/>
              </w:rPr>
              <w:t>Утверждено распоряжение администрации города от 20.04.2017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наименование услуг в соответствии с региональным перечнем.</w:t>
            </w:r>
          </w:p>
          <w:p w:rsidR="00B70E46" w:rsidRPr="005966B9" w:rsidRDefault="00B70E46" w:rsidP="00B70E46">
            <w:pPr>
              <w:widowControl w:val="0"/>
              <w:rPr>
                <w:rFonts w:ascii="Times New Roman" w:eastAsia="Times New Roman" w:hAnsi="Times New Roman"/>
                <w:lang w:eastAsia="ru-RU"/>
              </w:rPr>
            </w:pPr>
            <w:r w:rsidRPr="005966B9">
              <w:rPr>
                <w:rFonts w:ascii="Times New Roman" w:eastAsia="Times New Roman" w:hAnsi="Times New Roman"/>
                <w:lang w:eastAsia="ru-RU"/>
              </w:rPr>
              <w:t xml:space="preserve">Постановление Правительства Ханты-Мансийского АО - Югры от 30 декабря 2016 г.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как муниципальных так и частных образовательных организаций. </w:t>
            </w:r>
          </w:p>
          <w:p w:rsidR="00B70E46" w:rsidRPr="005966B9" w:rsidRDefault="00B70E46" w:rsidP="00B70E46">
            <w:pPr>
              <w:widowControl w:val="0"/>
              <w:rPr>
                <w:rFonts w:ascii="Times New Roman" w:eastAsia="Times New Roman" w:hAnsi="Times New Roman"/>
                <w:lang w:eastAsia="ru-RU"/>
              </w:rPr>
            </w:pPr>
            <w:r w:rsidRPr="005966B9">
              <w:rPr>
                <w:rFonts w:ascii="Times New Roman" w:eastAsia="Times New Roman" w:hAnsi="Times New Roman"/>
                <w:lang w:eastAsia="ru-RU"/>
              </w:rPr>
              <w:t>В настоящее время потенциальные поставщики услуг отсутствуют.</w:t>
            </w:r>
          </w:p>
        </w:tc>
      </w:tr>
      <w:tr w:rsidR="00B70E46" w:rsidRPr="005966B9" w:rsidTr="000C657C">
        <w:tblPrEx>
          <w:tblBorders>
            <w:insideH w:val="none" w:sz="0" w:space="0" w:color="auto"/>
          </w:tblBorders>
        </w:tblPrEx>
        <w:trPr>
          <w:trHeight w:val="28"/>
        </w:trPr>
        <w:tc>
          <w:tcPr>
            <w:tcW w:w="709" w:type="dxa"/>
            <w:tcBorders>
              <w:top w:val="single" w:sz="4" w:space="0" w:color="auto"/>
              <w:bottom w:val="single" w:sz="4" w:space="0" w:color="auto"/>
            </w:tcBorders>
          </w:tcPr>
          <w:p w:rsidR="00B70E46" w:rsidRPr="005966B9" w:rsidRDefault="00B70E46" w:rsidP="00B70E46">
            <w:pPr>
              <w:pStyle w:val="ConsPlusNormal0"/>
              <w:jc w:val="center"/>
              <w:rPr>
                <w:rFonts w:ascii="Times New Roman" w:hAnsi="Times New Roman" w:cs="Times New Roman"/>
                <w:szCs w:val="22"/>
              </w:rPr>
            </w:pPr>
            <w:r w:rsidRPr="005966B9">
              <w:rPr>
                <w:rFonts w:ascii="Times New Roman" w:hAnsi="Times New Roman" w:cs="Times New Roman"/>
                <w:szCs w:val="22"/>
              </w:rPr>
              <w:t>8.2.</w:t>
            </w:r>
          </w:p>
        </w:tc>
        <w:tc>
          <w:tcPr>
            <w:tcW w:w="3889" w:type="dxa"/>
            <w:gridSpan w:val="2"/>
            <w:tcBorders>
              <w:top w:val="single" w:sz="4" w:space="0" w:color="auto"/>
              <w:bottom w:val="single" w:sz="4" w:space="0" w:color="auto"/>
            </w:tcBorders>
          </w:tcPr>
          <w:p w:rsidR="00B70E46" w:rsidRPr="005966B9" w:rsidRDefault="00B70E46" w:rsidP="00B70E46">
            <w:pPr>
              <w:pStyle w:val="ConsPlusNormal0"/>
              <w:rPr>
                <w:rFonts w:ascii="Times New Roman" w:hAnsi="Times New Roman" w:cs="Times New Roman"/>
                <w:szCs w:val="22"/>
              </w:rPr>
            </w:pPr>
            <w:r w:rsidRPr="005966B9">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268" w:type="dxa"/>
            <w:gridSpan w:val="2"/>
            <w:tcBorders>
              <w:top w:val="single" w:sz="4" w:space="0" w:color="auto"/>
              <w:bottom w:val="single" w:sz="4" w:space="0" w:color="auto"/>
            </w:tcBorders>
          </w:tcPr>
          <w:p w:rsidR="00B70E46" w:rsidRPr="005966B9" w:rsidRDefault="00B70E46" w:rsidP="00B70E46">
            <w:pPr>
              <w:pStyle w:val="ConsPlusNormal0"/>
              <w:rPr>
                <w:rFonts w:ascii="Times New Roman" w:hAnsi="Times New Roman" w:cs="Times New Roman"/>
                <w:szCs w:val="22"/>
              </w:rPr>
            </w:pPr>
            <w:r w:rsidRPr="005966B9">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783" w:type="dxa"/>
            <w:gridSpan w:val="2"/>
            <w:tcBorders>
              <w:top w:val="single" w:sz="4" w:space="0" w:color="auto"/>
              <w:bottom w:val="single" w:sz="4" w:space="0" w:color="auto"/>
            </w:tcBorders>
          </w:tcPr>
          <w:p w:rsidR="00B70E46" w:rsidRPr="005966B9" w:rsidRDefault="00B70E46" w:rsidP="00B70E46">
            <w:pPr>
              <w:pStyle w:val="ConsPlusNormal0"/>
              <w:rPr>
                <w:rFonts w:ascii="Times New Roman" w:hAnsi="Times New Roman" w:cs="Times New Roman"/>
                <w:szCs w:val="22"/>
              </w:rPr>
            </w:pPr>
            <w:r w:rsidRPr="005966B9">
              <w:rPr>
                <w:rFonts w:ascii="Times New Roman" w:hAnsi="Times New Roman" w:cs="Times New Roman"/>
                <w:szCs w:val="22"/>
              </w:rPr>
              <w:t>развитие сектора частных организаций, оказывающих услуги общего образования</w:t>
            </w:r>
          </w:p>
        </w:tc>
        <w:tc>
          <w:tcPr>
            <w:tcW w:w="5802" w:type="dxa"/>
            <w:tcBorders>
              <w:top w:val="single" w:sz="4" w:space="0" w:color="auto"/>
              <w:bottom w:val="single" w:sz="4" w:space="0" w:color="auto"/>
            </w:tcBorders>
          </w:tcPr>
          <w:p w:rsidR="00B70E46" w:rsidRPr="005966B9" w:rsidRDefault="00A00A42" w:rsidP="00A00A42">
            <w:pPr>
              <w:pStyle w:val="ConsPlusNormal0"/>
              <w:rPr>
                <w:rFonts w:ascii="Times New Roman" w:hAnsi="Times New Roman" w:cs="Times New Roman"/>
                <w:szCs w:val="22"/>
              </w:rPr>
            </w:pPr>
            <w:r w:rsidRPr="005966B9">
              <w:rPr>
                <w:rFonts w:ascii="Times New Roman" w:hAnsi="Times New Roman" w:cs="Times New Roman"/>
                <w:szCs w:val="22"/>
              </w:rPr>
              <w:t>В 2019 году не было оказано методической, консультационной и информационной поддержки в связи с отсутствием предложений.</w:t>
            </w:r>
          </w:p>
        </w:tc>
      </w:tr>
      <w:tr w:rsidR="00B70E46" w:rsidRPr="005966B9" w:rsidTr="00804D28">
        <w:tc>
          <w:tcPr>
            <w:tcW w:w="709" w:type="dxa"/>
          </w:tcPr>
          <w:p w:rsidR="00B70E46" w:rsidRPr="005966B9" w:rsidRDefault="00B70E46" w:rsidP="00B70E46">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9.</w:t>
            </w:r>
          </w:p>
        </w:tc>
        <w:tc>
          <w:tcPr>
            <w:tcW w:w="14742" w:type="dxa"/>
            <w:gridSpan w:val="7"/>
          </w:tcPr>
          <w:p w:rsidR="00B70E46" w:rsidRPr="005966B9" w:rsidRDefault="00B70E46" w:rsidP="00B70E46">
            <w:pPr>
              <w:pStyle w:val="ConsPlusNormal0"/>
              <w:rPr>
                <w:rFonts w:ascii="Times New Roman" w:hAnsi="Times New Roman" w:cs="Times New Roman"/>
                <w:szCs w:val="22"/>
              </w:rPr>
            </w:pPr>
            <w:r w:rsidRPr="005966B9">
              <w:rPr>
                <w:rFonts w:ascii="Times New Roman" w:hAnsi="Times New Roman" w:cs="Times New Roman"/>
                <w:szCs w:val="22"/>
              </w:rPr>
              <w:t>Рынок услуг дополнительного образования детей</w:t>
            </w:r>
          </w:p>
        </w:tc>
      </w:tr>
      <w:tr w:rsidR="009323F7" w:rsidRPr="005966B9" w:rsidTr="000C657C">
        <w:tblPrEx>
          <w:tblBorders>
            <w:insideH w:val="none" w:sz="0" w:space="0" w:color="auto"/>
          </w:tblBorders>
        </w:tblPrEx>
        <w:trPr>
          <w:trHeight w:val="1731"/>
        </w:trPr>
        <w:tc>
          <w:tcPr>
            <w:tcW w:w="709" w:type="dxa"/>
            <w:tcBorders>
              <w:top w:val="single" w:sz="4" w:space="0" w:color="auto"/>
              <w:bottom w:val="single" w:sz="4" w:space="0" w:color="auto"/>
            </w:tcBorders>
          </w:tcPr>
          <w:p w:rsidR="009323F7" w:rsidRPr="005966B9" w:rsidRDefault="009323F7" w:rsidP="009323F7">
            <w:pPr>
              <w:pStyle w:val="ConsPlusNormal0"/>
              <w:jc w:val="center"/>
              <w:rPr>
                <w:rFonts w:ascii="Times New Roman" w:hAnsi="Times New Roman" w:cs="Times New Roman"/>
                <w:szCs w:val="22"/>
              </w:rPr>
            </w:pPr>
            <w:r w:rsidRPr="005966B9">
              <w:rPr>
                <w:rFonts w:ascii="Times New Roman" w:hAnsi="Times New Roman" w:cs="Times New Roman"/>
                <w:szCs w:val="22"/>
              </w:rPr>
              <w:t>9.1.</w:t>
            </w:r>
          </w:p>
        </w:tc>
        <w:tc>
          <w:tcPr>
            <w:tcW w:w="3889"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268"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наличие рисков несоблюдения законодательства при оказании услуг по реализации дополнительных общеразвивающих программ</w:t>
            </w:r>
          </w:p>
        </w:tc>
        <w:tc>
          <w:tcPr>
            <w:tcW w:w="2783"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5802" w:type="dxa"/>
            <w:tcBorders>
              <w:top w:val="single" w:sz="4" w:space="0" w:color="auto"/>
              <w:bottom w:val="single" w:sz="4" w:space="0" w:color="auto"/>
            </w:tcBorders>
          </w:tcPr>
          <w:p w:rsidR="009323F7" w:rsidRPr="005966B9" w:rsidRDefault="009323F7" w:rsidP="000920D2">
            <w:pPr>
              <w:widowControl w:val="0"/>
              <w:rPr>
                <w:rFonts w:ascii="Times New Roman" w:eastAsia="Times New Roman" w:hAnsi="Times New Roman"/>
                <w:lang w:eastAsia="ru-RU"/>
              </w:rPr>
            </w:pPr>
            <w:r w:rsidRPr="005966B9">
              <w:rPr>
                <w:rFonts w:ascii="Times New Roman" w:eastAsia="Times New Roman" w:hAnsi="Times New Roman"/>
                <w:lang w:eastAsia="ru-RU"/>
              </w:rPr>
              <w:t>Согласно утвержденного порядка постановлением администрации города от 15.05.2017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организация в пределах выделенной субсидии может предусмотреть расходы на повышение уровня профессиональной компетентности работники.</w:t>
            </w:r>
          </w:p>
        </w:tc>
      </w:tr>
      <w:tr w:rsidR="009323F7" w:rsidRPr="005966B9" w:rsidTr="00804D28">
        <w:tc>
          <w:tcPr>
            <w:tcW w:w="709" w:type="dxa"/>
          </w:tcPr>
          <w:p w:rsidR="009323F7" w:rsidRPr="005966B9" w:rsidRDefault="009323F7" w:rsidP="009323F7">
            <w:pPr>
              <w:pStyle w:val="ConsPlusNormal0"/>
              <w:jc w:val="center"/>
              <w:outlineLvl w:val="2"/>
              <w:rPr>
                <w:rFonts w:ascii="Times New Roman" w:hAnsi="Times New Roman" w:cs="Times New Roman"/>
                <w:color w:val="000000"/>
                <w:szCs w:val="22"/>
              </w:rPr>
            </w:pPr>
            <w:r w:rsidRPr="005966B9">
              <w:rPr>
                <w:rFonts w:ascii="Times New Roman" w:hAnsi="Times New Roman" w:cs="Times New Roman"/>
                <w:color w:val="000000"/>
                <w:szCs w:val="22"/>
              </w:rPr>
              <w:t>10.</w:t>
            </w:r>
          </w:p>
        </w:tc>
        <w:tc>
          <w:tcPr>
            <w:tcW w:w="14742" w:type="dxa"/>
            <w:gridSpan w:val="7"/>
          </w:tcPr>
          <w:p w:rsidR="009323F7" w:rsidRPr="005966B9" w:rsidRDefault="009323F7" w:rsidP="009323F7">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Рынок услуг психолого-педагогического сопровождения детей с ограниченными возможностями здоровья</w:t>
            </w:r>
          </w:p>
        </w:tc>
      </w:tr>
      <w:tr w:rsidR="009323F7" w:rsidRPr="005966B9" w:rsidTr="000C657C">
        <w:tblPrEx>
          <w:tblBorders>
            <w:insideH w:val="none" w:sz="0" w:space="0" w:color="auto"/>
          </w:tblBorders>
        </w:tblPrEx>
        <w:trPr>
          <w:trHeight w:val="597"/>
        </w:trPr>
        <w:tc>
          <w:tcPr>
            <w:tcW w:w="709" w:type="dxa"/>
            <w:tcBorders>
              <w:top w:val="single" w:sz="4" w:space="0" w:color="auto"/>
              <w:bottom w:val="single" w:sz="4" w:space="0" w:color="auto"/>
            </w:tcBorders>
          </w:tcPr>
          <w:p w:rsidR="009323F7" w:rsidRPr="005966B9" w:rsidRDefault="009323F7" w:rsidP="009323F7">
            <w:pPr>
              <w:pStyle w:val="ConsPlusNormal0"/>
              <w:jc w:val="center"/>
              <w:rPr>
                <w:rFonts w:ascii="Times New Roman" w:hAnsi="Times New Roman" w:cs="Times New Roman"/>
                <w:color w:val="000000"/>
                <w:szCs w:val="22"/>
              </w:rPr>
            </w:pPr>
            <w:r w:rsidRPr="005966B9">
              <w:rPr>
                <w:rFonts w:ascii="Times New Roman" w:hAnsi="Times New Roman" w:cs="Times New Roman"/>
                <w:color w:val="000000"/>
                <w:szCs w:val="22"/>
              </w:rPr>
              <w:t>10.1.</w:t>
            </w:r>
          </w:p>
        </w:tc>
        <w:tc>
          <w:tcPr>
            <w:tcW w:w="3889"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отсутствие комплексной помощи в дошкольном образовании детей с ограниченными возможностями здоровья</w:t>
            </w:r>
          </w:p>
        </w:tc>
        <w:tc>
          <w:tcPr>
            <w:tcW w:w="2783"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5802" w:type="dxa"/>
            <w:tcBorders>
              <w:top w:val="single" w:sz="4" w:space="0" w:color="auto"/>
              <w:bottom w:val="single" w:sz="4" w:space="0" w:color="auto"/>
            </w:tcBorders>
          </w:tcPr>
          <w:p w:rsidR="00222275" w:rsidRPr="005966B9" w:rsidRDefault="00222275" w:rsidP="00222275">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 xml:space="preserve">В городе Пыть-Яхе обеспечено право получения образования всем гражданам независимо от наличия инвалидности и ограничений возможностями здоровья. </w:t>
            </w:r>
          </w:p>
          <w:p w:rsidR="00222275" w:rsidRPr="005966B9" w:rsidRDefault="00222275" w:rsidP="00222275">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 xml:space="preserve">Рынок услуг психолого-педагогического сопровождения детей с ограниченными возможностями здоровья в возрасте от 0 до 6 лет представлен 8 консультационными пунктами на базе образовательных организаций, 1 </w:t>
            </w:r>
            <w:proofErr w:type="spellStart"/>
            <w:r w:rsidRPr="005966B9">
              <w:rPr>
                <w:rFonts w:ascii="Times New Roman" w:hAnsi="Times New Roman" w:cs="Times New Roman"/>
                <w:color w:val="000000"/>
                <w:szCs w:val="22"/>
              </w:rPr>
              <w:t>лекотеками</w:t>
            </w:r>
            <w:proofErr w:type="spellEnd"/>
            <w:r w:rsidRPr="005966B9">
              <w:rPr>
                <w:rFonts w:ascii="Times New Roman" w:hAnsi="Times New Roman" w:cs="Times New Roman"/>
                <w:color w:val="000000"/>
                <w:szCs w:val="22"/>
              </w:rPr>
              <w:t>. В дошкольных образовательных организациях проводится работа с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и семьями.</w:t>
            </w:r>
          </w:p>
          <w:p w:rsidR="00222275" w:rsidRPr="005966B9" w:rsidRDefault="00222275" w:rsidP="00222275">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В городе имеется спрос на услуги психолого-педагогического сопровождения детей с ограниченными возможностями здоровья (численность детей, обучающихся в образовательных учреждениях города составляет 366 человек с ограниченными возможностями здоровья и 103 ребенка – инвалида), из них детские сады посещают 71 ребенок с ОВЗ и 11 детей - инвалидов).</w:t>
            </w:r>
          </w:p>
          <w:p w:rsidR="00222275" w:rsidRPr="005966B9" w:rsidRDefault="00222275" w:rsidP="00222275">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В сфере услуг ранней диагностики, социализации и реабилитации детей с ограниченными возможностями здоровья (в возрасте до 6 лет) негосударственные (немуниципальные) организации в г. отсутствуют.</w:t>
            </w:r>
          </w:p>
          <w:p w:rsidR="00222275" w:rsidRPr="005966B9" w:rsidRDefault="00222275" w:rsidP="00222275">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Административные барьеры для субъектов предпринимательской деятельности на рынке отсутствуют.</w:t>
            </w:r>
          </w:p>
          <w:p w:rsidR="009323F7" w:rsidRPr="005966B9" w:rsidRDefault="00222275" w:rsidP="00222275">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Рынок услуг психолого-педагогического сопровождения детей с ограниченными возможностями здоровья относится к рынкам с недостаточно развитой конкуренцией.</w:t>
            </w:r>
          </w:p>
        </w:tc>
      </w:tr>
      <w:tr w:rsidR="009323F7" w:rsidRPr="005966B9" w:rsidTr="000C657C">
        <w:tblPrEx>
          <w:tblBorders>
            <w:insideH w:val="none" w:sz="0" w:space="0" w:color="auto"/>
          </w:tblBorders>
        </w:tblPrEx>
        <w:trPr>
          <w:trHeight w:val="40"/>
        </w:trPr>
        <w:tc>
          <w:tcPr>
            <w:tcW w:w="709" w:type="dxa"/>
            <w:tcBorders>
              <w:bottom w:val="single" w:sz="4" w:space="0" w:color="auto"/>
            </w:tcBorders>
          </w:tcPr>
          <w:p w:rsidR="009323F7" w:rsidRPr="005966B9" w:rsidRDefault="009323F7" w:rsidP="009323F7">
            <w:pPr>
              <w:pStyle w:val="ConsPlusNormal0"/>
              <w:jc w:val="center"/>
              <w:rPr>
                <w:rFonts w:ascii="Times New Roman" w:hAnsi="Times New Roman" w:cs="Times New Roman"/>
                <w:color w:val="000000"/>
                <w:szCs w:val="22"/>
              </w:rPr>
            </w:pPr>
            <w:r w:rsidRPr="005966B9">
              <w:rPr>
                <w:rFonts w:ascii="Times New Roman" w:hAnsi="Times New Roman" w:cs="Times New Roman"/>
                <w:color w:val="000000"/>
                <w:szCs w:val="22"/>
              </w:rPr>
              <w:t>10.2</w:t>
            </w:r>
          </w:p>
        </w:tc>
        <w:tc>
          <w:tcPr>
            <w:tcW w:w="3889" w:type="dxa"/>
            <w:gridSpan w:val="2"/>
            <w:tcBorders>
              <w:bottom w:val="single" w:sz="4" w:space="0" w:color="auto"/>
            </w:tcBorders>
          </w:tcPr>
          <w:p w:rsidR="009323F7" w:rsidRPr="005966B9" w:rsidRDefault="009323F7" w:rsidP="009323F7">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268" w:type="dxa"/>
            <w:gridSpan w:val="2"/>
            <w:tcBorders>
              <w:bottom w:val="single" w:sz="4" w:space="0" w:color="auto"/>
            </w:tcBorders>
          </w:tcPr>
          <w:p w:rsidR="009323F7" w:rsidRPr="005966B9" w:rsidRDefault="009323F7" w:rsidP="009323F7">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783" w:type="dxa"/>
            <w:gridSpan w:val="2"/>
            <w:tcBorders>
              <w:bottom w:val="single" w:sz="4" w:space="0" w:color="auto"/>
            </w:tcBorders>
          </w:tcPr>
          <w:p w:rsidR="009323F7" w:rsidRPr="005966B9" w:rsidRDefault="009323F7" w:rsidP="009323F7">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5802" w:type="dxa"/>
            <w:tcBorders>
              <w:bottom w:val="single" w:sz="4" w:space="0" w:color="auto"/>
            </w:tcBorders>
          </w:tcPr>
          <w:p w:rsidR="00222275" w:rsidRPr="005966B9" w:rsidRDefault="00222275" w:rsidP="00222275">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 xml:space="preserve">На территории муниципального образования созданы необходимые условия для поддержки доступа немуниципальных организаций (коммерческих, некоммерческих) к предоставлению услуг в социальной сфере. </w:t>
            </w:r>
          </w:p>
          <w:p w:rsidR="009323F7" w:rsidRPr="005966B9" w:rsidRDefault="00222275" w:rsidP="009323F7">
            <w:pPr>
              <w:pStyle w:val="ConsPlusNormal0"/>
              <w:rPr>
                <w:rFonts w:ascii="Times New Roman" w:hAnsi="Times New Roman" w:cs="Times New Roman"/>
                <w:color w:val="000000"/>
                <w:szCs w:val="22"/>
              </w:rPr>
            </w:pPr>
            <w:r w:rsidRPr="005966B9">
              <w:rPr>
                <w:rFonts w:ascii="Times New Roman" w:hAnsi="Times New Roman" w:cs="Times New Roman"/>
                <w:color w:val="000000"/>
                <w:szCs w:val="22"/>
              </w:rPr>
              <w:t>На территории города Пыть-Яха в соответствии с распоряжением администрации города от 22.09.2016 № 2153-ра (с изм. от 14.08.2017 №1442-ра) реализуется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2016-2020 годы».</w:t>
            </w:r>
          </w:p>
        </w:tc>
      </w:tr>
      <w:tr w:rsidR="009323F7" w:rsidRPr="005966B9" w:rsidTr="00804D28">
        <w:tblPrEx>
          <w:tblBorders>
            <w:insideH w:val="none" w:sz="0" w:space="0" w:color="auto"/>
          </w:tblBorders>
        </w:tblPrEx>
        <w:tc>
          <w:tcPr>
            <w:tcW w:w="709" w:type="dxa"/>
            <w:tcBorders>
              <w:top w:val="single" w:sz="4" w:space="0" w:color="auto"/>
              <w:bottom w:val="single" w:sz="4" w:space="0" w:color="auto"/>
            </w:tcBorders>
          </w:tcPr>
          <w:p w:rsidR="009323F7" w:rsidRPr="005966B9" w:rsidRDefault="009323F7" w:rsidP="009323F7">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11.</w:t>
            </w:r>
          </w:p>
        </w:tc>
        <w:tc>
          <w:tcPr>
            <w:tcW w:w="14742" w:type="dxa"/>
            <w:gridSpan w:val="7"/>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Рынок благоустройства городской среды</w:t>
            </w:r>
          </w:p>
        </w:tc>
      </w:tr>
      <w:tr w:rsidR="009323F7" w:rsidRPr="005966B9" w:rsidTr="00641E02">
        <w:tblPrEx>
          <w:tblBorders>
            <w:insideH w:val="none" w:sz="0" w:space="0" w:color="auto"/>
          </w:tblBorders>
        </w:tblPrEx>
        <w:trPr>
          <w:trHeight w:val="28"/>
        </w:trPr>
        <w:tc>
          <w:tcPr>
            <w:tcW w:w="709" w:type="dxa"/>
            <w:tcBorders>
              <w:top w:val="single" w:sz="4" w:space="0" w:color="auto"/>
              <w:bottom w:val="single" w:sz="4" w:space="0" w:color="auto"/>
            </w:tcBorders>
          </w:tcPr>
          <w:p w:rsidR="009323F7" w:rsidRPr="005966B9" w:rsidRDefault="009323F7" w:rsidP="009323F7">
            <w:pPr>
              <w:pStyle w:val="ConsPlusNormal0"/>
              <w:jc w:val="center"/>
              <w:rPr>
                <w:rFonts w:ascii="Times New Roman" w:hAnsi="Times New Roman" w:cs="Times New Roman"/>
                <w:szCs w:val="22"/>
              </w:rPr>
            </w:pPr>
            <w:r w:rsidRPr="005966B9">
              <w:rPr>
                <w:rFonts w:ascii="Times New Roman" w:hAnsi="Times New Roman" w:cs="Times New Roman"/>
                <w:szCs w:val="22"/>
              </w:rPr>
              <w:t>11.1.</w:t>
            </w:r>
          </w:p>
        </w:tc>
        <w:tc>
          <w:tcPr>
            <w:tcW w:w="3889"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268"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необходимость приведения общественных территорий в надлежащее состояние</w:t>
            </w:r>
          </w:p>
        </w:tc>
        <w:tc>
          <w:tcPr>
            <w:tcW w:w="2783"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создание условий для развития конкуренции на рынке благоустройства городской среды</w:t>
            </w:r>
          </w:p>
        </w:tc>
        <w:tc>
          <w:tcPr>
            <w:tcW w:w="5802" w:type="dxa"/>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 xml:space="preserve">20.09.2019 с ООО ПКФ «Фрам» заключен Муниципальный контракт №0187300019419000116 на выполнение работ по благоустройству общественной территории парка «Сказка» в 1 микрорайоне «Центральный» в городе Пыть-Ях. (укрепление откосов пешеходных дорожек, установка детского игрового комплекса, установка малых-архитектурных форм сказочных героев, </w:t>
            </w:r>
            <w:proofErr w:type="spellStart"/>
            <w:r w:rsidRPr="005966B9">
              <w:rPr>
                <w:rFonts w:ascii="Times New Roman" w:hAnsi="Times New Roman" w:cs="Times New Roman"/>
                <w:szCs w:val="22"/>
              </w:rPr>
              <w:t>топиарных</w:t>
            </w:r>
            <w:proofErr w:type="spellEnd"/>
            <w:r w:rsidRPr="005966B9">
              <w:rPr>
                <w:rFonts w:ascii="Times New Roman" w:hAnsi="Times New Roman" w:cs="Times New Roman"/>
                <w:szCs w:val="22"/>
              </w:rPr>
              <w:t xml:space="preserve"> фигур). Сумма контракта 8 923 024,00 руб. Срок исполнения работ 60 дней с момента заключения МК (ориентировочно 20.11.2019)</w:t>
            </w:r>
          </w:p>
        </w:tc>
      </w:tr>
      <w:tr w:rsidR="009323F7" w:rsidRPr="005966B9" w:rsidTr="00804D28">
        <w:tblPrEx>
          <w:tblBorders>
            <w:insideH w:val="none" w:sz="0" w:space="0" w:color="auto"/>
          </w:tblBorders>
        </w:tblPrEx>
        <w:tc>
          <w:tcPr>
            <w:tcW w:w="709" w:type="dxa"/>
            <w:tcBorders>
              <w:top w:val="single" w:sz="4" w:space="0" w:color="auto"/>
              <w:bottom w:val="single" w:sz="4" w:space="0" w:color="auto"/>
            </w:tcBorders>
          </w:tcPr>
          <w:p w:rsidR="009323F7" w:rsidRPr="005966B9" w:rsidRDefault="009323F7" w:rsidP="009323F7">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12.</w:t>
            </w:r>
          </w:p>
        </w:tc>
        <w:tc>
          <w:tcPr>
            <w:tcW w:w="14742" w:type="dxa"/>
            <w:gridSpan w:val="7"/>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9323F7" w:rsidRPr="005966B9" w:rsidTr="000C657C">
        <w:tblPrEx>
          <w:tblBorders>
            <w:insideH w:val="none" w:sz="0" w:space="0" w:color="auto"/>
          </w:tblBorders>
        </w:tblPrEx>
        <w:trPr>
          <w:trHeight w:val="1375"/>
        </w:trPr>
        <w:tc>
          <w:tcPr>
            <w:tcW w:w="709" w:type="dxa"/>
            <w:tcBorders>
              <w:top w:val="single" w:sz="4" w:space="0" w:color="auto"/>
              <w:bottom w:val="single" w:sz="4" w:space="0" w:color="auto"/>
            </w:tcBorders>
          </w:tcPr>
          <w:p w:rsidR="009323F7" w:rsidRPr="005966B9" w:rsidRDefault="009323F7" w:rsidP="009323F7">
            <w:pPr>
              <w:pStyle w:val="ConsPlusNormal0"/>
              <w:jc w:val="center"/>
              <w:rPr>
                <w:rFonts w:ascii="Times New Roman" w:hAnsi="Times New Roman" w:cs="Times New Roman"/>
                <w:szCs w:val="22"/>
              </w:rPr>
            </w:pPr>
            <w:r w:rsidRPr="005966B9">
              <w:rPr>
                <w:rFonts w:ascii="Times New Roman" w:hAnsi="Times New Roman" w:cs="Times New Roman"/>
                <w:szCs w:val="22"/>
              </w:rPr>
              <w:t>12.1.</w:t>
            </w:r>
          </w:p>
        </w:tc>
        <w:tc>
          <w:tcPr>
            <w:tcW w:w="3889"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268"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низкая активность собственников помещений в многоквартирных домах в решении вопросов содержания общего имущества</w:t>
            </w:r>
          </w:p>
        </w:tc>
        <w:tc>
          <w:tcPr>
            <w:tcW w:w="2783"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создание условий для развития конкуренции на рынке обслуживания жилищного фонда</w:t>
            </w:r>
          </w:p>
        </w:tc>
        <w:tc>
          <w:tcPr>
            <w:tcW w:w="5802" w:type="dxa"/>
            <w:tcBorders>
              <w:top w:val="single" w:sz="4" w:space="0" w:color="auto"/>
              <w:bottom w:val="single" w:sz="4" w:space="0" w:color="auto"/>
            </w:tcBorders>
          </w:tcPr>
          <w:p w:rsidR="009323F7" w:rsidRPr="005966B9" w:rsidRDefault="009323F7" w:rsidP="009323F7">
            <w:pPr>
              <w:widowControl w:val="0"/>
              <w:rPr>
                <w:rFonts w:ascii="Times New Roman" w:eastAsia="Times New Roman" w:hAnsi="Times New Roman"/>
                <w:lang w:eastAsia="ru-RU"/>
              </w:rPr>
            </w:pPr>
            <w:r w:rsidRPr="005966B9">
              <w:rPr>
                <w:rFonts w:ascii="Times New Roman" w:eastAsia="Times New Roman" w:hAnsi="Times New Roman"/>
                <w:lang w:eastAsia="ru-RU"/>
              </w:rPr>
              <w:t>Информирование населения об оказании услуг по содержанию и текущему ремонту общего имущества осуществляется ежемесячно с обратной стороны квитанции об оплате за ЖКУ, в газете в городском еженедельнике «Новая Северная газета», на официальном сайте администрации http://adm.gov86.org в разделе («Для граждан», «Лента новостей», «Пресс-релизы»), в социальных сетях (одноклассники, в контакте), а также на информационных досках расположенных возле (или) подъездах.</w:t>
            </w:r>
          </w:p>
          <w:p w:rsidR="009323F7" w:rsidRPr="005966B9" w:rsidRDefault="009323F7" w:rsidP="009323F7">
            <w:pPr>
              <w:widowControl w:val="0"/>
              <w:rPr>
                <w:rFonts w:ascii="Times New Roman" w:eastAsia="Times New Roman" w:hAnsi="Times New Roman"/>
                <w:lang w:eastAsia="ru-RU"/>
              </w:rPr>
            </w:pPr>
            <w:r w:rsidRPr="005966B9">
              <w:rPr>
                <w:rFonts w:ascii="Times New Roman" w:eastAsia="Times New Roman" w:hAnsi="Times New Roman"/>
                <w:lang w:eastAsia="ru-RU"/>
              </w:rPr>
              <w:t>Информация о ценах (тарифах) на коммунальные услуги на 2019 год по муниципальному образованию городской округ город Пыть-Ях размещается на официальном сайте администрации города Пыть-Яха в разделе «Для граждан/Тарифы и нормативы», а также в «Реестре цен» (https://adm.gov86.org).</w:t>
            </w:r>
          </w:p>
          <w:p w:rsidR="009323F7" w:rsidRPr="005966B9" w:rsidRDefault="009323F7" w:rsidP="009323F7">
            <w:pPr>
              <w:widowControl w:val="0"/>
              <w:rPr>
                <w:rFonts w:ascii="Times New Roman" w:eastAsia="Times New Roman" w:hAnsi="Times New Roman"/>
                <w:lang w:eastAsia="ru-RU"/>
              </w:rPr>
            </w:pPr>
            <w:r w:rsidRPr="005966B9">
              <w:rPr>
                <w:rFonts w:ascii="Times New Roman" w:eastAsia="Times New Roman" w:hAnsi="Times New Roman"/>
                <w:lang w:eastAsia="ru-RU"/>
              </w:rPr>
              <w:t>Ежемесячно проводится мониторинг платежей граждан за услуги, касающиеся обслуживания жилищного фонда муниципального образования городской округ город Пыть-Ях, информация по итогам мониторинга направляется в Региональную службу по тарифам ХМАО-Югры.</w:t>
            </w:r>
          </w:p>
          <w:p w:rsidR="009323F7" w:rsidRPr="005966B9" w:rsidRDefault="009323F7" w:rsidP="009323F7">
            <w:pPr>
              <w:widowControl w:val="0"/>
              <w:rPr>
                <w:rFonts w:ascii="Times New Roman" w:eastAsia="Times New Roman" w:hAnsi="Times New Roman"/>
                <w:lang w:eastAsia="ru-RU"/>
              </w:rPr>
            </w:pPr>
            <w:r w:rsidRPr="005966B9">
              <w:rPr>
                <w:rFonts w:ascii="Times New Roman" w:eastAsia="Times New Roman" w:hAnsi="Times New Roman"/>
                <w:lang w:eastAsia="ru-RU"/>
              </w:rPr>
              <w:t>Ежемесячно актуализируется информация об изменении размера платы граждан за коммунальные услуги, связанного установленными тарифами для населения и нормативами потребления коммунальных услуг в муниципальном образовании городской округ город Пыть-Ях в 2019 году, указанная информация направляется в Региональную службу по тарифам ХМАО-Югры в формате шаблона ЕИАС.</w:t>
            </w:r>
          </w:p>
          <w:p w:rsidR="009323F7" w:rsidRPr="005966B9" w:rsidRDefault="009323F7" w:rsidP="009323F7">
            <w:pPr>
              <w:widowControl w:val="0"/>
              <w:rPr>
                <w:rFonts w:ascii="Times New Roman" w:eastAsia="Times New Roman" w:hAnsi="Times New Roman"/>
                <w:lang w:eastAsia="ru-RU"/>
              </w:rPr>
            </w:pPr>
            <w:r w:rsidRPr="005966B9">
              <w:rPr>
                <w:rFonts w:ascii="Times New Roman" w:eastAsia="Times New Roman" w:hAnsi="Times New Roman"/>
                <w:lang w:eastAsia="ru-RU"/>
              </w:rPr>
              <w:t>Кроме того, в целях повышения правовой грамотности и защиты своих законных интересов, для граждан города организована «горячая линия по вопросам защиты прав потребителей в сфере ЖКК».</w:t>
            </w:r>
          </w:p>
        </w:tc>
      </w:tr>
      <w:tr w:rsidR="009323F7" w:rsidRPr="005966B9" w:rsidTr="00804D28">
        <w:tblPrEx>
          <w:tblBorders>
            <w:insideH w:val="none" w:sz="0" w:space="0" w:color="auto"/>
          </w:tblBorders>
        </w:tblPrEx>
        <w:tc>
          <w:tcPr>
            <w:tcW w:w="709" w:type="dxa"/>
            <w:tcBorders>
              <w:top w:val="single" w:sz="4" w:space="0" w:color="auto"/>
              <w:bottom w:val="single" w:sz="4" w:space="0" w:color="auto"/>
            </w:tcBorders>
          </w:tcPr>
          <w:p w:rsidR="009323F7" w:rsidRPr="005966B9" w:rsidRDefault="009323F7" w:rsidP="009323F7">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13.</w:t>
            </w:r>
          </w:p>
        </w:tc>
        <w:tc>
          <w:tcPr>
            <w:tcW w:w="14742" w:type="dxa"/>
            <w:gridSpan w:val="7"/>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9323F7" w:rsidRPr="005966B9" w:rsidTr="000C657C">
        <w:tblPrEx>
          <w:tblBorders>
            <w:insideH w:val="none" w:sz="0" w:space="0" w:color="auto"/>
          </w:tblBorders>
        </w:tblPrEx>
        <w:trPr>
          <w:trHeight w:val="314"/>
        </w:trPr>
        <w:tc>
          <w:tcPr>
            <w:tcW w:w="709" w:type="dxa"/>
            <w:tcBorders>
              <w:top w:val="single" w:sz="4" w:space="0" w:color="auto"/>
              <w:bottom w:val="single" w:sz="4" w:space="0" w:color="auto"/>
            </w:tcBorders>
          </w:tcPr>
          <w:p w:rsidR="009323F7" w:rsidRPr="005966B9" w:rsidRDefault="009323F7" w:rsidP="009323F7">
            <w:pPr>
              <w:pStyle w:val="ConsPlusNormal0"/>
              <w:jc w:val="center"/>
              <w:rPr>
                <w:rFonts w:ascii="Times New Roman" w:hAnsi="Times New Roman" w:cs="Times New Roman"/>
                <w:szCs w:val="22"/>
              </w:rPr>
            </w:pPr>
            <w:r w:rsidRPr="005966B9">
              <w:rPr>
                <w:rFonts w:ascii="Times New Roman" w:hAnsi="Times New Roman" w:cs="Times New Roman"/>
                <w:szCs w:val="22"/>
              </w:rPr>
              <w:t>13.1.</w:t>
            </w:r>
          </w:p>
        </w:tc>
        <w:tc>
          <w:tcPr>
            <w:tcW w:w="3889"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0" w:history="1">
              <w:r w:rsidRPr="005966B9">
                <w:rPr>
                  <w:rFonts w:ascii="Times New Roman" w:hAnsi="Times New Roman" w:cs="Times New Roman"/>
                  <w:szCs w:val="22"/>
                </w:rPr>
                <w:t>законом</w:t>
              </w:r>
            </w:hyperlink>
            <w:r w:rsidRPr="005966B9">
              <w:rPr>
                <w:rFonts w:ascii="Times New Roman" w:hAnsi="Times New Roman" w:cs="Times New Roman"/>
                <w:szCs w:val="22"/>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недостаточность регулярного транспортного сообщения</w:t>
            </w:r>
          </w:p>
        </w:tc>
        <w:tc>
          <w:tcPr>
            <w:tcW w:w="2783"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5802" w:type="dxa"/>
            <w:tcBorders>
              <w:top w:val="single" w:sz="4" w:space="0" w:color="auto"/>
              <w:bottom w:val="single" w:sz="4" w:space="0" w:color="auto"/>
            </w:tcBorders>
            <w:shd w:val="clear" w:color="auto" w:fill="auto"/>
          </w:tcPr>
          <w:p w:rsidR="009323F7" w:rsidRPr="005966B9" w:rsidRDefault="009323F7" w:rsidP="009323F7">
            <w:pPr>
              <w:rPr>
                <w:rFonts w:ascii="Times New Roman" w:hAnsi="Times New Roman"/>
                <w:bCs/>
                <w:sz w:val="20"/>
                <w:szCs w:val="20"/>
              </w:rPr>
            </w:pPr>
            <w:r w:rsidRPr="005966B9">
              <w:rPr>
                <w:rFonts w:ascii="Times New Roman" w:hAnsi="Times New Roman"/>
                <w:bCs/>
                <w:sz w:val="20"/>
                <w:szCs w:val="20"/>
              </w:rPr>
              <w:t>В настоящее время проводится открытый конкурс в электронной форме: «Выполнение работ, связанных с осуществлением регулярных перевозок пассажиров и багажа по регулируемым тарифам по муниципальным маршрутам г. Пыть-Яха автомобильным транспортом» в соответствии с Федеральным законом от 13 июля 2015 года № 220-ФЗ.</w:t>
            </w:r>
          </w:p>
        </w:tc>
      </w:tr>
      <w:tr w:rsidR="009323F7" w:rsidRPr="005966B9" w:rsidTr="000C657C">
        <w:tblPrEx>
          <w:tblBorders>
            <w:insideH w:val="none" w:sz="0" w:space="0" w:color="auto"/>
          </w:tblBorders>
        </w:tblPrEx>
        <w:trPr>
          <w:trHeight w:val="1716"/>
        </w:trPr>
        <w:tc>
          <w:tcPr>
            <w:tcW w:w="709" w:type="dxa"/>
            <w:tcBorders>
              <w:top w:val="single" w:sz="4" w:space="0" w:color="auto"/>
              <w:bottom w:val="single" w:sz="4" w:space="0" w:color="auto"/>
            </w:tcBorders>
          </w:tcPr>
          <w:p w:rsidR="009323F7" w:rsidRPr="005966B9" w:rsidRDefault="009323F7" w:rsidP="009323F7">
            <w:pPr>
              <w:pStyle w:val="ConsPlusNormal0"/>
              <w:jc w:val="center"/>
              <w:rPr>
                <w:rFonts w:ascii="Times New Roman" w:hAnsi="Times New Roman" w:cs="Times New Roman"/>
                <w:szCs w:val="22"/>
              </w:rPr>
            </w:pPr>
            <w:r w:rsidRPr="005966B9">
              <w:rPr>
                <w:rFonts w:ascii="Times New Roman" w:hAnsi="Times New Roman" w:cs="Times New Roman"/>
                <w:szCs w:val="22"/>
              </w:rPr>
              <w:t>13.2.</w:t>
            </w:r>
          </w:p>
        </w:tc>
        <w:tc>
          <w:tcPr>
            <w:tcW w:w="3889"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Информирование населения о работе пассажирского автомобильного транспорта</w:t>
            </w:r>
          </w:p>
        </w:tc>
        <w:tc>
          <w:tcPr>
            <w:tcW w:w="2268"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низкий уровень информированности населения о работе пассажирского автомобильного транспорта</w:t>
            </w:r>
          </w:p>
        </w:tc>
        <w:tc>
          <w:tcPr>
            <w:tcW w:w="2783"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802" w:type="dxa"/>
            <w:tcBorders>
              <w:top w:val="single" w:sz="4" w:space="0" w:color="auto"/>
              <w:bottom w:val="single" w:sz="4" w:space="0" w:color="auto"/>
            </w:tcBorders>
            <w:shd w:val="clear" w:color="auto" w:fill="auto"/>
          </w:tcPr>
          <w:p w:rsidR="009323F7" w:rsidRPr="005966B9" w:rsidRDefault="009323F7" w:rsidP="009323F7">
            <w:pPr>
              <w:rPr>
                <w:rFonts w:ascii="Times New Roman" w:hAnsi="Times New Roman"/>
                <w:bCs/>
                <w:sz w:val="20"/>
                <w:szCs w:val="20"/>
              </w:rPr>
            </w:pPr>
            <w:r w:rsidRPr="005966B9">
              <w:rPr>
                <w:rFonts w:ascii="Times New Roman" w:hAnsi="Times New Roman"/>
                <w:sz w:val="20"/>
                <w:szCs w:val="20"/>
              </w:rPr>
              <w:t xml:space="preserve">Информирование населения о работе пассажирского автомобильного транспорта осуществляется регулярно путем освещения информации на радио, телевидении, в газете «Новая Северная газета». Кроме того, информация о работе пассажирского автомобильного транспорта ежемесячно размещается и актуализируется на официальном сайте администрации города Пыть-Яха http://adm.gov86.org в разделе «Для граждан», а также на страницах администрации города Пыть-Яха в социальных сетях (одноклассники, </w:t>
            </w:r>
            <w:proofErr w:type="spellStart"/>
            <w:r w:rsidRPr="005966B9">
              <w:rPr>
                <w:rFonts w:ascii="Times New Roman" w:hAnsi="Times New Roman"/>
                <w:sz w:val="20"/>
                <w:szCs w:val="20"/>
              </w:rPr>
              <w:t>Вконтакте</w:t>
            </w:r>
            <w:proofErr w:type="spellEnd"/>
            <w:r w:rsidRPr="005966B9">
              <w:rPr>
                <w:rFonts w:ascii="Times New Roman" w:hAnsi="Times New Roman"/>
                <w:sz w:val="20"/>
                <w:szCs w:val="20"/>
              </w:rPr>
              <w:t>).</w:t>
            </w:r>
          </w:p>
        </w:tc>
      </w:tr>
      <w:tr w:rsidR="009323F7" w:rsidRPr="005966B9" w:rsidTr="00804D28">
        <w:tblPrEx>
          <w:tblBorders>
            <w:insideH w:val="none" w:sz="0" w:space="0" w:color="auto"/>
          </w:tblBorders>
        </w:tblPrEx>
        <w:tc>
          <w:tcPr>
            <w:tcW w:w="709" w:type="dxa"/>
            <w:tcBorders>
              <w:top w:val="single" w:sz="4" w:space="0" w:color="auto"/>
              <w:bottom w:val="single" w:sz="4" w:space="0" w:color="auto"/>
            </w:tcBorders>
          </w:tcPr>
          <w:p w:rsidR="009323F7" w:rsidRPr="005966B9" w:rsidRDefault="009323F7" w:rsidP="009323F7">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14.</w:t>
            </w:r>
          </w:p>
        </w:tc>
        <w:tc>
          <w:tcPr>
            <w:tcW w:w="14742" w:type="dxa"/>
            <w:gridSpan w:val="7"/>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Рынок услуг связи по предоставлению широкополосного доступа к сети Интернет</w:t>
            </w:r>
          </w:p>
        </w:tc>
      </w:tr>
      <w:tr w:rsidR="009323F7" w:rsidRPr="005966B9" w:rsidTr="000C657C">
        <w:tblPrEx>
          <w:tblBorders>
            <w:insideH w:val="none" w:sz="0" w:space="0" w:color="auto"/>
          </w:tblBorders>
        </w:tblPrEx>
        <w:trPr>
          <w:trHeight w:val="1448"/>
        </w:trPr>
        <w:tc>
          <w:tcPr>
            <w:tcW w:w="709" w:type="dxa"/>
            <w:tcBorders>
              <w:top w:val="single" w:sz="4" w:space="0" w:color="auto"/>
              <w:bottom w:val="single" w:sz="4" w:space="0" w:color="auto"/>
            </w:tcBorders>
          </w:tcPr>
          <w:p w:rsidR="009323F7" w:rsidRPr="005966B9" w:rsidRDefault="009323F7" w:rsidP="009323F7">
            <w:pPr>
              <w:pStyle w:val="ConsPlusNormal0"/>
              <w:jc w:val="center"/>
              <w:rPr>
                <w:rFonts w:ascii="Times New Roman" w:hAnsi="Times New Roman" w:cs="Times New Roman"/>
                <w:szCs w:val="22"/>
              </w:rPr>
            </w:pPr>
            <w:r w:rsidRPr="005966B9">
              <w:rPr>
                <w:rFonts w:ascii="Times New Roman" w:hAnsi="Times New Roman" w:cs="Times New Roman"/>
                <w:szCs w:val="22"/>
              </w:rPr>
              <w:t>14.1.</w:t>
            </w:r>
          </w:p>
        </w:tc>
        <w:tc>
          <w:tcPr>
            <w:tcW w:w="3889"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268"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слабое развитие инфраструктуры связи в муниципальных образованиях</w:t>
            </w:r>
          </w:p>
        </w:tc>
        <w:tc>
          <w:tcPr>
            <w:tcW w:w="2783"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5802" w:type="dxa"/>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За отчетный период обращения от операторов связи не поступали.</w:t>
            </w:r>
          </w:p>
        </w:tc>
      </w:tr>
      <w:tr w:rsidR="009323F7" w:rsidRPr="005966B9" w:rsidTr="00804D28">
        <w:tblPrEx>
          <w:tblBorders>
            <w:insideH w:val="none" w:sz="0" w:space="0" w:color="auto"/>
          </w:tblBorders>
        </w:tblPrEx>
        <w:tc>
          <w:tcPr>
            <w:tcW w:w="709" w:type="dxa"/>
            <w:tcBorders>
              <w:top w:val="single" w:sz="4" w:space="0" w:color="auto"/>
              <w:bottom w:val="single" w:sz="4" w:space="0" w:color="auto"/>
            </w:tcBorders>
          </w:tcPr>
          <w:p w:rsidR="009323F7" w:rsidRPr="005966B9" w:rsidRDefault="009323F7" w:rsidP="009323F7">
            <w:pPr>
              <w:pStyle w:val="ConsPlusNormal0"/>
              <w:jc w:val="center"/>
              <w:outlineLvl w:val="2"/>
              <w:rPr>
                <w:rFonts w:ascii="Times New Roman" w:hAnsi="Times New Roman" w:cs="Times New Roman"/>
                <w:szCs w:val="22"/>
              </w:rPr>
            </w:pPr>
            <w:r w:rsidRPr="005966B9">
              <w:rPr>
                <w:rFonts w:ascii="Times New Roman" w:hAnsi="Times New Roman" w:cs="Times New Roman"/>
                <w:szCs w:val="22"/>
              </w:rPr>
              <w:t>15.</w:t>
            </w:r>
          </w:p>
        </w:tc>
        <w:tc>
          <w:tcPr>
            <w:tcW w:w="14742" w:type="dxa"/>
            <w:gridSpan w:val="7"/>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Рынок ритуальных услуг</w:t>
            </w:r>
          </w:p>
        </w:tc>
      </w:tr>
      <w:tr w:rsidR="009323F7" w:rsidRPr="005966B9" w:rsidTr="000C657C">
        <w:tblPrEx>
          <w:tblBorders>
            <w:insideH w:val="none" w:sz="0" w:space="0" w:color="auto"/>
          </w:tblBorders>
        </w:tblPrEx>
        <w:tc>
          <w:tcPr>
            <w:tcW w:w="709" w:type="dxa"/>
            <w:tcBorders>
              <w:top w:val="single" w:sz="4" w:space="0" w:color="auto"/>
              <w:bottom w:val="single" w:sz="4" w:space="0" w:color="auto"/>
            </w:tcBorders>
          </w:tcPr>
          <w:p w:rsidR="009323F7" w:rsidRPr="005966B9" w:rsidRDefault="009323F7" w:rsidP="009323F7">
            <w:pPr>
              <w:pStyle w:val="ConsPlusNormal0"/>
              <w:jc w:val="center"/>
              <w:rPr>
                <w:rFonts w:ascii="Times New Roman" w:hAnsi="Times New Roman" w:cs="Times New Roman"/>
                <w:szCs w:val="22"/>
              </w:rPr>
            </w:pPr>
            <w:r w:rsidRPr="005966B9">
              <w:rPr>
                <w:rFonts w:ascii="Times New Roman" w:hAnsi="Times New Roman" w:cs="Times New Roman"/>
                <w:szCs w:val="22"/>
              </w:rPr>
              <w:t>15.1.</w:t>
            </w:r>
          </w:p>
        </w:tc>
        <w:tc>
          <w:tcPr>
            <w:tcW w:w="3889"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268"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недостаточное обеспечение прозрачности деятельности участников рынка</w:t>
            </w:r>
          </w:p>
        </w:tc>
        <w:tc>
          <w:tcPr>
            <w:tcW w:w="2783"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802" w:type="dxa"/>
            <w:tcBorders>
              <w:left w:val="single" w:sz="4" w:space="0" w:color="auto"/>
            </w:tcBorders>
            <w:shd w:val="clear" w:color="auto" w:fill="auto"/>
          </w:tcPr>
          <w:p w:rsidR="009323F7" w:rsidRPr="005966B9" w:rsidRDefault="009323F7" w:rsidP="009323F7">
            <w:pPr>
              <w:rPr>
                <w:rFonts w:ascii="Times New Roman" w:hAnsi="Times New Roman"/>
                <w:color w:val="000000"/>
                <w:sz w:val="20"/>
                <w:szCs w:val="20"/>
              </w:rPr>
            </w:pPr>
            <w:r w:rsidRPr="005966B9">
              <w:rPr>
                <w:rFonts w:ascii="Times New Roman" w:hAnsi="Times New Roman"/>
                <w:color w:val="000000"/>
                <w:sz w:val="20"/>
                <w:szCs w:val="20"/>
              </w:rPr>
              <w:t>Похоронные услуги предоставляются</w:t>
            </w:r>
            <w:hyperlink r:id="rId11" w:history="1">
              <w:r w:rsidRPr="005966B9">
                <w:rPr>
                  <w:rFonts w:ascii="Times New Roman" w:hAnsi="Times New Roman"/>
                  <w:color w:val="000000"/>
                  <w:sz w:val="20"/>
                  <w:szCs w:val="20"/>
                </w:rPr>
                <w:t xml:space="preserve"> «Специализированной службой по вопросам похоронного дела</w:t>
              </w:r>
            </w:hyperlink>
            <w:r w:rsidRPr="005966B9">
              <w:rPr>
                <w:rFonts w:ascii="Times New Roman" w:hAnsi="Times New Roman"/>
                <w:color w:val="000000"/>
                <w:sz w:val="20"/>
                <w:szCs w:val="20"/>
              </w:rPr>
              <w:t>». Перечень ритуальных услуг опубликован на официальном сайте администрации города Пыть-Ях в разделе «Для граждан» - «Организация ритуальных услуг»</w:t>
            </w:r>
          </w:p>
        </w:tc>
      </w:tr>
      <w:tr w:rsidR="009323F7" w:rsidRPr="005966B9" w:rsidTr="000C657C">
        <w:tblPrEx>
          <w:tblBorders>
            <w:insideH w:val="none" w:sz="0" w:space="0" w:color="auto"/>
          </w:tblBorders>
        </w:tblPrEx>
        <w:trPr>
          <w:trHeight w:val="17"/>
        </w:trPr>
        <w:tc>
          <w:tcPr>
            <w:tcW w:w="709" w:type="dxa"/>
            <w:tcBorders>
              <w:top w:val="single" w:sz="4" w:space="0" w:color="auto"/>
              <w:bottom w:val="single" w:sz="4" w:space="0" w:color="auto"/>
            </w:tcBorders>
          </w:tcPr>
          <w:p w:rsidR="009323F7" w:rsidRPr="005966B9" w:rsidRDefault="009323F7" w:rsidP="009323F7">
            <w:pPr>
              <w:pStyle w:val="ConsPlusNormal0"/>
              <w:jc w:val="center"/>
              <w:rPr>
                <w:rFonts w:ascii="Times New Roman" w:hAnsi="Times New Roman" w:cs="Times New Roman"/>
                <w:szCs w:val="22"/>
              </w:rPr>
            </w:pPr>
            <w:r w:rsidRPr="005966B9">
              <w:rPr>
                <w:rFonts w:ascii="Times New Roman" w:hAnsi="Times New Roman" w:cs="Times New Roman"/>
                <w:szCs w:val="22"/>
              </w:rPr>
              <w:t>15.2.</w:t>
            </w:r>
          </w:p>
        </w:tc>
        <w:tc>
          <w:tcPr>
            <w:tcW w:w="3889"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Создание на официальном сайте администрации города Пыть-Ях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268"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недостаточное информирование населения об услугах на рынке</w:t>
            </w:r>
          </w:p>
        </w:tc>
        <w:tc>
          <w:tcPr>
            <w:tcW w:w="2783" w:type="dxa"/>
            <w:gridSpan w:val="2"/>
            <w:tcBorders>
              <w:top w:val="single" w:sz="4" w:space="0" w:color="auto"/>
              <w:bottom w:val="single" w:sz="4" w:space="0" w:color="auto"/>
            </w:tcBorders>
          </w:tcPr>
          <w:p w:rsidR="009323F7" w:rsidRPr="005966B9" w:rsidRDefault="009323F7" w:rsidP="009323F7">
            <w:pPr>
              <w:pStyle w:val="ConsPlusNormal0"/>
              <w:rPr>
                <w:rFonts w:ascii="Times New Roman" w:hAnsi="Times New Roman" w:cs="Times New Roman"/>
                <w:szCs w:val="22"/>
              </w:rPr>
            </w:pPr>
            <w:r w:rsidRPr="005966B9">
              <w:rPr>
                <w:rFonts w:ascii="Times New Roman" w:hAnsi="Times New Roman" w:cs="Times New Roman"/>
                <w:szCs w:val="22"/>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5802" w:type="dxa"/>
            <w:tcBorders>
              <w:left w:val="single" w:sz="4" w:space="0" w:color="auto"/>
            </w:tcBorders>
            <w:shd w:val="clear" w:color="auto" w:fill="auto"/>
          </w:tcPr>
          <w:p w:rsidR="009323F7" w:rsidRPr="005966B9" w:rsidRDefault="009323F7" w:rsidP="009323F7">
            <w:pPr>
              <w:rPr>
                <w:rFonts w:ascii="Times New Roman" w:hAnsi="Times New Roman"/>
                <w:sz w:val="20"/>
                <w:szCs w:val="20"/>
              </w:rPr>
            </w:pPr>
            <w:r w:rsidRPr="005966B9">
              <w:rPr>
                <w:rFonts w:ascii="Times New Roman" w:hAnsi="Times New Roman"/>
                <w:sz w:val="20"/>
                <w:szCs w:val="20"/>
              </w:rPr>
              <w:t>На официальном сайте администрации города Пыть-Ях в разделе «Для граждан» имеется вкладка «Организация ритуальных услуг»</w:t>
            </w:r>
          </w:p>
        </w:tc>
      </w:tr>
    </w:tbl>
    <w:p w:rsidR="00805356" w:rsidRPr="005966B9" w:rsidRDefault="00805356" w:rsidP="00F836E7">
      <w:pPr>
        <w:widowControl w:val="0"/>
        <w:rPr>
          <w:rFonts w:ascii="Times New Roman" w:hAnsi="Times New Roman"/>
        </w:rPr>
        <w:sectPr w:rsidR="00805356" w:rsidRPr="005966B9" w:rsidSect="00F24167">
          <w:headerReference w:type="even" r:id="rId12"/>
          <w:headerReference w:type="default" r:id="rId13"/>
          <w:pgSz w:w="16838" w:h="11905" w:orient="landscape"/>
          <w:pgMar w:top="845" w:right="1134" w:bottom="709" w:left="1134" w:header="0" w:footer="0" w:gutter="0"/>
          <w:cols w:space="720"/>
        </w:sectPr>
      </w:pPr>
    </w:p>
    <w:p w:rsidR="00805356" w:rsidRPr="005966B9" w:rsidRDefault="00805356" w:rsidP="00F836E7">
      <w:pPr>
        <w:pStyle w:val="ConsPlusTitle"/>
        <w:jc w:val="center"/>
        <w:outlineLvl w:val="1"/>
        <w:rPr>
          <w:rFonts w:ascii="Times New Roman" w:hAnsi="Times New Roman" w:cs="Times New Roman"/>
          <w:sz w:val="28"/>
          <w:szCs w:val="28"/>
        </w:rPr>
      </w:pPr>
      <w:r w:rsidRPr="005966B9">
        <w:rPr>
          <w:rFonts w:ascii="Times New Roman" w:hAnsi="Times New Roman" w:cs="Times New Roman"/>
          <w:sz w:val="28"/>
          <w:szCs w:val="28"/>
        </w:rPr>
        <w:t>Раздел II. ЦЕЛЕВЫЕ ПОКАЗАТЕЛИ, НА ДОСТИЖЕНИЕ КОТОРЫХ</w:t>
      </w:r>
    </w:p>
    <w:p w:rsidR="00805356" w:rsidRPr="005966B9" w:rsidRDefault="00805356" w:rsidP="00F836E7">
      <w:pPr>
        <w:pStyle w:val="ConsPlusTitle"/>
        <w:jc w:val="center"/>
        <w:rPr>
          <w:rFonts w:ascii="Times New Roman" w:hAnsi="Times New Roman" w:cs="Times New Roman"/>
          <w:sz w:val="28"/>
          <w:szCs w:val="28"/>
        </w:rPr>
      </w:pPr>
      <w:r w:rsidRPr="005966B9">
        <w:rPr>
          <w:rFonts w:ascii="Times New Roman" w:hAnsi="Times New Roman" w:cs="Times New Roman"/>
          <w:sz w:val="28"/>
          <w:szCs w:val="28"/>
        </w:rPr>
        <w:t>НАПРАВЛЕНЫ СИСТЕМНЫЕ МЕРОПРИЯТИЯ «ДОРОЖНОЙ КАРТЫ»</w:t>
      </w:r>
    </w:p>
    <w:p w:rsidR="00805356" w:rsidRPr="005966B9" w:rsidRDefault="00805356" w:rsidP="00F836E7">
      <w:pPr>
        <w:pStyle w:val="ConsPlusNormal0"/>
        <w:jc w:val="center"/>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0175"/>
        <w:gridCol w:w="1275"/>
        <w:gridCol w:w="1418"/>
        <w:gridCol w:w="1560"/>
      </w:tblGrid>
      <w:tr w:rsidR="00F24167" w:rsidRPr="005966B9" w:rsidTr="00816C25">
        <w:tc>
          <w:tcPr>
            <w:tcW w:w="660" w:type="dxa"/>
          </w:tcPr>
          <w:p w:rsidR="00F24167" w:rsidRPr="005966B9" w:rsidRDefault="00F2416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 п/п</w:t>
            </w:r>
          </w:p>
        </w:tc>
        <w:tc>
          <w:tcPr>
            <w:tcW w:w="10175" w:type="dxa"/>
          </w:tcPr>
          <w:p w:rsidR="00F24167" w:rsidRPr="005966B9" w:rsidRDefault="00F2416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Наименование контрольного (целевого) показателя</w:t>
            </w:r>
          </w:p>
        </w:tc>
        <w:tc>
          <w:tcPr>
            <w:tcW w:w="1275" w:type="dxa"/>
          </w:tcPr>
          <w:p w:rsidR="00F24167" w:rsidRPr="005966B9" w:rsidRDefault="00F2416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Ед. изм.</w:t>
            </w:r>
          </w:p>
        </w:tc>
        <w:tc>
          <w:tcPr>
            <w:tcW w:w="1418" w:type="dxa"/>
          </w:tcPr>
          <w:p w:rsidR="00F24167" w:rsidRPr="005966B9" w:rsidRDefault="00F24167" w:rsidP="00F24167">
            <w:pPr>
              <w:pStyle w:val="ConsPlusNormal0"/>
              <w:jc w:val="center"/>
              <w:rPr>
                <w:rFonts w:ascii="Times New Roman" w:hAnsi="Times New Roman" w:cs="Times New Roman"/>
                <w:szCs w:val="22"/>
              </w:rPr>
            </w:pPr>
            <w:r w:rsidRPr="005966B9">
              <w:rPr>
                <w:rFonts w:ascii="Times New Roman" w:hAnsi="Times New Roman" w:cs="Times New Roman"/>
                <w:szCs w:val="22"/>
              </w:rPr>
              <w:t>План 2019</w:t>
            </w:r>
          </w:p>
        </w:tc>
        <w:tc>
          <w:tcPr>
            <w:tcW w:w="1560" w:type="dxa"/>
          </w:tcPr>
          <w:p w:rsidR="00F24167" w:rsidRPr="005966B9" w:rsidRDefault="00F24167" w:rsidP="00F24167">
            <w:pPr>
              <w:pStyle w:val="ConsPlusNormal0"/>
              <w:jc w:val="center"/>
              <w:rPr>
                <w:rFonts w:ascii="Times New Roman" w:hAnsi="Times New Roman" w:cs="Times New Roman"/>
                <w:szCs w:val="22"/>
              </w:rPr>
            </w:pPr>
            <w:r w:rsidRPr="005966B9">
              <w:rPr>
                <w:rFonts w:ascii="Times New Roman" w:hAnsi="Times New Roman" w:cs="Times New Roman"/>
                <w:szCs w:val="22"/>
              </w:rPr>
              <w:t>Факт 2019</w:t>
            </w:r>
          </w:p>
        </w:tc>
      </w:tr>
      <w:tr w:rsidR="00F24167" w:rsidRPr="005966B9" w:rsidTr="00816C25">
        <w:tc>
          <w:tcPr>
            <w:tcW w:w="660" w:type="dxa"/>
          </w:tcPr>
          <w:p w:rsidR="00F24167" w:rsidRPr="005966B9" w:rsidRDefault="00F2416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1</w:t>
            </w:r>
          </w:p>
        </w:tc>
        <w:tc>
          <w:tcPr>
            <w:tcW w:w="10175" w:type="dxa"/>
          </w:tcPr>
          <w:p w:rsidR="00F24167" w:rsidRPr="005966B9" w:rsidRDefault="00F2416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2</w:t>
            </w:r>
          </w:p>
        </w:tc>
        <w:tc>
          <w:tcPr>
            <w:tcW w:w="1275" w:type="dxa"/>
          </w:tcPr>
          <w:p w:rsidR="00F24167" w:rsidRPr="005966B9" w:rsidRDefault="00F2416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3</w:t>
            </w:r>
          </w:p>
        </w:tc>
        <w:tc>
          <w:tcPr>
            <w:tcW w:w="1418" w:type="dxa"/>
          </w:tcPr>
          <w:p w:rsidR="00F24167" w:rsidRPr="005966B9" w:rsidRDefault="00F2416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4</w:t>
            </w:r>
          </w:p>
        </w:tc>
        <w:tc>
          <w:tcPr>
            <w:tcW w:w="1560" w:type="dxa"/>
          </w:tcPr>
          <w:p w:rsidR="00F24167" w:rsidRPr="005966B9" w:rsidRDefault="00F2416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5</w:t>
            </w:r>
          </w:p>
        </w:tc>
      </w:tr>
      <w:tr w:rsidR="00805356" w:rsidRPr="005966B9" w:rsidTr="00816C25">
        <w:trPr>
          <w:trHeight w:val="57"/>
        </w:trPr>
        <w:tc>
          <w:tcPr>
            <w:tcW w:w="660" w:type="dxa"/>
          </w:tcPr>
          <w:p w:rsidR="00805356" w:rsidRPr="005966B9" w:rsidRDefault="00805356" w:rsidP="00F836E7">
            <w:pPr>
              <w:pStyle w:val="ConsPlusNormal0"/>
              <w:outlineLvl w:val="2"/>
              <w:rPr>
                <w:rFonts w:ascii="Times New Roman" w:hAnsi="Times New Roman" w:cs="Times New Roman"/>
                <w:szCs w:val="22"/>
              </w:rPr>
            </w:pPr>
            <w:r w:rsidRPr="005966B9">
              <w:rPr>
                <w:rFonts w:ascii="Times New Roman" w:hAnsi="Times New Roman" w:cs="Times New Roman"/>
                <w:szCs w:val="22"/>
              </w:rPr>
              <w:t>1.</w:t>
            </w:r>
          </w:p>
        </w:tc>
        <w:tc>
          <w:tcPr>
            <w:tcW w:w="14428" w:type="dxa"/>
            <w:gridSpan w:val="4"/>
          </w:tcPr>
          <w:p w:rsidR="00805356" w:rsidRPr="005966B9" w:rsidRDefault="00805356" w:rsidP="00F836E7">
            <w:pPr>
              <w:pStyle w:val="ConsPlusNormal0"/>
              <w:rPr>
                <w:rFonts w:ascii="Times New Roman" w:hAnsi="Times New Roman" w:cs="Times New Roman"/>
                <w:szCs w:val="22"/>
              </w:rPr>
            </w:pPr>
            <w:r w:rsidRPr="005966B9">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F24167" w:rsidRPr="005966B9" w:rsidTr="0035402B">
        <w:trPr>
          <w:trHeight w:val="1456"/>
        </w:trPr>
        <w:tc>
          <w:tcPr>
            <w:tcW w:w="660"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1.1.</w:t>
            </w:r>
          </w:p>
        </w:tc>
        <w:tc>
          <w:tcPr>
            <w:tcW w:w="101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4" w:history="1">
              <w:r w:rsidRPr="005966B9">
                <w:rPr>
                  <w:rFonts w:ascii="Times New Roman" w:hAnsi="Times New Roman" w:cs="Times New Roman"/>
                  <w:szCs w:val="22"/>
                </w:rPr>
                <w:t>законом</w:t>
              </w:r>
            </w:hyperlink>
            <w:r w:rsidRPr="005966B9">
              <w:rPr>
                <w:rFonts w:ascii="Times New Roman" w:hAnsi="Times New Roman" w:cs="Times New Roman"/>
                <w:szCs w:val="22"/>
              </w:rPr>
              <w:t xml:space="preserve"> от 18 июля 2011 года № 223-ФЗ «О закупках товаров, работ, услуг отдельными видами юридических лиц»</w:t>
            </w:r>
          </w:p>
        </w:tc>
        <w:tc>
          <w:tcPr>
            <w:tcW w:w="12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процент</w:t>
            </w:r>
          </w:p>
        </w:tc>
        <w:tc>
          <w:tcPr>
            <w:tcW w:w="1418"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18</w:t>
            </w:r>
          </w:p>
        </w:tc>
        <w:tc>
          <w:tcPr>
            <w:tcW w:w="1560" w:type="dxa"/>
          </w:tcPr>
          <w:p w:rsidR="00F24167" w:rsidRPr="005966B9" w:rsidRDefault="00386D93" w:rsidP="00F836E7">
            <w:pPr>
              <w:pStyle w:val="ConsPlusNormal0"/>
              <w:rPr>
                <w:rFonts w:ascii="Times New Roman" w:hAnsi="Times New Roman" w:cs="Times New Roman"/>
                <w:szCs w:val="22"/>
              </w:rPr>
            </w:pPr>
            <w:r w:rsidRPr="005966B9">
              <w:rPr>
                <w:rFonts w:ascii="Times New Roman" w:hAnsi="Times New Roman" w:cs="Times New Roman"/>
                <w:szCs w:val="22"/>
              </w:rPr>
              <w:t>43</w:t>
            </w:r>
          </w:p>
        </w:tc>
      </w:tr>
      <w:tr w:rsidR="00F24167" w:rsidRPr="005966B9" w:rsidTr="0035402B">
        <w:trPr>
          <w:trHeight w:val="464"/>
        </w:trPr>
        <w:tc>
          <w:tcPr>
            <w:tcW w:w="660"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1.2.</w:t>
            </w:r>
          </w:p>
        </w:tc>
        <w:tc>
          <w:tcPr>
            <w:tcW w:w="101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5" w:history="1">
              <w:r w:rsidRPr="005966B9">
                <w:rPr>
                  <w:rFonts w:ascii="Times New Roman" w:hAnsi="Times New Roman" w:cs="Times New Roman"/>
                  <w:szCs w:val="22"/>
                </w:rPr>
                <w:t>законом</w:t>
              </w:r>
            </w:hyperlink>
            <w:r w:rsidRPr="005966B9">
              <w:rPr>
                <w:rFonts w:ascii="Times New Roman" w:hAnsi="Times New Roman" w:cs="Times New Roman"/>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2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ед.</w:t>
            </w:r>
          </w:p>
        </w:tc>
        <w:tc>
          <w:tcPr>
            <w:tcW w:w="1418"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3</w:t>
            </w:r>
          </w:p>
        </w:tc>
        <w:tc>
          <w:tcPr>
            <w:tcW w:w="1560" w:type="dxa"/>
          </w:tcPr>
          <w:p w:rsidR="00F24167" w:rsidRPr="005966B9" w:rsidRDefault="00C058EE" w:rsidP="00F836E7">
            <w:pPr>
              <w:pStyle w:val="ConsPlusNormal0"/>
              <w:rPr>
                <w:rFonts w:ascii="Times New Roman" w:hAnsi="Times New Roman" w:cs="Times New Roman"/>
                <w:szCs w:val="22"/>
              </w:rPr>
            </w:pPr>
            <w:r w:rsidRPr="005966B9">
              <w:rPr>
                <w:rFonts w:ascii="Times New Roman" w:hAnsi="Times New Roman" w:cs="Times New Roman"/>
                <w:szCs w:val="22"/>
              </w:rPr>
              <w:t>1,5</w:t>
            </w:r>
          </w:p>
        </w:tc>
      </w:tr>
      <w:tr w:rsidR="00F24167" w:rsidRPr="005966B9" w:rsidTr="0035402B">
        <w:trPr>
          <w:trHeight w:val="401"/>
        </w:trPr>
        <w:tc>
          <w:tcPr>
            <w:tcW w:w="660"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1.3.</w:t>
            </w:r>
          </w:p>
        </w:tc>
        <w:tc>
          <w:tcPr>
            <w:tcW w:w="101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2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процент</w:t>
            </w:r>
          </w:p>
        </w:tc>
        <w:tc>
          <w:tcPr>
            <w:tcW w:w="1418"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25</w:t>
            </w:r>
          </w:p>
        </w:tc>
        <w:tc>
          <w:tcPr>
            <w:tcW w:w="1560" w:type="dxa"/>
          </w:tcPr>
          <w:p w:rsidR="00F24167" w:rsidRPr="005966B9" w:rsidRDefault="003B71FC" w:rsidP="00F836E7">
            <w:pPr>
              <w:pStyle w:val="ConsPlusNormal0"/>
              <w:rPr>
                <w:rFonts w:ascii="Times New Roman" w:hAnsi="Times New Roman" w:cs="Times New Roman"/>
                <w:szCs w:val="22"/>
              </w:rPr>
            </w:pPr>
            <w:r w:rsidRPr="005966B9">
              <w:rPr>
                <w:rFonts w:ascii="Times New Roman" w:hAnsi="Times New Roman" w:cs="Times New Roman"/>
                <w:szCs w:val="22"/>
              </w:rPr>
              <w:t>48</w:t>
            </w:r>
          </w:p>
        </w:tc>
      </w:tr>
      <w:tr w:rsidR="00805356" w:rsidRPr="005966B9" w:rsidTr="0035402B">
        <w:trPr>
          <w:trHeight w:val="240"/>
        </w:trPr>
        <w:tc>
          <w:tcPr>
            <w:tcW w:w="660" w:type="dxa"/>
          </w:tcPr>
          <w:p w:rsidR="00805356" w:rsidRPr="005966B9" w:rsidRDefault="00805356" w:rsidP="00F836E7">
            <w:pPr>
              <w:pStyle w:val="ConsPlusNormal0"/>
              <w:outlineLvl w:val="2"/>
              <w:rPr>
                <w:rFonts w:ascii="Times New Roman" w:hAnsi="Times New Roman" w:cs="Times New Roman"/>
                <w:szCs w:val="22"/>
              </w:rPr>
            </w:pPr>
            <w:r w:rsidRPr="005966B9">
              <w:rPr>
                <w:rFonts w:ascii="Times New Roman" w:hAnsi="Times New Roman" w:cs="Times New Roman"/>
                <w:szCs w:val="22"/>
              </w:rPr>
              <w:t>2.</w:t>
            </w:r>
          </w:p>
        </w:tc>
        <w:tc>
          <w:tcPr>
            <w:tcW w:w="14428" w:type="dxa"/>
            <w:gridSpan w:val="4"/>
          </w:tcPr>
          <w:p w:rsidR="00805356" w:rsidRPr="005966B9" w:rsidRDefault="00805356" w:rsidP="00376C3A">
            <w:pPr>
              <w:pStyle w:val="ConsPlusNormal0"/>
              <w:rPr>
                <w:rFonts w:ascii="Times New Roman" w:hAnsi="Times New Roman" w:cs="Times New Roman"/>
                <w:szCs w:val="22"/>
              </w:rPr>
            </w:pPr>
            <w:r w:rsidRPr="005966B9">
              <w:rPr>
                <w:rFonts w:ascii="Times New Roman" w:hAnsi="Times New Roman" w:cs="Times New Roman"/>
                <w:szCs w:val="22"/>
              </w:rPr>
              <w:t>Наличие в муниципальной практике проектов с применением механизмов государственно-частного партнерства</w:t>
            </w:r>
          </w:p>
        </w:tc>
      </w:tr>
      <w:tr w:rsidR="00805356" w:rsidRPr="005966B9" w:rsidTr="00816C25">
        <w:trPr>
          <w:trHeight w:val="432"/>
        </w:trPr>
        <w:tc>
          <w:tcPr>
            <w:tcW w:w="660" w:type="dxa"/>
          </w:tcPr>
          <w:p w:rsidR="00805356" w:rsidRPr="005966B9" w:rsidRDefault="00805356" w:rsidP="00A95C63">
            <w:pPr>
              <w:pStyle w:val="ConsPlusNormal0"/>
              <w:rPr>
                <w:rFonts w:ascii="Times New Roman" w:hAnsi="Times New Roman" w:cs="Times New Roman"/>
                <w:szCs w:val="22"/>
              </w:rPr>
            </w:pPr>
            <w:r w:rsidRPr="005966B9">
              <w:rPr>
                <w:rFonts w:ascii="Times New Roman" w:hAnsi="Times New Roman" w:cs="Times New Roman"/>
                <w:szCs w:val="22"/>
              </w:rPr>
              <w:t>2.1.</w:t>
            </w:r>
          </w:p>
        </w:tc>
        <w:tc>
          <w:tcPr>
            <w:tcW w:w="14428" w:type="dxa"/>
            <w:gridSpan w:val="4"/>
          </w:tcPr>
          <w:p w:rsidR="00805356" w:rsidRPr="005966B9" w:rsidRDefault="00805356" w:rsidP="00F836E7">
            <w:pPr>
              <w:pStyle w:val="ConsPlusNormal0"/>
              <w:rPr>
                <w:rFonts w:ascii="Times New Roman" w:hAnsi="Times New Roman" w:cs="Times New Roman"/>
                <w:szCs w:val="22"/>
              </w:rPr>
            </w:pPr>
            <w:r w:rsidRPr="005966B9">
              <w:rPr>
                <w:rFonts w:ascii="Times New Roman" w:hAnsi="Times New Roman" w:cs="Times New Roman"/>
                <w:szCs w:val="22"/>
              </w:rPr>
              <w:t>Наличие в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F24167" w:rsidRPr="005966B9" w:rsidTr="00816C25">
        <w:tc>
          <w:tcPr>
            <w:tcW w:w="660"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а)</w:t>
            </w:r>
          </w:p>
        </w:tc>
        <w:tc>
          <w:tcPr>
            <w:tcW w:w="101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общее образование</w:t>
            </w:r>
          </w:p>
        </w:tc>
        <w:tc>
          <w:tcPr>
            <w:tcW w:w="12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ед.</w:t>
            </w:r>
          </w:p>
        </w:tc>
        <w:tc>
          <w:tcPr>
            <w:tcW w:w="1418" w:type="dxa"/>
          </w:tcPr>
          <w:p w:rsidR="00F24167" w:rsidRPr="005966B9" w:rsidRDefault="00F24167" w:rsidP="009C0D67">
            <w:pPr>
              <w:pStyle w:val="ConsPlusNormal0"/>
            </w:pPr>
            <w:r w:rsidRPr="005966B9">
              <w:rPr>
                <w:rFonts w:ascii="Times New Roman" w:hAnsi="Times New Roman" w:cs="Times New Roman"/>
                <w:szCs w:val="22"/>
              </w:rPr>
              <w:t>0</w:t>
            </w:r>
          </w:p>
        </w:tc>
        <w:tc>
          <w:tcPr>
            <w:tcW w:w="1560" w:type="dxa"/>
          </w:tcPr>
          <w:p w:rsidR="00F24167" w:rsidRPr="005966B9" w:rsidRDefault="00650033" w:rsidP="00F836E7">
            <w:pPr>
              <w:pStyle w:val="ConsPlusNormal0"/>
              <w:rPr>
                <w:rFonts w:ascii="Times New Roman" w:hAnsi="Times New Roman" w:cs="Times New Roman"/>
                <w:szCs w:val="22"/>
              </w:rPr>
            </w:pPr>
            <w:r w:rsidRPr="005966B9">
              <w:rPr>
                <w:rFonts w:ascii="Times New Roman" w:hAnsi="Times New Roman" w:cs="Times New Roman"/>
                <w:szCs w:val="22"/>
              </w:rPr>
              <w:t>0</w:t>
            </w:r>
          </w:p>
        </w:tc>
      </w:tr>
      <w:tr w:rsidR="00805356" w:rsidRPr="005966B9" w:rsidTr="00816C25">
        <w:tc>
          <w:tcPr>
            <w:tcW w:w="660" w:type="dxa"/>
          </w:tcPr>
          <w:p w:rsidR="00805356" w:rsidRPr="005966B9" w:rsidRDefault="00805356" w:rsidP="00F836E7">
            <w:pPr>
              <w:pStyle w:val="ConsPlusNormal0"/>
              <w:outlineLvl w:val="2"/>
              <w:rPr>
                <w:rFonts w:ascii="Times New Roman" w:hAnsi="Times New Roman" w:cs="Times New Roman"/>
                <w:szCs w:val="22"/>
              </w:rPr>
            </w:pPr>
            <w:r w:rsidRPr="005966B9">
              <w:rPr>
                <w:rFonts w:ascii="Times New Roman" w:hAnsi="Times New Roman" w:cs="Times New Roman"/>
                <w:szCs w:val="22"/>
              </w:rPr>
              <w:t>3.</w:t>
            </w:r>
          </w:p>
        </w:tc>
        <w:tc>
          <w:tcPr>
            <w:tcW w:w="14428" w:type="dxa"/>
            <w:gridSpan w:val="4"/>
          </w:tcPr>
          <w:p w:rsidR="00805356" w:rsidRPr="005966B9" w:rsidRDefault="00805356" w:rsidP="00F836E7">
            <w:pPr>
              <w:pStyle w:val="ConsPlusNormal0"/>
              <w:rPr>
                <w:rFonts w:ascii="Times New Roman" w:hAnsi="Times New Roman" w:cs="Times New Roman"/>
                <w:szCs w:val="22"/>
              </w:rPr>
            </w:pPr>
            <w:r w:rsidRPr="005966B9">
              <w:rPr>
                <w:rFonts w:ascii="Times New Roman" w:hAnsi="Times New Roman" w:cs="Times New Roman"/>
                <w:szCs w:val="22"/>
              </w:rPr>
              <w:t>Иные направления</w:t>
            </w:r>
          </w:p>
        </w:tc>
      </w:tr>
      <w:tr w:rsidR="0035402B" w:rsidRPr="005966B9" w:rsidTr="0035402B">
        <w:trPr>
          <w:trHeight w:val="28"/>
        </w:trPr>
        <w:tc>
          <w:tcPr>
            <w:tcW w:w="660" w:type="dxa"/>
          </w:tcPr>
          <w:p w:rsidR="0035402B" w:rsidRPr="005966B9" w:rsidRDefault="0035402B" w:rsidP="00F836E7">
            <w:pPr>
              <w:pStyle w:val="ConsPlusNormal0"/>
              <w:rPr>
                <w:rFonts w:ascii="Times New Roman" w:hAnsi="Times New Roman" w:cs="Times New Roman"/>
                <w:szCs w:val="22"/>
              </w:rPr>
            </w:pPr>
            <w:r w:rsidRPr="005966B9">
              <w:rPr>
                <w:rFonts w:ascii="Times New Roman" w:hAnsi="Times New Roman" w:cs="Times New Roman"/>
                <w:szCs w:val="22"/>
              </w:rPr>
              <w:t>3.1.</w:t>
            </w:r>
          </w:p>
        </w:tc>
        <w:tc>
          <w:tcPr>
            <w:tcW w:w="14428" w:type="dxa"/>
            <w:gridSpan w:val="4"/>
          </w:tcPr>
          <w:p w:rsidR="0035402B" w:rsidRPr="005966B9" w:rsidRDefault="0035402B" w:rsidP="00F836E7">
            <w:pPr>
              <w:pStyle w:val="ConsPlusNormal0"/>
              <w:rPr>
                <w:rFonts w:ascii="Times New Roman" w:hAnsi="Times New Roman" w:cs="Times New Roman"/>
                <w:szCs w:val="22"/>
              </w:rPr>
            </w:pPr>
            <w:r w:rsidRPr="005966B9">
              <w:rPr>
                <w:rFonts w:ascii="Times New Roman" w:hAnsi="Times New Roman" w:cs="Times New Roman"/>
                <w:szCs w:val="22"/>
              </w:rPr>
              <w:t>Наличие в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r>
      <w:tr w:rsidR="00F24167" w:rsidRPr="005966B9" w:rsidTr="00816C25">
        <w:trPr>
          <w:trHeight w:val="220"/>
        </w:trPr>
        <w:tc>
          <w:tcPr>
            <w:tcW w:w="660"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а)</w:t>
            </w:r>
          </w:p>
        </w:tc>
        <w:tc>
          <w:tcPr>
            <w:tcW w:w="101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дошкольное образование</w:t>
            </w:r>
          </w:p>
        </w:tc>
        <w:tc>
          <w:tcPr>
            <w:tcW w:w="12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ед.</w:t>
            </w:r>
          </w:p>
        </w:tc>
        <w:tc>
          <w:tcPr>
            <w:tcW w:w="1418"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1</w:t>
            </w:r>
          </w:p>
        </w:tc>
        <w:tc>
          <w:tcPr>
            <w:tcW w:w="1560" w:type="dxa"/>
          </w:tcPr>
          <w:p w:rsidR="00F24167" w:rsidRPr="005966B9" w:rsidRDefault="0028265F" w:rsidP="00F836E7">
            <w:pPr>
              <w:pStyle w:val="ConsPlusNormal0"/>
              <w:rPr>
                <w:rFonts w:ascii="Times New Roman" w:hAnsi="Times New Roman" w:cs="Times New Roman"/>
                <w:szCs w:val="22"/>
              </w:rPr>
            </w:pPr>
            <w:r w:rsidRPr="005966B9">
              <w:rPr>
                <w:rFonts w:ascii="Times New Roman" w:hAnsi="Times New Roman" w:cs="Times New Roman"/>
                <w:szCs w:val="22"/>
              </w:rPr>
              <w:t>0</w:t>
            </w:r>
          </w:p>
        </w:tc>
      </w:tr>
      <w:tr w:rsidR="00F24167" w:rsidRPr="005966B9" w:rsidTr="00816C25">
        <w:tc>
          <w:tcPr>
            <w:tcW w:w="660"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б)</w:t>
            </w:r>
          </w:p>
        </w:tc>
        <w:tc>
          <w:tcPr>
            <w:tcW w:w="101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дополнительное образование детей</w:t>
            </w:r>
          </w:p>
        </w:tc>
        <w:tc>
          <w:tcPr>
            <w:tcW w:w="12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ед.</w:t>
            </w:r>
          </w:p>
        </w:tc>
        <w:tc>
          <w:tcPr>
            <w:tcW w:w="1418"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1</w:t>
            </w:r>
          </w:p>
        </w:tc>
        <w:tc>
          <w:tcPr>
            <w:tcW w:w="1560" w:type="dxa"/>
          </w:tcPr>
          <w:p w:rsidR="00F24167" w:rsidRPr="005966B9" w:rsidRDefault="0028265F" w:rsidP="00F836E7">
            <w:pPr>
              <w:pStyle w:val="ConsPlusNormal0"/>
              <w:rPr>
                <w:rFonts w:ascii="Times New Roman" w:hAnsi="Times New Roman" w:cs="Times New Roman"/>
                <w:szCs w:val="22"/>
              </w:rPr>
            </w:pPr>
            <w:r w:rsidRPr="005966B9">
              <w:rPr>
                <w:rFonts w:ascii="Times New Roman" w:hAnsi="Times New Roman" w:cs="Times New Roman"/>
                <w:szCs w:val="22"/>
              </w:rPr>
              <w:t>0</w:t>
            </w:r>
          </w:p>
        </w:tc>
      </w:tr>
      <w:tr w:rsidR="00F24167" w:rsidRPr="005966B9" w:rsidTr="00816C25">
        <w:trPr>
          <w:trHeight w:val="602"/>
        </w:trPr>
        <w:tc>
          <w:tcPr>
            <w:tcW w:w="660" w:type="dxa"/>
          </w:tcPr>
          <w:p w:rsidR="00F24167" w:rsidRPr="005966B9" w:rsidRDefault="00F24167" w:rsidP="004F25D5">
            <w:pPr>
              <w:pStyle w:val="ConsPlusNormal0"/>
              <w:rPr>
                <w:rFonts w:ascii="Times New Roman" w:hAnsi="Times New Roman" w:cs="Times New Roman"/>
                <w:szCs w:val="22"/>
              </w:rPr>
            </w:pPr>
            <w:r w:rsidRPr="005966B9">
              <w:rPr>
                <w:rFonts w:ascii="Times New Roman" w:hAnsi="Times New Roman" w:cs="Times New Roman"/>
                <w:szCs w:val="22"/>
              </w:rPr>
              <w:t>4.</w:t>
            </w:r>
          </w:p>
        </w:tc>
        <w:tc>
          <w:tcPr>
            <w:tcW w:w="101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275"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ед.</w:t>
            </w:r>
          </w:p>
        </w:tc>
        <w:tc>
          <w:tcPr>
            <w:tcW w:w="1418" w:type="dxa"/>
          </w:tcPr>
          <w:p w:rsidR="00F24167" w:rsidRPr="005966B9" w:rsidRDefault="00F24167" w:rsidP="00F836E7">
            <w:pPr>
              <w:pStyle w:val="ConsPlusNormal0"/>
              <w:rPr>
                <w:rFonts w:ascii="Times New Roman" w:hAnsi="Times New Roman" w:cs="Times New Roman"/>
                <w:szCs w:val="22"/>
              </w:rPr>
            </w:pPr>
            <w:r w:rsidRPr="005966B9">
              <w:rPr>
                <w:rFonts w:ascii="Times New Roman" w:hAnsi="Times New Roman" w:cs="Times New Roman"/>
                <w:szCs w:val="22"/>
              </w:rPr>
              <w:t>1</w:t>
            </w:r>
          </w:p>
        </w:tc>
        <w:tc>
          <w:tcPr>
            <w:tcW w:w="1560" w:type="dxa"/>
          </w:tcPr>
          <w:p w:rsidR="00F24167" w:rsidRPr="005966B9" w:rsidRDefault="00381BAF" w:rsidP="00F836E7">
            <w:pPr>
              <w:pStyle w:val="ConsPlusNormal0"/>
              <w:rPr>
                <w:rFonts w:ascii="Times New Roman" w:hAnsi="Times New Roman" w:cs="Times New Roman"/>
                <w:szCs w:val="22"/>
              </w:rPr>
            </w:pPr>
            <w:r w:rsidRPr="005966B9">
              <w:rPr>
                <w:rFonts w:ascii="Times New Roman" w:hAnsi="Times New Roman" w:cs="Times New Roman"/>
                <w:szCs w:val="22"/>
              </w:rPr>
              <w:t>1</w:t>
            </w:r>
          </w:p>
        </w:tc>
      </w:tr>
    </w:tbl>
    <w:p w:rsidR="00805356" w:rsidRPr="005966B9" w:rsidRDefault="00805356" w:rsidP="00F836E7">
      <w:pPr>
        <w:pStyle w:val="ConsPlusNormal0"/>
        <w:jc w:val="both"/>
        <w:rPr>
          <w:rFonts w:ascii="Times New Roman" w:hAnsi="Times New Roman" w:cs="Times New Roman"/>
        </w:rPr>
      </w:pPr>
    </w:p>
    <w:p w:rsidR="00805356" w:rsidRPr="005966B9" w:rsidRDefault="00805356">
      <w:pPr>
        <w:rPr>
          <w:rFonts w:ascii="Times New Roman" w:hAnsi="Times New Roman"/>
          <w:b/>
          <w:sz w:val="28"/>
          <w:szCs w:val="28"/>
          <w:lang w:eastAsia="ru-RU"/>
        </w:rPr>
      </w:pPr>
      <w:r w:rsidRPr="005966B9">
        <w:rPr>
          <w:rFonts w:ascii="Times New Roman" w:hAnsi="Times New Roman"/>
          <w:sz w:val="28"/>
          <w:szCs w:val="28"/>
        </w:rPr>
        <w:br w:type="page"/>
      </w:r>
    </w:p>
    <w:p w:rsidR="00805356" w:rsidRPr="005966B9" w:rsidRDefault="00805356" w:rsidP="00F836E7">
      <w:pPr>
        <w:pStyle w:val="ConsPlusTitle"/>
        <w:jc w:val="center"/>
        <w:outlineLvl w:val="1"/>
        <w:rPr>
          <w:rFonts w:ascii="Times New Roman" w:hAnsi="Times New Roman" w:cs="Times New Roman"/>
          <w:sz w:val="28"/>
          <w:szCs w:val="28"/>
        </w:rPr>
      </w:pPr>
      <w:r w:rsidRPr="005966B9">
        <w:rPr>
          <w:rFonts w:ascii="Times New Roman" w:hAnsi="Times New Roman" w:cs="Times New Roman"/>
          <w:sz w:val="28"/>
          <w:szCs w:val="28"/>
        </w:rPr>
        <w:t>Раздел I</w:t>
      </w:r>
      <w:r w:rsidRPr="005966B9">
        <w:rPr>
          <w:rFonts w:ascii="Times New Roman" w:hAnsi="Times New Roman" w:cs="Times New Roman"/>
          <w:sz w:val="28"/>
          <w:szCs w:val="28"/>
          <w:lang w:val="en-US"/>
        </w:rPr>
        <w:t>II</w:t>
      </w:r>
      <w:r w:rsidRPr="005966B9">
        <w:rPr>
          <w:rFonts w:ascii="Times New Roman" w:hAnsi="Times New Roman" w:cs="Times New Roman"/>
          <w:sz w:val="28"/>
          <w:szCs w:val="28"/>
        </w:rPr>
        <w:t>. СИСТЕМНЫЕ МЕРОПРИЯТИЯ, НАПРАВЛЕННЫЕ НА РАЗВИТИЕ</w:t>
      </w:r>
    </w:p>
    <w:p w:rsidR="00805356" w:rsidRPr="005966B9" w:rsidRDefault="00805356" w:rsidP="00F836E7">
      <w:pPr>
        <w:pStyle w:val="ConsPlusTitle"/>
        <w:jc w:val="center"/>
        <w:rPr>
          <w:rFonts w:ascii="Times New Roman" w:hAnsi="Times New Roman" w:cs="Times New Roman"/>
          <w:sz w:val="28"/>
          <w:szCs w:val="28"/>
        </w:rPr>
      </w:pPr>
      <w:r w:rsidRPr="005966B9">
        <w:rPr>
          <w:rFonts w:ascii="Times New Roman" w:hAnsi="Times New Roman" w:cs="Times New Roman"/>
          <w:sz w:val="28"/>
          <w:szCs w:val="28"/>
        </w:rPr>
        <w:t>КОНКУРЕНТНОЙ СРЕДЫ</w:t>
      </w:r>
    </w:p>
    <w:p w:rsidR="00805356" w:rsidRPr="005966B9" w:rsidRDefault="00805356" w:rsidP="00F836E7">
      <w:pPr>
        <w:pStyle w:val="ConsPlusTitle"/>
        <w:jc w:val="center"/>
        <w:rPr>
          <w:rFonts w:ascii="Times New Roman" w:hAnsi="Times New Roman" w:cs="Times New Roman"/>
        </w:rPr>
      </w:pPr>
    </w:p>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48"/>
        <w:gridCol w:w="2268"/>
        <w:gridCol w:w="2126"/>
        <w:gridCol w:w="6463"/>
      </w:tblGrid>
      <w:tr w:rsidR="00CF1C2C" w:rsidRPr="005966B9" w:rsidTr="000C657C">
        <w:trPr>
          <w:tblHeader/>
        </w:trPr>
        <w:tc>
          <w:tcPr>
            <w:tcW w:w="709" w:type="dxa"/>
          </w:tcPr>
          <w:p w:rsidR="00CF1C2C" w:rsidRPr="005966B9" w:rsidRDefault="00CF1C2C"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 п/п</w:t>
            </w:r>
          </w:p>
          <w:p w:rsidR="00CF1C2C" w:rsidRPr="005966B9" w:rsidRDefault="00CF1C2C" w:rsidP="00F836E7">
            <w:pPr>
              <w:widowControl w:val="0"/>
              <w:tabs>
                <w:tab w:val="left" w:pos="645"/>
              </w:tabs>
              <w:contextualSpacing/>
              <w:jc w:val="center"/>
              <w:rPr>
                <w:rFonts w:ascii="Times New Roman" w:hAnsi="Times New Roman"/>
                <w:lang w:eastAsia="ru-RU"/>
              </w:rPr>
            </w:pPr>
          </w:p>
        </w:tc>
        <w:tc>
          <w:tcPr>
            <w:tcW w:w="3748" w:type="dxa"/>
          </w:tcPr>
          <w:p w:rsidR="00CF1C2C" w:rsidRPr="005966B9" w:rsidRDefault="00CF1C2C"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Наименование мероприятия</w:t>
            </w:r>
          </w:p>
        </w:tc>
        <w:tc>
          <w:tcPr>
            <w:tcW w:w="2268" w:type="dxa"/>
          </w:tcPr>
          <w:p w:rsidR="00CF1C2C" w:rsidRPr="005966B9" w:rsidRDefault="00CF1C2C"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Описание проблемы, на решение которой направлено мероприятие</w:t>
            </w:r>
          </w:p>
        </w:tc>
        <w:tc>
          <w:tcPr>
            <w:tcW w:w="2126" w:type="dxa"/>
          </w:tcPr>
          <w:p w:rsidR="00CF1C2C" w:rsidRPr="005966B9" w:rsidRDefault="00CF1C2C"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Ключевое событие/результат</w:t>
            </w:r>
          </w:p>
        </w:tc>
        <w:tc>
          <w:tcPr>
            <w:tcW w:w="6463" w:type="dxa"/>
          </w:tcPr>
          <w:p w:rsidR="00CF1C2C" w:rsidRPr="005966B9" w:rsidRDefault="00AB601E"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Исполнение на 3</w:t>
            </w:r>
            <w:r w:rsidR="00A72BF9" w:rsidRPr="005966B9">
              <w:rPr>
                <w:rFonts w:ascii="Times New Roman" w:hAnsi="Times New Roman" w:cs="Times New Roman"/>
                <w:szCs w:val="22"/>
              </w:rPr>
              <w:t>1.12.2019г</w:t>
            </w:r>
            <w:r w:rsidR="00715898" w:rsidRPr="005966B9">
              <w:rPr>
                <w:rFonts w:ascii="Times New Roman" w:hAnsi="Times New Roman" w:cs="Times New Roman"/>
                <w:szCs w:val="22"/>
              </w:rPr>
              <w:t>.</w:t>
            </w:r>
          </w:p>
        </w:tc>
      </w:tr>
      <w:tr w:rsidR="00CF1C2C" w:rsidRPr="005966B9" w:rsidTr="000C657C">
        <w:tc>
          <w:tcPr>
            <w:tcW w:w="709" w:type="dxa"/>
          </w:tcPr>
          <w:p w:rsidR="00CF1C2C" w:rsidRPr="005966B9" w:rsidRDefault="00CF1C2C"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1</w:t>
            </w:r>
          </w:p>
        </w:tc>
        <w:tc>
          <w:tcPr>
            <w:tcW w:w="3748" w:type="dxa"/>
          </w:tcPr>
          <w:p w:rsidR="00CF1C2C" w:rsidRPr="005966B9" w:rsidRDefault="00CF1C2C"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2</w:t>
            </w:r>
          </w:p>
        </w:tc>
        <w:tc>
          <w:tcPr>
            <w:tcW w:w="2268" w:type="dxa"/>
          </w:tcPr>
          <w:p w:rsidR="00CF1C2C" w:rsidRPr="005966B9" w:rsidRDefault="00CF1C2C"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3</w:t>
            </w:r>
          </w:p>
        </w:tc>
        <w:tc>
          <w:tcPr>
            <w:tcW w:w="2126" w:type="dxa"/>
          </w:tcPr>
          <w:p w:rsidR="00CF1C2C" w:rsidRPr="005966B9" w:rsidRDefault="00CF1C2C"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4</w:t>
            </w:r>
          </w:p>
        </w:tc>
        <w:tc>
          <w:tcPr>
            <w:tcW w:w="6463" w:type="dxa"/>
          </w:tcPr>
          <w:p w:rsidR="00CF1C2C" w:rsidRPr="005966B9" w:rsidRDefault="00CF1C2C"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5</w:t>
            </w:r>
          </w:p>
        </w:tc>
      </w:tr>
      <w:tr w:rsidR="00805356" w:rsidRPr="005966B9" w:rsidTr="00CE38E1">
        <w:tc>
          <w:tcPr>
            <w:tcW w:w="15314" w:type="dxa"/>
            <w:gridSpan w:val="5"/>
          </w:tcPr>
          <w:p w:rsidR="00805356" w:rsidRPr="005966B9" w:rsidRDefault="00805356"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Раздел I. Системные мероприятия, предусмотренные пунктом 30 Стандарта развития конкуренции</w:t>
            </w:r>
          </w:p>
        </w:tc>
      </w:tr>
      <w:tr w:rsidR="00805356" w:rsidRPr="005966B9" w:rsidTr="00CE38E1">
        <w:tc>
          <w:tcPr>
            <w:tcW w:w="709" w:type="dxa"/>
          </w:tcPr>
          <w:p w:rsidR="00805356" w:rsidRPr="005966B9" w:rsidRDefault="00805356"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1.</w:t>
            </w:r>
          </w:p>
        </w:tc>
        <w:tc>
          <w:tcPr>
            <w:tcW w:w="14605" w:type="dxa"/>
            <w:gridSpan w:val="4"/>
          </w:tcPr>
          <w:p w:rsidR="00805356" w:rsidRPr="005966B9" w:rsidRDefault="00805356" w:rsidP="00F836E7">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Развитие конкурентоспособности товаров, работ, услуг субъектов малого и среднего предпринимательства</w:t>
            </w:r>
          </w:p>
        </w:tc>
      </w:tr>
      <w:tr w:rsidR="00102A4B" w:rsidRPr="005966B9" w:rsidTr="000C657C">
        <w:trPr>
          <w:trHeight w:val="17"/>
        </w:trPr>
        <w:tc>
          <w:tcPr>
            <w:tcW w:w="709" w:type="dxa"/>
          </w:tcPr>
          <w:p w:rsidR="00102A4B" w:rsidRPr="005966B9" w:rsidRDefault="00102A4B" w:rsidP="00F836E7">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1.1.</w:t>
            </w:r>
          </w:p>
        </w:tc>
        <w:tc>
          <w:tcPr>
            <w:tcW w:w="3748" w:type="dxa"/>
          </w:tcPr>
          <w:p w:rsidR="00102A4B" w:rsidRPr="005966B9" w:rsidRDefault="00102A4B" w:rsidP="00C17569">
            <w:pPr>
              <w:widowControl w:val="0"/>
              <w:contextualSpacing/>
              <w:jc w:val="both"/>
              <w:rPr>
                <w:rFonts w:ascii="Times New Roman" w:hAnsi="Times New Roman"/>
              </w:rPr>
            </w:pPr>
            <w:r w:rsidRPr="005966B9">
              <w:rPr>
                <w:rFonts w:ascii="Times New Roman" w:hAnsi="Times New Roman"/>
              </w:rPr>
              <w:t>Организация участия субъектов малого и среднего предпринимательства в выставочно-ярмарочных мероприятиях, бизнес-миссиях</w:t>
            </w:r>
          </w:p>
        </w:tc>
        <w:tc>
          <w:tcPr>
            <w:tcW w:w="2268" w:type="dxa"/>
          </w:tcPr>
          <w:p w:rsidR="00102A4B" w:rsidRPr="005966B9" w:rsidRDefault="00102A4B" w:rsidP="003B0BB4">
            <w:pPr>
              <w:widowControl w:val="0"/>
              <w:contextualSpacing/>
              <w:jc w:val="both"/>
              <w:rPr>
                <w:rFonts w:ascii="Times New Roman" w:hAnsi="Times New Roman"/>
              </w:rPr>
            </w:pPr>
            <w:r w:rsidRPr="005966B9">
              <w:rPr>
                <w:rFonts w:ascii="Times New Roman" w:hAnsi="Times New Roman"/>
              </w:rPr>
              <w:t>отсутствие системы продвижения продукции субъектов малого и среднего предпринимательства</w:t>
            </w:r>
          </w:p>
        </w:tc>
        <w:tc>
          <w:tcPr>
            <w:tcW w:w="2126" w:type="dxa"/>
          </w:tcPr>
          <w:p w:rsidR="00102A4B" w:rsidRPr="005966B9" w:rsidRDefault="00102A4B" w:rsidP="003B0BB4">
            <w:pPr>
              <w:widowControl w:val="0"/>
              <w:contextualSpacing/>
              <w:jc w:val="both"/>
              <w:rPr>
                <w:rFonts w:ascii="Times New Roman" w:hAnsi="Times New Roman"/>
              </w:rPr>
            </w:pPr>
            <w:r w:rsidRPr="005966B9">
              <w:rPr>
                <w:rFonts w:ascii="Times New Roman" w:hAnsi="Times New Roman"/>
              </w:rPr>
              <w:t>продвижение продукции и услуг малых и средних компаний на внешних рынках</w:t>
            </w:r>
          </w:p>
        </w:tc>
        <w:tc>
          <w:tcPr>
            <w:tcW w:w="6463" w:type="dxa"/>
          </w:tcPr>
          <w:p w:rsidR="00102A4B" w:rsidRPr="005966B9" w:rsidRDefault="009A1861" w:rsidP="00070818">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В соответствии с утвержденным план-графиком ярмарок, размещенном на официальном сайте администрации города Пыть-Яха: http://adm.gov86.org в разделе «Деятельность / Экономика / Предпринимательство / Потребительский рынок» за отчетный период проведена работа по организации праздничной торговли на городском празднике, посвященном празднованию Масленицы (10.03.2019г.); День Победы (09.05.2019г.); «День защиты детей» (01.06.2019г.); «День России» (12.06.2019г.), «День молодежи» (29.06.2019г.), «День города и работников нефтяной и газовой промышленности» (31.08.2019г.). За отчетный период проведено 2 ярмарки: Белорусская ярмарка (04.09.2019-11.09.2019), Ежегодный день урожая (14.09.2019-15.09.2019).</w:t>
            </w:r>
          </w:p>
        </w:tc>
      </w:tr>
      <w:tr w:rsidR="00641E02" w:rsidRPr="005966B9" w:rsidTr="00FC47A2">
        <w:trPr>
          <w:trHeight w:val="28"/>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1.2.</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в г. Пыть-Яхе</w:t>
            </w:r>
          </w:p>
        </w:tc>
        <w:tc>
          <w:tcPr>
            <w:tcW w:w="2268" w:type="dxa"/>
          </w:tcPr>
          <w:p w:rsidR="00641E02" w:rsidRPr="005966B9" w:rsidRDefault="00641E02" w:rsidP="00641E02">
            <w:pPr>
              <w:pStyle w:val="ConsPlusNormal0"/>
              <w:rPr>
                <w:rFonts w:ascii="Times New Roman" w:hAnsi="Times New Roman" w:cs="Times New Roman"/>
                <w:szCs w:val="22"/>
              </w:rPr>
            </w:pPr>
            <w:r w:rsidRPr="005966B9">
              <w:rPr>
                <w:rFonts w:ascii="Times New Roman" w:hAnsi="Times New Roman" w:cs="Times New Roman"/>
                <w:szCs w:val="22"/>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126" w:type="dxa"/>
          </w:tcPr>
          <w:p w:rsidR="00641E02" w:rsidRPr="005966B9" w:rsidRDefault="00641E02" w:rsidP="00641E02">
            <w:pPr>
              <w:pStyle w:val="ConsPlusNormal0"/>
              <w:rPr>
                <w:rFonts w:ascii="Times New Roman" w:hAnsi="Times New Roman" w:cs="Times New Roman"/>
                <w:szCs w:val="22"/>
              </w:rPr>
            </w:pPr>
            <w:r w:rsidRPr="005966B9">
              <w:rPr>
                <w:rFonts w:ascii="Times New Roman" w:hAnsi="Times New Roman" w:cs="Times New Roman"/>
                <w:szCs w:val="22"/>
              </w:rPr>
              <w:t>увеличение доли частных организаций, занимающихся реализацией образовательной программы дошкольного образования</w:t>
            </w:r>
          </w:p>
        </w:tc>
        <w:tc>
          <w:tcPr>
            <w:tcW w:w="6463" w:type="dxa"/>
            <w:tcBorders>
              <w:top w:val="single" w:sz="4" w:space="0" w:color="auto"/>
              <w:bottom w:val="single" w:sz="4" w:space="0" w:color="auto"/>
            </w:tcBorders>
          </w:tcPr>
          <w:p w:rsidR="00641E02" w:rsidRPr="005966B9" w:rsidRDefault="00641E02" w:rsidP="00641E02">
            <w:pPr>
              <w:widowControl w:val="0"/>
              <w:rPr>
                <w:rFonts w:ascii="Times New Roman" w:eastAsia="Times New Roman" w:hAnsi="Times New Roman"/>
                <w:color w:val="000000"/>
                <w:lang w:eastAsia="ru-RU"/>
              </w:rPr>
            </w:pPr>
            <w:r w:rsidRPr="005966B9">
              <w:rPr>
                <w:rFonts w:ascii="Times New Roman" w:eastAsia="Times New Roman" w:hAnsi="Times New Roman"/>
                <w:lang w:eastAsia="ru-RU"/>
              </w:rPr>
              <w:t>Отсутствуют потенциальные поставщики услуг.</w:t>
            </w:r>
          </w:p>
        </w:tc>
      </w:tr>
      <w:tr w:rsidR="00641E02" w:rsidRPr="005966B9" w:rsidTr="00FC47A2">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1.3.</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 xml:space="preserve">создание условий для развития конкуренции </w:t>
            </w:r>
          </w:p>
        </w:tc>
        <w:tc>
          <w:tcPr>
            <w:tcW w:w="6463" w:type="dxa"/>
            <w:tcBorders>
              <w:bottom w:val="single" w:sz="4" w:space="0" w:color="auto"/>
            </w:tcBorders>
          </w:tcPr>
          <w:p w:rsidR="00641E02" w:rsidRPr="005966B9" w:rsidRDefault="00641E02" w:rsidP="00641E02">
            <w:pPr>
              <w:widowControl w:val="0"/>
              <w:rPr>
                <w:rFonts w:ascii="Times New Roman" w:eastAsia="Times New Roman" w:hAnsi="Times New Roman"/>
                <w:color w:val="000000"/>
                <w:lang w:eastAsia="ru-RU"/>
              </w:rPr>
            </w:pPr>
            <w:r w:rsidRPr="005966B9">
              <w:rPr>
                <w:rFonts w:ascii="Times New Roman" w:eastAsia="Times New Roman" w:hAnsi="Times New Roman"/>
                <w:color w:val="000000"/>
                <w:lang w:eastAsia="ru-RU"/>
              </w:rPr>
              <w:t>В целях поддержки негосударственного сектора в сфере детского отдыха и оздоровления реализуются следующие мероприятия:</w:t>
            </w:r>
          </w:p>
          <w:p w:rsidR="00641E02" w:rsidRPr="005966B9" w:rsidRDefault="00641E02" w:rsidP="00641E02">
            <w:pPr>
              <w:widowControl w:val="0"/>
              <w:rPr>
                <w:rFonts w:ascii="Times New Roman" w:eastAsia="Times New Roman" w:hAnsi="Times New Roman"/>
                <w:color w:val="000000"/>
                <w:lang w:eastAsia="ru-RU"/>
              </w:rPr>
            </w:pPr>
            <w:r w:rsidRPr="005966B9">
              <w:rPr>
                <w:rFonts w:ascii="Times New Roman" w:eastAsia="Times New Roman" w:hAnsi="Times New Roman"/>
                <w:color w:val="000000"/>
                <w:lang w:eastAsia="ru-RU"/>
              </w:rPr>
              <w:t>предоставление из бюджета автономного округа средств бюджету города в виде:</w:t>
            </w:r>
          </w:p>
          <w:p w:rsidR="00641E02" w:rsidRPr="005966B9" w:rsidRDefault="00641E02" w:rsidP="00641E02">
            <w:pPr>
              <w:widowControl w:val="0"/>
              <w:rPr>
                <w:rFonts w:ascii="Times New Roman" w:eastAsia="Times New Roman" w:hAnsi="Times New Roman"/>
                <w:color w:val="000000"/>
                <w:lang w:eastAsia="ru-RU"/>
              </w:rPr>
            </w:pPr>
            <w:r w:rsidRPr="005966B9">
              <w:rPr>
                <w:rFonts w:ascii="Times New Roman" w:eastAsia="Times New Roman" w:hAnsi="Times New Roman"/>
                <w:color w:val="000000"/>
                <w:lang w:eastAsia="ru-RU"/>
              </w:rPr>
              <w:t>субсидии на организацию питания детей в возрасте от 6 до 17 лет (включительно) в оздоровительных лагерях с дневным пребыванием, в возрасте от 8 до 17 лет (включительно) в палаточных лагерях, в возрасте от 14 до 17 лет (включительно) в лагерях труда и отдыха с дневным пребыванием;</w:t>
            </w:r>
          </w:p>
          <w:p w:rsidR="00641E02" w:rsidRPr="005966B9" w:rsidRDefault="00641E02" w:rsidP="00641E02">
            <w:pPr>
              <w:widowControl w:val="0"/>
              <w:rPr>
                <w:rFonts w:ascii="Times New Roman" w:eastAsia="Times New Roman" w:hAnsi="Times New Roman"/>
                <w:color w:val="000000"/>
                <w:lang w:eastAsia="ru-RU"/>
              </w:rPr>
            </w:pPr>
            <w:r w:rsidRPr="005966B9">
              <w:rPr>
                <w:rFonts w:ascii="Times New Roman" w:eastAsia="Times New Roman" w:hAnsi="Times New Roman"/>
                <w:color w:val="000000"/>
                <w:lang w:eastAsia="ru-RU"/>
              </w:rPr>
              <w:t>субвенции на организацию отдыха и оздоровления детей, в том числе в этнической среде, расходуемой на приобретение путевок в лагеря (включая лагеря, организованные негосударственными (немуниципальными) поставщиками), расположенные на территории автономного округа и за его пределами.</w:t>
            </w:r>
          </w:p>
          <w:p w:rsidR="00641E02" w:rsidRPr="005966B9" w:rsidRDefault="00641E02" w:rsidP="00641E02">
            <w:pPr>
              <w:widowControl w:val="0"/>
              <w:rPr>
                <w:rFonts w:ascii="Times New Roman" w:eastAsia="Times New Roman" w:hAnsi="Times New Roman"/>
                <w:color w:val="000000"/>
                <w:lang w:eastAsia="ru-RU"/>
              </w:rPr>
            </w:pPr>
            <w:r w:rsidRPr="005966B9">
              <w:rPr>
                <w:rFonts w:ascii="Times New Roman" w:eastAsia="Times New Roman" w:hAnsi="Times New Roman"/>
                <w:color w:val="000000"/>
                <w:lang w:eastAsia="ru-RU"/>
              </w:rPr>
              <w:t>Приобретение путевок в организации отдыха детей и их оздоровления, расположенные как на территории автономного округа, так и за его пределами, осуществляется с учетом требований, установленных Законом № 44-ФЗ, что позволяет обеспечить равный доступ всем поставщикам соответствующих услуг к гарантированному заказу. Процедура приобретения путевок прозрачна, административные барьеры для входа на рынок детского отдыха и оздоровления негосударственных поставщиков отсутствуют.</w:t>
            </w:r>
          </w:p>
          <w:p w:rsidR="00641E02" w:rsidRPr="005966B9" w:rsidRDefault="00641E02" w:rsidP="00641E02">
            <w:pPr>
              <w:widowControl w:val="0"/>
              <w:rPr>
                <w:rFonts w:ascii="Times New Roman" w:eastAsia="Times New Roman" w:hAnsi="Times New Roman"/>
                <w:color w:val="000000"/>
                <w:lang w:eastAsia="ru-RU"/>
              </w:rPr>
            </w:pPr>
            <w:r w:rsidRPr="005966B9">
              <w:rPr>
                <w:rFonts w:ascii="Times New Roman" w:eastAsia="Times New Roman" w:hAnsi="Times New Roman"/>
                <w:color w:val="000000"/>
                <w:lang w:eastAsia="ru-RU"/>
              </w:rPr>
              <w:t>В 2019 году в организациях отдыха и оздоровления детей, расположенных за пределами автономного округа, отдохнуло 457 детей, проживающих в городе Пыть-Яхе.</w:t>
            </w:r>
          </w:p>
        </w:tc>
      </w:tr>
      <w:tr w:rsidR="00641E02" w:rsidRPr="005966B9" w:rsidTr="00406931">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2.</w:t>
            </w:r>
          </w:p>
        </w:tc>
        <w:tc>
          <w:tcPr>
            <w:tcW w:w="14605" w:type="dxa"/>
            <w:gridSpan w:val="4"/>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641E02" w:rsidRPr="005966B9" w:rsidTr="000C657C">
        <w:trPr>
          <w:trHeight w:val="17"/>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2.1.</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Проведение обучающих мероприятий для субъектов малого и среднего предпринимательства по участию в закупках по Закону № 44-ФЗ</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повышение уровня компетентности субъектов малого и среднего предпринимательства по участию в закупках по Закону № 44-ФЗ</w:t>
            </w:r>
          </w:p>
        </w:tc>
        <w:tc>
          <w:tcPr>
            <w:tcW w:w="6463" w:type="dxa"/>
          </w:tcPr>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За отчетный период администрацией города Пыть-Яха совместно с Фондом поддержки предпринимательства Югры организован и проведен 13-14.11.2019г. двухдневный обучающий семинар для субъектов малого и среднего предпринимательства города Пыть-Яха (и их сотрудников) на тему: «Контрактная система, государственные и муниципальные закупки. Закон №44-ФЗ», ориентированный на обучение и развитие профессиональных компетенций предпринимателей города в сфере закупок. В семинаре приняло участие 10 человек.</w:t>
            </w:r>
          </w:p>
        </w:tc>
      </w:tr>
      <w:tr w:rsidR="00641E02" w:rsidRPr="005966B9" w:rsidTr="00CE38E1">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3.</w:t>
            </w:r>
          </w:p>
        </w:tc>
        <w:tc>
          <w:tcPr>
            <w:tcW w:w="14605" w:type="dxa"/>
            <w:gridSpan w:val="4"/>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Устранение избыточного государственного и муниципального регулирования, а также снижение административных барьеров</w:t>
            </w:r>
          </w:p>
        </w:tc>
      </w:tr>
      <w:tr w:rsidR="00641E02" w:rsidRPr="005966B9" w:rsidTr="000C657C">
        <w:trPr>
          <w:trHeight w:val="25"/>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3.1.</w:t>
            </w:r>
          </w:p>
        </w:tc>
        <w:tc>
          <w:tcPr>
            <w:tcW w:w="3748" w:type="dxa"/>
          </w:tcPr>
          <w:p w:rsidR="00641E02" w:rsidRPr="005966B9" w:rsidRDefault="00641E02" w:rsidP="00641E02">
            <w:pPr>
              <w:widowControl w:val="0"/>
              <w:contextualSpacing/>
              <w:rPr>
                <w:rFonts w:ascii="Times New Roman" w:hAnsi="Times New Roman"/>
              </w:rPr>
            </w:pPr>
            <w:r w:rsidRPr="005966B9">
              <w:rPr>
                <w:rFonts w:ascii="Times New Roman" w:hAnsi="Times New Roman"/>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641E02" w:rsidRPr="005966B9" w:rsidRDefault="00641E02" w:rsidP="00641E02">
            <w:pPr>
              <w:widowControl w:val="0"/>
              <w:contextualSpacing/>
              <w:rPr>
                <w:rFonts w:ascii="Times New Roman" w:hAnsi="Times New Roman"/>
              </w:rPr>
            </w:pPr>
            <w:r w:rsidRPr="005966B9">
              <w:rPr>
                <w:rFonts w:ascii="Times New Roman" w:hAnsi="Times New Roman"/>
              </w:rPr>
              <w:t>-сокращения сроков их предоставления;</w:t>
            </w:r>
          </w:p>
          <w:p w:rsidR="00641E02" w:rsidRPr="005966B9" w:rsidRDefault="00641E02" w:rsidP="00641E02">
            <w:pPr>
              <w:widowControl w:val="0"/>
              <w:contextualSpacing/>
              <w:rPr>
                <w:rFonts w:ascii="Times New Roman" w:hAnsi="Times New Roman"/>
              </w:rPr>
            </w:pPr>
            <w:r w:rsidRPr="005966B9">
              <w:rPr>
                <w:rFonts w:ascii="Times New Roman" w:hAnsi="Times New Roman"/>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потребность субъектов предпринимательства в упрощении процедур и доступности получения государственных и муниципальных услуг</w:t>
            </w: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устранение избыточного муниципального регулирования, снижение административных барьеров, развитие предпринимательской деятельности</w:t>
            </w:r>
          </w:p>
        </w:tc>
        <w:tc>
          <w:tcPr>
            <w:tcW w:w="6463" w:type="dxa"/>
          </w:tcPr>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 xml:space="preserve">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 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составляет 3 рабочих дня; для иных застройщиков – 5 рабочих дней. Срок выдачи разрешения на ввод – 7 рабочих дней.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Муниципальные услуги осуществляются через Единый портал государственных и муниципальных услуг (функций).</w:t>
            </w:r>
          </w:p>
        </w:tc>
      </w:tr>
      <w:tr w:rsidR="00641E02" w:rsidRPr="005966B9" w:rsidTr="00CE38E1">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4.</w:t>
            </w:r>
          </w:p>
        </w:tc>
        <w:tc>
          <w:tcPr>
            <w:tcW w:w="14605" w:type="dxa"/>
            <w:gridSpan w:val="4"/>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r>
      <w:tr w:rsidR="00641E02" w:rsidRPr="005966B9" w:rsidTr="000C657C">
        <w:trPr>
          <w:trHeight w:val="937"/>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4.1.</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641E02" w:rsidRPr="005966B9" w:rsidRDefault="00641E02" w:rsidP="00641E02">
            <w:pPr>
              <w:pStyle w:val="ConsPlusNormal0"/>
              <w:contextualSpacing/>
              <w:jc w:val="both"/>
              <w:rPr>
                <w:rFonts w:ascii="Times New Roman" w:hAnsi="Times New Roman" w:cs="Times New Roman"/>
                <w:szCs w:val="22"/>
              </w:rPr>
            </w:pP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p w:rsidR="00641E02" w:rsidRPr="005966B9" w:rsidRDefault="00641E02" w:rsidP="00641E02">
            <w:pPr>
              <w:pStyle w:val="ConsPlusNormal0"/>
              <w:contextualSpacing/>
              <w:jc w:val="both"/>
              <w:rPr>
                <w:rFonts w:ascii="Times New Roman" w:hAnsi="Times New Roman" w:cs="Times New Roman"/>
                <w:szCs w:val="22"/>
              </w:rPr>
            </w:pPr>
          </w:p>
        </w:tc>
        <w:tc>
          <w:tcPr>
            <w:tcW w:w="6463" w:type="dxa"/>
          </w:tcPr>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На 31.12.2019г. передача (муниципальных) объектов недвижимого имущества путем заключения концессионных соглашений в сфере дошкольного образования не осуществлялась.</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Реестр недвижимого имущества размещен на официальном сайте администрации города Пыть-Яха: http://adm.gov86.org в разделе «Главная/Деятельность/Имущественные и земельные отношения/Имущественные отношения».</w:t>
            </w:r>
          </w:p>
        </w:tc>
      </w:tr>
      <w:tr w:rsidR="00641E02" w:rsidRPr="005966B9" w:rsidTr="00A90876">
        <w:trPr>
          <w:trHeight w:val="370"/>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5.</w:t>
            </w:r>
          </w:p>
        </w:tc>
        <w:tc>
          <w:tcPr>
            <w:tcW w:w="14605" w:type="dxa"/>
            <w:gridSpan w:val="4"/>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r>
      <w:tr w:rsidR="00641E02" w:rsidRPr="005966B9" w:rsidTr="000C657C">
        <w:trPr>
          <w:trHeight w:val="2510"/>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5.1.</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6463"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Администрацией города Пыть-Яха организована работа по передаче объектов теплоснабжения в концессию, проведение конкурса планируется в первом квартале 2020 года.</w:t>
            </w:r>
          </w:p>
        </w:tc>
      </w:tr>
      <w:tr w:rsidR="00641E02" w:rsidRPr="005966B9" w:rsidTr="000C657C">
        <w:trPr>
          <w:trHeight w:val="17"/>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5.2.</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низкий уровень эффективности деятельности муниципальных предприятий в сфере коммунального хозяйства</w:t>
            </w: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создание условий для развития конкуренции на рынке услуг коммунального хозяйства</w:t>
            </w:r>
          </w:p>
          <w:p w:rsidR="00641E02" w:rsidRPr="005966B9" w:rsidRDefault="00641E02" w:rsidP="00641E02">
            <w:pPr>
              <w:pStyle w:val="ConsPlusNormal0"/>
              <w:contextualSpacing/>
              <w:jc w:val="both"/>
              <w:rPr>
                <w:rFonts w:ascii="Times New Roman" w:hAnsi="Times New Roman" w:cs="Times New Roman"/>
                <w:szCs w:val="22"/>
              </w:rPr>
            </w:pPr>
          </w:p>
        </w:tc>
        <w:tc>
          <w:tcPr>
            <w:tcW w:w="6463"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Администрацией города Пыть-Яха организована работа по передаче объектов теплоснабжения в концессию, проведение конкурса планируется в первом квартале 2020 года.</w:t>
            </w:r>
          </w:p>
          <w:p w:rsidR="00641E02" w:rsidRPr="005966B9" w:rsidRDefault="00641E02" w:rsidP="00641E02">
            <w:pPr>
              <w:pStyle w:val="ConsPlusNormal0"/>
              <w:contextualSpacing/>
              <w:jc w:val="both"/>
              <w:rPr>
                <w:rFonts w:ascii="Times New Roman" w:hAnsi="Times New Roman" w:cs="Times New Roman"/>
                <w:szCs w:val="22"/>
              </w:rPr>
            </w:pPr>
          </w:p>
        </w:tc>
      </w:tr>
      <w:tr w:rsidR="00641E02" w:rsidRPr="005966B9" w:rsidTr="00CE38E1">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6.</w:t>
            </w:r>
          </w:p>
        </w:tc>
        <w:tc>
          <w:tcPr>
            <w:tcW w:w="14605" w:type="dxa"/>
            <w:gridSpan w:val="4"/>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641E02" w:rsidRPr="005966B9" w:rsidTr="000C657C">
        <w:trPr>
          <w:trHeight w:val="28"/>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6.1.</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26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641E02" w:rsidRPr="005966B9" w:rsidRDefault="00641E02" w:rsidP="00641E02">
            <w:pPr>
              <w:pStyle w:val="ConsPlusNormal0"/>
              <w:contextualSpacing/>
              <w:jc w:val="both"/>
              <w:rPr>
                <w:rFonts w:ascii="Times New Roman" w:hAnsi="Times New Roman" w:cs="Times New Roman"/>
                <w:szCs w:val="22"/>
                <w:lang w:eastAsia="en-US"/>
              </w:rPr>
            </w:pPr>
          </w:p>
        </w:tc>
        <w:tc>
          <w:tcPr>
            <w:tcW w:w="2126"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641E02" w:rsidRPr="005966B9" w:rsidRDefault="00641E02" w:rsidP="00641E02">
            <w:pPr>
              <w:pStyle w:val="ConsPlusNormal0"/>
              <w:contextualSpacing/>
              <w:jc w:val="both"/>
              <w:rPr>
                <w:rFonts w:ascii="Times New Roman" w:hAnsi="Times New Roman" w:cs="Times New Roman"/>
                <w:szCs w:val="22"/>
                <w:lang w:eastAsia="en-US"/>
              </w:rPr>
            </w:pPr>
          </w:p>
        </w:tc>
        <w:tc>
          <w:tcPr>
            <w:tcW w:w="6463" w:type="dxa"/>
          </w:tcPr>
          <w:p w:rsidR="00641E02" w:rsidRPr="005966B9" w:rsidRDefault="00641E02" w:rsidP="00641E02">
            <w:pPr>
              <w:rPr>
                <w:rFonts w:ascii="Times New Roman" w:eastAsia="Times New Roman" w:hAnsi="Times New Roman"/>
                <w:lang w:eastAsia="ru-RU"/>
              </w:rPr>
            </w:pPr>
            <w:r w:rsidRPr="005966B9">
              <w:rPr>
                <w:rFonts w:ascii="Times New Roman" w:eastAsia="Times New Roman" w:hAnsi="Times New Roman"/>
                <w:lang w:eastAsia="ru-RU"/>
              </w:rPr>
              <w:t>Поддержка оказывается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в соответствии с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За отчетный период заявки на оказание поддержки от данной категории заявителей не поступали.</w:t>
            </w:r>
          </w:p>
          <w:p w:rsidR="00641E02" w:rsidRPr="005966B9" w:rsidRDefault="00641E02" w:rsidP="00641E02">
            <w:pPr>
              <w:pStyle w:val="ConsPlusNormal0"/>
              <w:contextualSpacing/>
              <w:jc w:val="both"/>
              <w:rPr>
                <w:rFonts w:ascii="Times New Roman" w:hAnsi="Times New Roman" w:cs="Times New Roman"/>
                <w:szCs w:val="22"/>
              </w:rPr>
            </w:pPr>
          </w:p>
        </w:tc>
      </w:tr>
      <w:tr w:rsidR="00641E02" w:rsidRPr="005966B9" w:rsidTr="000C657C">
        <w:trPr>
          <w:trHeight w:val="229"/>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6.2.</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226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недостаточный уровень вовлечения субъектов малого бизнеса в социальную сферу деятельности</w:t>
            </w: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стимулирование новых предпринимательских инициатив</w:t>
            </w:r>
          </w:p>
        </w:tc>
        <w:tc>
          <w:tcPr>
            <w:tcW w:w="6463"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 xml:space="preserve">Содействие субъектам малого и среднего предпринимательства, осуществляющим социально значимые виды деятельности, определенные муниципальными образованиями, осуществляется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а также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w:t>
            </w:r>
          </w:p>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 xml:space="preserve">За отчетный период оказана финансовая поддержка 29 субъектам, осуществляющим социально-значимые виды деятельности и деятельность в социальной сфере, на общую сумму 4 283,6 тыс.рублей. </w:t>
            </w:r>
          </w:p>
          <w:p w:rsidR="00641E02" w:rsidRPr="005966B9" w:rsidRDefault="00641E02" w:rsidP="00BE6261">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Кроме того, на отчетную дату на рассмотрении комиссии находится 4 заявления на предоставление субсидий, поступивших по итогам пятого и шестого этапа приема документов на предоставление субсидий в период с 25.11.2019г. по 09.12.2019г.</w:t>
            </w:r>
          </w:p>
        </w:tc>
      </w:tr>
      <w:tr w:rsidR="00641E02" w:rsidRPr="005966B9" w:rsidTr="00CE38E1">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7.</w:t>
            </w:r>
          </w:p>
        </w:tc>
        <w:tc>
          <w:tcPr>
            <w:tcW w:w="14605" w:type="dxa"/>
            <w:gridSpan w:val="4"/>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641E02" w:rsidRPr="005966B9" w:rsidTr="000C657C">
        <w:trPr>
          <w:trHeight w:val="2341"/>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7.1.</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Содействие развитию научной, творческой и предпринимательской активности детей и молодежи</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6463"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Информация о проведение конкурса детских творческих работ «Предпринимательство сегодня» размещается на официальном сайте администрации города Пыть-Яха: http://adm.gov86.org в разделе «Деятельность / Экономика / Предпринимательство / Конкурсы».</w:t>
            </w:r>
          </w:p>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 xml:space="preserve">Проведение конкурса детских творческих работ «Предпринимательство сегодня» и образовательного семинара в виде Деловой игры на тему «Финансовая грамотность» для учащихся средних общеобразовательных школ МБОУ СОШ №1, №2, №6 города Пыть-Яха проведено в 2019г. </w:t>
            </w:r>
          </w:p>
          <w:p w:rsidR="00641E02" w:rsidRPr="005966B9" w:rsidRDefault="00641E02" w:rsidP="00641E02">
            <w:pPr>
              <w:pStyle w:val="ConsPlusNormal0"/>
              <w:contextualSpacing/>
              <w:jc w:val="both"/>
              <w:rPr>
                <w:rFonts w:ascii="Times New Roman" w:hAnsi="Times New Roman" w:cs="Times New Roman"/>
                <w:szCs w:val="22"/>
              </w:rPr>
            </w:pPr>
          </w:p>
        </w:tc>
      </w:tr>
      <w:tr w:rsidR="00641E02" w:rsidRPr="005966B9" w:rsidTr="000C657C">
        <w:trPr>
          <w:trHeight w:val="17"/>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7.2.</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города Пыть-Яха, в том числе развитие кружкового движения НТИ</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отсутствие инфраструктуры развития инновационной деятельности молодежи</w:t>
            </w:r>
          </w:p>
          <w:p w:rsidR="00641E02" w:rsidRPr="005966B9" w:rsidRDefault="00641E02" w:rsidP="00641E02">
            <w:pPr>
              <w:pStyle w:val="ConsPlusNormal0"/>
              <w:contextualSpacing/>
              <w:jc w:val="both"/>
              <w:rPr>
                <w:rFonts w:ascii="Times New Roman" w:hAnsi="Times New Roman" w:cs="Times New Roman"/>
                <w:szCs w:val="22"/>
              </w:rPr>
            </w:pP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6463"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Отсутствуют потенциальные поставщики услуг.</w:t>
            </w:r>
          </w:p>
        </w:tc>
      </w:tr>
      <w:tr w:rsidR="00641E02" w:rsidRPr="005966B9" w:rsidTr="000C657C">
        <w:trPr>
          <w:trHeight w:val="2226"/>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7.3.</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Создание и развитие Центров молодежного инновационного творчества в муниципальных образованиях.</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отсутствие инфраструктуры развития инновационной деятельности молодежи</w:t>
            </w:r>
          </w:p>
          <w:p w:rsidR="00641E02" w:rsidRPr="005966B9" w:rsidRDefault="00641E02" w:rsidP="00641E02">
            <w:pPr>
              <w:pStyle w:val="ConsPlusNormal0"/>
              <w:contextualSpacing/>
              <w:jc w:val="both"/>
              <w:rPr>
                <w:rFonts w:ascii="Times New Roman" w:hAnsi="Times New Roman" w:cs="Times New Roman"/>
                <w:szCs w:val="22"/>
              </w:rPr>
            </w:pP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6463"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Подпрограммой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а также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предусмотрено предоставление субсидий на финансовое обеспечение затрат, связанных с созданием и (или) обеспечением деятельности центров молодежного инновационного творчества. В муниципальном образовании городской округ город Пыть-Ях в МБУ Центр «Современник» создано объединение для молодежи с целью развития молодежного инновационного творчества.</w:t>
            </w:r>
          </w:p>
        </w:tc>
      </w:tr>
      <w:tr w:rsidR="00641E02" w:rsidRPr="005966B9" w:rsidTr="00CE38E1">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8.</w:t>
            </w:r>
          </w:p>
        </w:tc>
        <w:tc>
          <w:tcPr>
            <w:tcW w:w="14605" w:type="dxa"/>
            <w:gridSpan w:val="4"/>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p>
        </w:tc>
      </w:tr>
      <w:tr w:rsidR="00641E02" w:rsidRPr="005966B9" w:rsidTr="000C657C">
        <w:trPr>
          <w:trHeight w:val="2780"/>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8.1.</w:t>
            </w:r>
          </w:p>
        </w:tc>
        <w:tc>
          <w:tcPr>
            <w:tcW w:w="374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низкая активность частных организаций при проведении публичных торгов муниципального имущества</w:t>
            </w:r>
          </w:p>
          <w:p w:rsidR="00641E02" w:rsidRPr="005966B9" w:rsidRDefault="00641E02" w:rsidP="00641E02">
            <w:pPr>
              <w:pStyle w:val="ConsPlusNormal0"/>
              <w:contextualSpacing/>
              <w:jc w:val="both"/>
              <w:rPr>
                <w:rFonts w:ascii="Times New Roman" w:hAnsi="Times New Roman" w:cs="Times New Roman"/>
                <w:szCs w:val="22"/>
              </w:rPr>
            </w:pP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6463" w:type="dxa"/>
          </w:tcPr>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www.torgi.gov.ru, официальном сайте Администрации города Пыть-Яха http://adm.gov86.org в разделе «Торги», на странице «Город Пыть-Ях» в социальных сетях: facebook.com, ok.ru, vk.com, на электронной площадке http://etp-torgi.ru.</w:t>
            </w:r>
          </w:p>
        </w:tc>
      </w:tr>
      <w:tr w:rsidR="00641E02" w:rsidRPr="005966B9" w:rsidTr="000C657C">
        <w:trPr>
          <w:trHeight w:val="2532"/>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8.2.</w:t>
            </w:r>
          </w:p>
        </w:tc>
        <w:tc>
          <w:tcPr>
            <w:tcW w:w="374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недостаточный уровень эффективности управления муниципальным имуществом</w:t>
            </w:r>
          </w:p>
          <w:p w:rsidR="00641E02" w:rsidRPr="005966B9" w:rsidRDefault="00641E02" w:rsidP="00641E02">
            <w:pPr>
              <w:pStyle w:val="ConsPlusNormal0"/>
              <w:contextualSpacing/>
              <w:jc w:val="both"/>
              <w:rPr>
                <w:rFonts w:ascii="Times New Roman" w:hAnsi="Times New Roman" w:cs="Times New Roman"/>
                <w:szCs w:val="22"/>
              </w:rPr>
            </w:pP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повышение эффективности управления муниципальным имуществом</w:t>
            </w:r>
          </w:p>
          <w:p w:rsidR="00641E02" w:rsidRPr="005966B9" w:rsidRDefault="00641E02" w:rsidP="00641E02">
            <w:pPr>
              <w:pStyle w:val="ConsPlusNormal0"/>
              <w:contextualSpacing/>
              <w:jc w:val="both"/>
              <w:rPr>
                <w:rFonts w:ascii="Times New Roman" w:hAnsi="Times New Roman" w:cs="Times New Roman"/>
                <w:szCs w:val="22"/>
              </w:rPr>
            </w:pPr>
          </w:p>
        </w:tc>
        <w:tc>
          <w:tcPr>
            <w:tcW w:w="6463" w:type="dxa"/>
          </w:tcPr>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Размещается на официальном сайте Администрации города Пыть-Яха http://adm.gov86.org в разделе Главная / Деятельность / Имущественные и земельные отношения / Объявления Объекты недвижимости, подлежащие включению в Перечень объектов недвижимого имущества, в отношении которых налоговая база определяется как кадастровая стоимость</w:t>
            </w:r>
          </w:p>
        </w:tc>
      </w:tr>
      <w:tr w:rsidR="00641E02" w:rsidRPr="005966B9" w:rsidTr="00CE38E1">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9.</w:t>
            </w:r>
          </w:p>
        </w:tc>
        <w:tc>
          <w:tcPr>
            <w:tcW w:w="14605" w:type="dxa"/>
            <w:gridSpan w:val="4"/>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 xml:space="preserve">Раздел </w:t>
            </w:r>
            <w:r w:rsidRPr="005966B9">
              <w:rPr>
                <w:rFonts w:ascii="Times New Roman" w:hAnsi="Times New Roman" w:cs="Times New Roman"/>
                <w:szCs w:val="22"/>
                <w:lang w:val="en-US"/>
              </w:rPr>
              <w:t>II</w:t>
            </w:r>
            <w:r w:rsidRPr="005966B9">
              <w:rPr>
                <w:rFonts w:ascii="Times New Roman" w:hAnsi="Times New Roman" w:cs="Times New Roman"/>
                <w:szCs w:val="22"/>
              </w:rPr>
              <w:t>. Дополнительные системные мероприятия</w:t>
            </w:r>
          </w:p>
        </w:tc>
      </w:tr>
      <w:tr w:rsidR="00641E02" w:rsidRPr="005966B9" w:rsidTr="00D34F44">
        <w:trPr>
          <w:trHeight w:val="215"/>
        </w:trPr>
        <w:tc>
          <w:tcPr>
            <w:tcW w:w="709" w:type="dxa"/>
          </w:tcPr>
          <w:p w:rsidR="00641E02" w:rsidRPr="005966B9" w:rsidRDefault="00641E02" w:rsidP="00641E02">
            <w:pPr>
              <w:pStyle w:val="ConsPlusNormal0"/>
              <w:contextualSpacing/>
              <w:jc w:val="center"/>
              <w:rPr>
                <w:rFonts w:ascii="Times New Roman" w:hAnsi="Times New Roman" w:cs="Times New Roman"/>
                <w:szCs w:val="22"/>
              </w:rPr>
            </w:pPr>
            <w:r w:rsidRPr="005966B9">
              <w:rPr>
                <w:rFonts w:ascii="Times New Roman" w:hAnsi="Times New Roman" w:cs="Times New Roman"/>
                <w:szCs w:val="22"/>
              </w:rPr>
              <w:t>9.1.</w:t>
            </w:r>
          </w:p>
        </w:tc>
        <w:tc>
          <w:tcPr>
            <w:tcW w:w="3748" w:type="dxa"/>
          </w:tcPr>
          <w:p w:rsidR="00641E02" w:rsidRPr="005966B9" w:rsidRDefault="00641E02" w:rsidP="00641E02">
            <w:pPr>
              <w:widowControl w:val="0"/>
              <w:contextualSpacing/>
              <w:jc w:val="both"/>
              <w:rPr>
                <w:rFonts w:ascii="Times New Roman" w:hAnsi="Times New Roman"/>
              </w:rPr>
            </w:pPr>
            <w:r w:rsidRPr="005966B9">
              <w:rPr>
                <w:rFonts w:ascii="Times New Roman" w:hAnsi="Times New Roman"/>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w:t>
            </w:r>
          </w:p>
        </w:tc>
        <w:tc>
          <w:tcPr>
            <w:tcW w:w="2268"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потребность в новых идеях/проектах для развития конкурентной среды</w:t>
            </w:r>
          </w:p>
        </w:tc>
        <w:tc>
          <w:tcPr>
            <w:tcW w:w="2126" w:type="dxa"/>
          </w:tcPr>
          <w:p w:rsidR="00641E02" w:rsidRPr="005966B9" w:rsidRDefault="00641E02" w:rsidP="00641E02">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развитие конкуренции на рынках товаров и услуг города Пыть-Яха</w:t>
            </w:r>
          </w:p>
        </w:tc>
        <w:tc>
          <w:tcPr>
            <w:tcW w:w="6463" w:type="dxa"/>
          </w:tcPr>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В соответствии с Соглашением о взаимодействии по внедрению лучших практик «Магазина верных решений», заключенного между Агентством стратегических инициатив и Правительством автономного округа - Югры, согласно распоряжению администрации города от 30.07.2018 №1226-ра «О внедрении успешных практик Магазина верных решений на территории муниципального образования городской округ город Пыть-Ях» на территории муниципалитета предусмотрена реализация 4-х успешных практик, в том числе:</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1)</w:t>
            </w:r>
            <w:r w:rsidRPr="005966B9">
              <w:rPr>
                <w:rFonts w:ascii="Times New Roman" w:hAnsi="Times New Roman" w:cs="Times New Roman"/>
                <w:szCs w:val="22"/>
              </w:rPr>
              <w:tab/>
              <w:t>В рамках успешной практики «Реализация энергосервисных контрактов, направленных на энергосбережение». 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во исполнение поручения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12 марта 2019 года №232, муниципальное образование ведет работу по вопросу заключения до конца 2019 года муниципальными учреждениями города 5 энергосервисных контрактов (декабрь 2019 года). Инвестором энергосервисных контрактов выступает АО «</w:t>
            </w:r>
            <w:proofErr w:type="spellStart"/>
            <w:r w:rsidRPr="005966B9">
              <w:rPr>
                <w:rFonts w:ascii="Times New Roman" w:hAnsi="Times New Roman" w:cs="Times New Roman"/>
                <w:szCs w:val="22"/>
              </w:rPr>
              <w:t>ГазпромЭнергосбытТюмень</w:t>
            </w:r>
            <w:proofErr w:type="spellEnd"/>
            <w:r w:rsidRPr="005966B9">
              <w:rPr>
                <w:rFonts w:ascii="Times New Roman" w:hAnsi="Times New Roman" w:cs="Times New Roman"/>
                <w:szCs w:val="22"/>
              </w:rPr>
              <w:t>». Инвестиции в размере 5 млн.рублей планируется направить на экономию энергоресурсов внутреннего и наружного электроосвещения помещений муниципальных учреждений, тепло-ресурсов.</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 xml:space="preserve">Справочно: В 2016 году заключены </w:t>
            </w:r>
            <w:proofErr w:type="spellStart"/>
            <w:r w:rsidRPr="005966B9">
              <w:rPr>
                <w:rFonts w:ascii="Times New Roman" w:hAnsi="Times New Roman" w:cs="Times New Roman"/>
                <w:szCs w:val="22"/>
              </w:rPr>
              <w:t>энергосервисные</w:t>
            </w:r>
            <w:proofErr w:type="spellEnd"/>
            <w:r w:rsidRPr="005966B9">
              <w:rPr>
                <w:rFonts w:ascii="Times New Roman" w:hAnsi="Times New Roman" w:cs="Times New Roman"/>
                <w:szCs w:val="22"/>
              </w:rPr>
              <w:t xml:space="preserve"> контракты на выполнение работ в системе теплоснабжения с целью сокращения потребления тепловой энергии между образовательными учреждениями (МДОАУ д/с «Аленький цветочек», МДОАУ д/с «Улыбка», МДОАУ д/с «Фантазия», МДОАУ д/с «Ёлочка») и ПАО «Ростелеком».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 xml:space="preserve">Предметом контракта является выполнение ПАО «Ростелеком» на объектах образовательных учреждений мероприятий по энергосбережению, направленных на сокращение потребления тепловой энергии на нужды отопления в натуральном выражении.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 xml:space="preserve">Однако, данные мероприятия не привели к ожидаемым результатам. За отчетный период запланированная экономия не достигнута. В 2018 году общая экономия энергоресурсов по 4 учреждениям составила 115,6 Гкал, при плановой 742,8 Гкал.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По вопросу неисполнения энергосервисных контрактов, направленных на энергосбережение в связи с неэффективностью использования оборудования в дошкольных образовательных учреждениях проведены энергетические обследования объектов ООО «</w:t>
            </w:r>
            <w:proofErr w:type="spellStart"/>
            <w:r w:rsidRPr="005966B9">
              <w:rPr>
                <w:rFonts w:ascii="Times New Roman" w:hAnsi="Times New Roman" w:cs="Times New Roman"/>
                <w:szCs w:val="22"/>
              </w:rPr>
              <w:t>Сибирьэнергоаудит</w:t>
            </w:r>
            <w:proofErr w:type="spellEnd"/>
            <w:r w:rsidRPr="005966B9">
              <w:rPr>
                <w:rFonts w:ascii="Times New Roman" w:hAnsi="Times New Roman" w:cs="Times New Roman"/>
                <w:szCs w:val="22"/>
              </w:rPr>
              <w:t>». По результатам обследования дано заключение каждому учреждению о том, что здание имеет низкую энергетическую эффективность, что в результате приводит к повышенным тепло- потерям и повышенному расходу тепловой энергии для поддержания необходимого микроклимата в помещениях с учетом специфики зданий.</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2)</w:t>
            </w:r>
            <w:r w:rsidRPr="005966B9">
              <w:rPr>
                <w:rFonts w:ascii="Times New Roman" w:hAnsi="Times New Roman" w:cs="Times New Roman"/>
                <w:szCs w:val="22"/>
              </w:rPr>
              <w:tab/>
              <w:t xml:space="preserve">Успешная практика «Перевод государственных услуг в сфере строительства в электронный вид и переход на межведомственное электронное взаимодействие» на территории города Пыть-Яха полностью внедрена.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 xml:space="preserve">За отчетный период текущего года 37% услуг по выдаче градостроительного плана земельного участка предоставлены в электронном виде, (в 2018 году – 49%). Фактический срок выдачи данных документов составляет 9 дней при регламентированном сроке в 10 дней.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 xml:space="preserve">Услуги по выдаче разрешения на строительство полностью (100%) оказываются в электронном виде (в 2018г. -83%), при этом фактический срок оказания услуги составляет 4 рабочих дня (регламент 5 дней).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 xml:space="preserve">Для муниципалитета внедрение практики имеет экономический эффект, повысив инвестиционную привлекательность города.  Для застройщика (инвестора) данная практика дала возможность получения услуг в сфере строительства в любое время и месте, без административных барьеров, и в предельно короткие сроки.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 xml:space="preserve">Реализация успешной практики «Организация финансирования концессионного проекта по строительству, реконструкции и модернизации объектов централизованной системы холодного водоснабжения и водоотведения» на территории города Пыть-Яха «стартовала» в 2018 году. 26.12.2018 года заключен муниципальный контракт на оказание услуг по разработке проекта и условий концессионного соглашения в отношении объектов теплоснабжения, водоснабжения и водоотведения, находящихся в муниципальной собственности города Пыть-Ях с ООО «Объединение </w:t>
            </w:r>
            <w:proofErr w:type="spellStart"/>
            <w:r w:rsidRPr="005966B9">
              <w:rPr>
                <w:rFonts w:ascii="Times New Roman" w:hAnsi="Times New Roman" w:cs="Times New Roman"/>
                <w:szCs w:val="22"/>
              </w:rPr>
              <w:t>энергоменеджмента</w:t>
            </w:r>
            <w:proofErr w:type="spellEnd"/>
            <w:r w:rsidRPr="005966B9">
              <w:rPr>
                <w:rFonts w:ascii="Times New Roman" w:hAnsi="Times New Roman" w:cs="Times New Roman"/>
                <w:szCs w:val="22"/>
              </w:rPr>
              <w:t xml:space="preserve">» на сумму 4 980,00 тыс. руб.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 xml:space="preserve">Завершение подготовки документации, ее согласование и объявление аукциона на заключение концессионного соглашения предусмотрено до конца 2019 года - начало 2020 года. </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3)</w:t>
            </w:r>
            <w:r w:rsidRPr="005966B9">
              <w:rPr>
                <w:rFonts w:ascii="Times New Roman" w:hAnsi="Times New Roman" w:cs="Times New Roman"/>
                <w:szCs w:val="22"/>
              </w:rPr>
              <w:tab/>
              <w:t>Внедрение успешной практики «Городской конкурс общественных инициатив по благоустройству внутриквартальных территорий «Мой дом, мой двор» получило положительные эффекты (экономический и социальный) для жителей благоустроенных домов и в целом для города Пыть-Яха, где развивается инициативное бюджетирование. Идея этой модели проста: граждане не только вовлекаются в решение вопросов местного значения, связанных с развитием городской инфраструктуры, но и осуществляют контроль за реализацией предложенных проектов.</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В рамках реализации данной успешной практики в 2018 году за счет инициативного бюджетирования на территории города Пыть-Яха выполнены работы по благоустройству дворовой территории, включая реконструкцию асфальтового покрытия парковочных мест, устройства тротуаров вдоль двух многоквартирных домов, а также проездов на общей придомовой территории 5-ти жилых домов на сумму 4 849,1 тыс. рублей, в том числе: из местного бюджета финансирование составило 4 748,2 тыс. руб., средства собственников составили 100,9 тыс. руб.</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Также, благодаря инициативной группе жителей 3 микрорайона, в целях сохранности на детской площадке элементов малых архитектурных форм, а также для улучшения экологической обстановки и повышения уровня безопасности детей, реализован проект «Твоя инициатива – Твой бюджет». Трудовыми ресурсами управляющей компании и силами жильцов указанных домов установлены ограждения, благоустроена и озеленена территория детской площадки. Сумма гранта составила 251,8 тыс. руб. из средств местного бюджета.</w:t>
            </w:r>
          </w:p>
          <w:p w:rsidR="00641E02" w:rsidRPr="005966B9" w:rsidRDefault="00641E02" w:rsidP="00641E02">
            <w:pPr>
              <w:pStyle w:val="ConsPlusNormal0"/>
              <w:contextualSpacing/>
              <w:rPr>
                <w:rFonts w:ascii="Times New Roman" w:hAnsi="Times New Roman" w:cs="Times New Roman"/>
                <w:szCs w:val="22"/>
              </w:rPr>
            </w:pPr>
            <w:r w:rsidRPr="005966B9">
              <w:rPr>
                <w:rFonts w:ascii="Times New Roman" w:hAnsi="Times New Roman" w:cs="Times New Roman"/>
                <w:szCs w:val="22"/>
              </w:rPr>
              <w:t>В 2019 году инициативная группа жителей 3 микрорайона г. Пыть-Ях продолжила благоустройство своей придомовой территории, предоставив заявку на участие в конкурсном отборе «Твоя инициатива – Твой бюджет». Данный проект одобрен, сумма финансирования из средств местного бюджета составляет 3,2 млн. рублей. Благоустройство дворовой территории (расширение автостоянки, укладка тротуаров бордюрной плиткой, асфальтирование и озеленение) завершено 30.11.2019г.</w:t>
            </w:r>
          </w:p>
        </w:tc>
      </w:tr>
    </w:tbl>
    <w:p w:rsidR="00805356" w:rsidRPr="005966B9" w:rsidRDefault="00805356" w:rsidP="00F836E7">
      <w:pPr>
        <w:pStyle w:val="ConsPlusTitle"/>
        <w:jc w:val="center"/>
        <w:outlineLvl w:val="1"/>
        <w:rPr>
          <w:rFonts w:ascii="Times New Roman" w:hAnsi="Times New Roman" w:cs="Times New Roman"/>
          <w:sz w:val="28"/>
          <w:szCs w:val="28"/>
        </w:rPr>
      </w:pPr>
      <w:r w:rsidRPr="005966B9">
        <w:rPr>
          <w:rFonts w:ascii="Times New Roman" w:hAnsi="Times New Roman" w:cs="Times New Roman"/>
          <w:sz w:val="28"/>
          <w:szCs w:val="28"/>
        </w:rPr>
        <w:t xml:space="preserve">Раздел </w:t>
      </w:r>
      <w:r w:rsidRPr="005966B9">
        <w:rPr>
          <w:rFonts w:ascii="Times New Roman" w:hAnsi="Times New Roman" w:cs="Times New Roman"/>
          <w:sz w:val="28"/>
          <w:szCs w:val="28"/>
          <w:lang w:val="en-US"/>
        </w:rPr>
        <w:t>I</w:t>
      </w:r>
      <w:r w:rsidRPr="005966B9">
        <w:rPr>
          <w:rFonts w:ascii="Times New Roman" w:hAnsi="Times New Roman" w:cs="Times New Roman"/>
          <w:sz w:val="28"/>
          <w:szCs w:val="28"/>
        </w:rPr>
        <w:t>V. СОЗДАНИЕ И РЕАЛИЗАЦИЯ МЕХАНИЗМОВ ОБЩЕСТВЕННОГО</w:t>
      </w:r>
    </w:p>
    <w:p w:rsidR="00805356" w:rsidRPr="005966B9" w:rsidRDefault="00805356" w:rsidP="00F836E7">
      <w:pPr>
        <w:pStyle w:val="ConsPlusTitle"/>
        <w:jc w:val="center"/>
        <w:rPr>
          <w:rFonts w:ascii="Times New Roman" w:hAnsi="Times New Roman" w:cs="Times New Roman"/>
          <w:sz w:val="28"/>
          <w:szCs w:val="28"/>
        </w:rPr>
      </w:pPr>
      <w:r w:rsidRPr="005966B9">
        <w:rPr>
          <w:rFonts w:ascii="Times New Roman" w:hAnsi="Times New Roman" w:cs="Times New Roman"/>
          <w:sz w:val="28"/>
          <w:szCs w:val="28"/>
        </w:rPr>
        <w:t>КОНТРОЛЯ ЗА ДЕЯТЕЛЬНОСТЬЮ СУБЪЕКТОВ ЕСТЕСТВЕННЫХ МОНОПОЛИЙ</w:t>
      </w:r>
    </w:p>
    <w:p w:rsidR="00805356" w:rsidRPr="005966B9" w:rsidRDefault="00805356" w:rsidP="00F836E7">
      <w:pPr>
        <w:pStyle w:val="ConsPlusNormal0"/>
        <w:jc w:val="both"/>
        <w:rPr>
          <w:rFonts w:ascii="Times New Roman" w:hAnsi="Times New Roman" w:cs="Times New Roman"/>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389"/>
        <w:gridCol w:w="3261"/>
        <w:gridCol w:w="6803"/>
      </w:tblGrid>
      <w:tr w:rsidR="002B29D8" w:rsidRPr="005966B9" w:rsidTr="000C657C">
        <w:tc>
          <w:tcPr>
            <w:tcW w:w="851" w:type="dxa"/>
          </w:tcPr>
          <w:p w:rsidR="002B29D8" w:rsidRPr="005966B9" w:rsidRDefault="002B29D8" w:rsidP="00F836E7">
            <w:pPr>
              <w:pStyle w:val="ConsPlusNormal0"/>
              <w:jc w:val="center"/>
              <w:rPr>
                <w:rFonts w:ascii="Times New Roman" w:hAnsi="Times New Roman" w:cs="Times New Roman"/>
                <w:szCs w:val="22"/>
              </w:rPr>
            </w:pPr>
            <w:r w:rsidRPr="005966B9">
              <w:rPr>
                <w:rFonts w:ascii="Times New Roman" w:hAnsi="Times New Roman" w:cs="Times New Roman"/>
                <w:szCs w:val="22"/>
              </w:rPr>
              <w:t>№ п/п</w:t>
            </w:r>
          </w:p>
        </w:tc>
        <w:tc>
          <w:tcPr>
            <w:tcW w:w="4389" w:type="dxa"/>
          </w:tcPr>
          <w:p w:rsidR="002B29D8" w:rsidRPr="005966B9" w:rsidRDefault="002B29D8"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Наименование мероприятия</w:t>
            </w:r>
          </w:p>
        </w:tc>
        <w:tc>
          <w:tcPr>
            <w:tcW w:w="3261" w:type="dxa"/>
          </w:tcPr>
          <w:p w:rsidR="002B29D8" w:rsidRPr="005966B9" w:rsidRDefault="002B29D8"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Ключевое событие/результат</w:t>
            </w:r>
          </w:p>
        </w:tc>
        <w:tc>
          <w:tcPr>
            <w:tcW w:w="6803" w:type="dxa"/>
          </w:tcPr>
          <w:p w:rsidR="002B29D8" w:rsidRPr="005966B9" w:rsidRDefault="00E861A7"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Исполнение на 3</w:t>
            </w:r>
            <w:r w:rsidR="00715898" w:rsidRPr="005966B9">
              <w:rPr>
                <w:rFonts w:ascii="Times New Roman" w:hAnsi="Times New Roman" w:cs="Times New Roman"/>
                <w:szCs w:val="22"/>
              </w:rPr>
              <w:t>1.12.2019г.</w:t>
            </w:r>
          </w:p>
        </w:tc>
      </w:tr>
      <w:tr w:rsidR="002B29D8" w:rsidRPr="005966B9" w:rsidTr="000C657C">
        <w:tc>
          <w:tcPr>
            <w:tcW w:w="851" w:type="dxa"/>
          </w:tcPr>
          <w:p w:rsidR="002B29D8" w:rsidRPr="005966B9" w:rsidRDefault="002B29D8" w:rsidP="00F836E7">
            <w:pPr>
              <w:pStyle w:val="ConsPlusNormal0"/>
              <w:jc w:val="center"/>
              <w:rPr>
                <w:rFonts w:ascii="Times New Roman" w:hAnsi="Times New Roman" w:cs="Times New Roman"/>
                <w:szCs w:val="22"/>
              </w:rPr>
            </w:pPr>
            <w:r w:rsidRPr="005966B9">
              <w:rPr>
                <w:rFonts w:ascii="Times New Roman" w:hAnsi="Times New Roman" w:cs="Times New Roman"/>
                <w:szCs w:val="22"/>
              </w:rPr>
              <w:t>1</w:t>
            </w:r>
          </w:p>
        </w:tc>
        <w:tc>
          <w:tcPr>
            <w:tcW w:w="4389" w:type="dxa"/>
          </w:tcPr>
          <w:p w:rsidR="002B29D8" w:rsidRPr="005966B9" w:rsidRDefault="002B29D8" w:rsidP="00F836E7">
            <w:pPr>
              <w:pStyle w:val="ConsPlusNormal0"/>
              <w:jc w:val="center"/>
              <w:rPr>
                <w:rFonts w:ascii="Times New Roman" w:hAnsi="Times New Roman" w:cs="Times New Roman"/>
                <w:szCs w:val="22"/>
              </w:rPr>
            </w:pPr>
            <w:r w:rsidRPr="005966B9">
              <w:rPr>
                <w:rFonts w:ascii="Times New Roman" w:hAnsi="Times New Roman" w:cs="Times New Roman"/>
                <w:szCs w:val="22"/>
              </w:rPr>
              <w:t>2</w:t>
            </w:r>
          </w:p>
        </w:tc>
        <w:tc>
          <w:tcPr>
            <w:tcW w:w="3261" w:type="dxa"/>
          </w:tcPr>
          <w:p w:rsidR="002B29D8" w:rsidRPr="005966B9" w:rsidRDefault="002B29D8" w:rsidP="00F836E7">
            <w:pPr>
              <w:pStyle w:val="ConsPlusNormal0"/>
              <w:jc w:val="center"/>
              <w:rPr>
                <w:rFonts w:ascii="Times New Roman" w:hAnsi="Times New Roman" w:cs="Times New Roman"/>
                <w:szCs w:val="22"/>
              </w:rPr>
            </w:pPr>
            <w:r w:rsidRPr="005966B9">
              <w:rPr>
                <w:rFonts w:ascii="Times New Roman" w:hAnsi="Times New Roman" w:cs="Times New Roman"/>
                <w:szCs w:val="22"/>
              </w:rPr>
              <w:t>3</w:t>
            </w:r>
          </w:p>
        </w:tc>
        <w:tc>
          <w:tcPr>
            <w:tcW w:w="6803" w:type="dxa"/>
          </w:tcPr>
          <w:p w:rsidR="002B29D8" w:rsidRPr="005966B9" w:rsidRDefault="002B29D8" w:rsidP="00F836E7">
            <w:pPr>
              <w:pStyle w:val="ConsPlusNormal0"/>
              <w:jc w:val="center"/>
              <w:rPr>
                <w:rFonts w:ascii="Times New Roman" w:hAnsi="Times New Roman" w:cs="Times New Roman"/>
                <w:szCs w:val="22"/>
              </w:rPr>
            </w:pPr>
            <w:r w:rsidRPr="005966B9">
              <w:rPr>
                <w:rFonts w:ascii="Times New Roman" w:hAnsi="Times New Roman" w:cs="Times New Roman"/>
                <w:szCs w:val="22"/>
              </w:rPr>
              <w:t>4</w:t>
            </w:r>
          </w:p>
          <w:p w:rsidR="002B29D8" w:rsidRPr="005966B9" w:rsidRDefault="002B29D8" w:rsidP="00F836E7">
            <w:pPr>
              <w:pStyle w:val="ConsPlusNormal0"/>
              <w:jc w:val="center"/>
              <w:rPr>
                <w:rFonts w:ascii="Times New Roman" w:hAnsi="Times New Roman" w:cs="Times New Roman"/>
                <w:szCs w:val="22"/>
              </w:rPr>
            </w:pPr>
          </w:p>
        </w:tc>
      </w:tr>
      <w:tr w:rsidR="00265D9F" w:rsidRPr="005966B9" w:rsidTr="00512C1D">
        <w:tblPrEx>
          <w:tblBorders>
            <w:insideH w:val="none" w:sz="0" w:space="0" w:color="auto"/>
          </w:tblBorders>
        </w:tblPrEx>
        <w:trPr>
          <w:trHeight w:val="28"/>
        </w:trPr>
        <w:tc>
          <w:tcPr>
            <w:tcW w:w="851" w:type="dxa"/>
            <w:tcBorders>
              <w:top w:val="single" w:sz="4" w:space="0" w:color="auto"/>
              <w:bottom w:val="single" w:sz="4" w:space="0" w:color="auto"/>
            </w:tcBorders>
          </w:tcPr>
          <w:p w:rsidR="00265D9F" w:rsidRPr="005966B9" w:rsidRDefault="00265D9F" w:rsidP="00265D9F">
            <w:pPr>
              <w:pStyle w:val="ConsPlusNormal0"/>
              <w:jc w:val="center"/>
              <w:rPr>
                <w:rFonts w:ascii="Times New Roman" w:hAnsi="Times New Roman" w:cs="Times New Roman"/>
                <w:szCs w:val="22"/>
              </w:rPr>
            </w:pPr>
            <w:bookmarkStart w:id="1" w:name="P1833"/>
            <w:bookmarkEnd w:id="1"/>
            <w:r w:rsidRPr="005966B9">
              <w:rPr>
                <w:rFonts w:ascii="Times New Roman" w:hAnsi="Times New Roman" w:cs="Times New Roman"/>
                <w:szCs w:val="22"/>
              </w:rPr>
              <w:t>1.</w:t>
            </w:r>
          </w:p>
        </w:tc>
        <w:tc>
          <w:tcPr>
            <w:tcW w:w="4389" w:type="dxa"/>
            <w:tcBorders>
              <w:top w:val="single" w:sz="4" w:space="0" w:color="auto"/>
              <w:bottom w:val="single" w:sz="4" w:space="0" w:color="auto"/>
            </w:tcBorders>
          </w:tcPr>
          <w:p w:rsidR="00265D9F" w:rsidRPr="005966B9" w:rsidRDefault="00265D9F" w:rsidP="00265D9F">
            <w:pPr>
              <w:pStyle w:val="ConsPlusNormal0"/>
              <w:rPr>
                <w:rFonts w:ascii="Times New Roman" w:hAnsi="Times New Roman" w:cs="Times New Roman"/>
                <w:szCs w:val="22"/>
              </w:rPr>
            </w:pPr>
            <w:r w:rsidRPr="005966B9">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 при согласовании и утверждении схем территориального планирования</w:t>
            </w:r>
          </w:p>
        </w:tc>
        <w:tc>
          <w:tcPr>
            <w:tcW w:w="3261" w:type="dxa"/>
            <w:tcBorders>
              <w:top w:val="single" w:sz="4" w:space="0" w:color="auto"/>
              <w:bottom w:val="single" w:sz="4" w:space="0" w:color="auto"/>
            </w:tcBorders>
          </w:tcPr>
          <w:p w:rsidR="00265D9F" w:rsidRPr="005966B9" w:rsidRDefault="00265D9F" w:rsidP="00265D9F">
            <w:pPr>
              <w:pStyle w:val="ConsPlusNormal0"/>
              <w:rPr>
                <w:rFonts w:ascii="Times New Roman" w:hAnsi="Times New Roman" w:cs="Times New Roman"/>
                <w:szCs w:val="22"/>
              </w:rPr>
            </w:pPr>
            <w:r w:rsidRPr="005966B9">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w:t>
            </w:r>
          </w:p>
        </w:tc>
        <w:tc>
          <w:tcPr>
            <w:tcW w:w="6803" w:type="dxa"/>
            <w:tcBorders>
              <w:top w:val="single" w:sz="4" w:space="0" w:color="auto"/>
              <w:bottom w:val="single" w:sz="4" w:space="0" w:color="auto"/>
            </w:tcBorders>
          </w:tcPr>
          <w:p w:rsidR="00265D9F" w:rsidRPr="005966B9" w:rsidRDefault="00265D9F" w:rsidP="00265D9F">
            <w:pPr>
              <w:pStyle w:val="ConsPlusNormal0"/>
              <w:rPr>
                <w:rFonts w:ascii="Times New Roman" w:hAnsi="Times New Roman" w:cs="Times New Roman"/>
                <w:szCs w:val="22"/>
              </w:rPr>
            </w:pPr>
            <w:r w:rsidRPr="005966B9">
              <w:rPr>
                <w:rFonts w:ascii="Times New Roman" w:hAnsi="Times New Roman" w:cs="Times New Roman"/>
                <w:szCs w:val="22"/>
              </w:rPr>
              <w:t>В целях обеспечения доступности для получения предложений при подготовке материалов по внесению изменений в документы территориального планирования, проекты размещается на официальном сайте администрации города Пыть-Яха: http://adm.gov86.org, а также в социальных сетях Интернет.</w:t>
            </w:r>
          </w:p>
        </w:tc>
      </w:tr>
    </w:tbl>
    <w:p w:rsidR="00805356" w:rsidRPr="005966B9" w:rsidRDefault="00805356" w:rsidP="005967D3">
      <w:r w:rsidRPr="005966B9">
        <w:br w:type="page"/>
      </w:r>
    </w:p>
    <w:p w:rsidR="00805356" w:rsidRPr="005966B9" w:rsidRDefault="00805356" w:rsidP="00F836E7">
      <w:pPr>
        <w:pStyle w:val="ConsPlusTitle"/>
        <w:jc w:val="center"/>
        <w:outlineLvl w:val="1"/>
        <w:rPr>
          <w:rFonts w:ascii="Times New Roman" w:hAnsi="Times New Roman" w:cs="Times New Roman"/>
          <w:sz w:val="28"/>
          <w:szCs w:val="28"/>
        </w:rPr>
      </w:pPr>
      <w:r w:rsidRPr="005966B9">
        <w:rPr>
          <w:rFonts w:ascii="Times New Roman" w:hAnsi="Times New Roman" w:cs="Times New Roman"/>
          <w:sz w:val="28"/>
          <w:szCs w:val="28"/>
        </w:rPr>
        <w:t>Раздел V. ОРГАНИЗАЦИОННЫЕ МЕРОПРИЯТИЯ</w:t>
      </w:r>
    </w:p>
    <w:p w:rsidR="00805356" w:rsidRPr="005966B9" w:rsidRDefault="00805356" w:rsidP="00F836E7">
      <w:pPr>
        <w:pStyle w:val="ConsPlusNormal0"/>
        <w:jc w:val="both"/>
        <w:rPr>
          <w:rFonts w:ascii="Times New Roman" w:hAnsi="Times New Roman" w:cs="Times New Roman"/>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740"/>
        <w:gridCol w:w="2268"/>
        <w:gridCol w:w="7513"/>
      </w:tblGrid>
      <w:tr w:rsidR="006B5A60" w:rsidRPr="005966B9" w:rsidTr="000C657C">
        <w:tc>
          <w:tcPr>
            <w:tcW w:w="851" w:type="dxa"/>
          </w:tcPr>
          <w:p w:rsidR="006B5A60" w:rsidRPr="005966B9" w:rsidRDefault="006B5A6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 п/п</w:t>
            </w:r>
          </w:p>
        </w:tc>
        <w:tc>
          <w:tcPr>
            <w:tcW w:w="4740" w:type="dxa"/>
          </w:tcPr>
          <w:p w:rsidR="006B5A60" w:rsidRPr="005966B9" w:rsidRDefault="006B5A6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Наименование мероприятия</w:t>
            </w:r>
          </w:p>
        </w:tc>
        <w:tc>
          <w:tcPr>
            <w:tcW w:w="2268" w:type="dxa"/>
          </w:tcPr>
          <w:p w:rsidR="006B5A60" w:rsidRPr="005966B9" w:rsidRDefault="006B5A6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Ключевое событие/результат</w:t>
            </w:r>
          </w:p>
        </w:tc>
        <w:tc>
          <w:tcPr>
            <w:tcW w:w="7513" w:type="dxa"/>
          </w:tcPr>
          <w:p w:rsidR="006B5A60" w:rsidRPr="005966B9" w:rsidRDefault="003A0298"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Исполнение на 3</w:t>
            </w:r>
            <w:r w:rsidR="005C2373" w:rsidRPr="005966B9">
              <w:rPr>
                <w:rFonts w:ascii="Times New Roman" w:hAnsi="Times New Roman" w:cs="Times New Roman"/>
                <w:szCs w:val="22"/>
              </w:rPr>
              <w:t>1.12.2019г.</w:t>
            </w:r>
          </w:p>
        </w:tc>
      </w:tr>
      <w:tr w:rsidR="006B5A60" w:rsidRPr="005966B9" w:rsidTr="000C657C">
        <w:tc>
          <w:tcPr>
            <w:tcW w:w="851" w:type="dxa"/>
          </w:tcPr>
          <w:p w:rsidR="006B5A60" w:rsidRPr="005966B9" w:rsidRDefault="006B5A6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1</w:t>
            </w:r>
          </w:p>
        </w:tc>
        <w:tc>
          <w:tcPr>
            <w:tcW w:w="4740" w:type="dxa"/>
          </w:tcPr>
          <w:p w:rsidR="006B5A60" w:rsidRPr="005966B9" w:rsidRDefault="006B5A6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2</w:t>
            </w:r>
          </w:p>
        </w:tc>
        <w:tc>
          <w:tcPr>
            <w:tcW w:w="2268" w:type="dxa"/>
          </w:tcPr>
          <w:p w:rsidR="006B5A60" w:rsidRPr="005966B9" w:rsidRDefault="006B5A60" w:rsidP="00F836E7">
            <w:pPr>
              <w:pStyle w:val="ConsPlusNormal0"/>
              <w:jc w:val="center"/>
              <w:rPr>
                <w:rFonts w:ascii="Times New Roman" w:hAnsi="Times New Roman" w:cs="Times New Roman"/>
                <w:szCs w:val="22"/>
              </w:rPr>
            </w:pPr>
            <w:r w:rsidRPr="005966B9">
              <w:rPr>
                <w:rFonts w:ascii="Times New Roman" w:hAnsi="Times New Roman" w:cs="Times New Roman"/>
                <w:szCs w:val="22"/>
              </w:rPr>
              <w:t>3</w:t>
            </w:r>
          </w:p>
        </w:tc>
        <w:tc>
          <w:tcPr>
            <w:tcW w:w="7513" w:type="dxa"/>
          </w:tcPr>
          <w:p w:rsidR="006B5A60" w:rsidRPr="005966B9" w:rsidRDefault="006B5A60" w:rsidP="006B5A60">
            <w:pPr>
              <w:pStyle w:val="ConsPlusNormal0"/>
              <w:jc w:val="center"/>
              <w:rPr>
                <w:rFonts w:ascii="Times New Roman" w:hAnsi="Times New Roman" w:cs="Times New Roman"/>
                <w:szCs w:val="22"/>
              </w:rPr>
            </w:pPr>
            <w:r w:rsidRPr="005966B9">
              <w:rPr>
                <w:rFonts w:ascii="Times New Roman" w:hAnsi="Times New Roman" w:cs="Times New Roman"/>
                <w:szCs w:val="22"/>
              </w:rPr>
              <w:t>4</w:t>
            </w:r>
          </w:p>
        </w:tc>
      </w:tr>
      <w:tr w:rsidR="00740B0F" w:rsidRPr="005966B9" w:rsidTr="00740B0F">
        <w:tblPrEx>
          <w:tblBorders>
            <w:insideH w:val="none" w:sz="0" w:space="0" w:color="auto"/>
          </w:tblBorders>
        </w:tblPrEx>
        <w:trPr>
          <w:trHeight w:val="2253"/>
        </w:trPr>
        <w:tc>
          <w:tcPr>
            <w:tcW w:w="851" w:type="dxa"/>
            <w:tcBorders>
              <w:top w:val="single" w:sz="4" w:space="0" w:color="auto"/>
              <w:bottom w:val="single" w:sz="4" w:space="0" w:color="auto"/>
            </w:tcBorders>
          </w:tcPr>
          <w:p w:rsidR="00740B0F" w:rsidRPr="005966B9" w:rsidRDefault="00740B0F" w:rsidP="00F836E7">
            <w:pPr>
              <w:pStyle w:val="ConsPlusNormal0"/>
              <w:jc w:val="center"/>
              <w:rPr>
                <w:rFonts w:ascii="Times New Roman" w:hAnsi="Times New Roman" w:cs="Times New Roman"/>
                <w:szCs w:val="22"/>
              </w:rPr>
            </w:pPr>
            <w:r w:rsidRPr="005966B9">
              <w:rPr>
                <w:rFonts w:ascii="Times New Roman" w:hAnsi="Times New Roman" w:cs="Times New Roman"/>
                <w:szCs w:val="22"/>
              </w:rPr>
              <w:t>1.</w:t>
            </w:r>
          </w:p>
        </w:tc>
        <w:tc>
          <w:tcPr>
            <w:tcW w:w="4740" w:type="dxa"/>
            <w:tcBorders>
              <w:top w:val="single" w:sz="4" w:space="0" w:color="auto"/>
              <w:bottom w:val="single" w:sz="4" w:space="0" w:color="auto"/>
            </w:tcBorders>
          </w:tcPr>
          <w:p w:rsidR="00740B0F" w:rsidRPr="005966B9" w:rsidRDefault="00740B0F" w:rsidP="003F261A">
            <w:pPr>
              <w:pStyle w:val="ConsPlusNormal0"/>
              <w:rPr>
                <w:rFonts w:ascii="Times New Roman" w:hAnsi="Times New Roman" w:cs="Times New Roman"/>
                <w:szCs w:val="22"/>
              </w:rPr>
            </w:pPr>
            <w:r w:rsidRPr="005966B9">
              <w:rPr>
                <w:rFonts w:ascii="Times New Roman" w:hAnsi="Times New Roman" w:cs="Times New Roman"/>
                <w:szCs w:val="22"/>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w:t>
            </w:r>
            <w:hyperlink r:id="rId16" w:history="1">
              <w:r w:rsidRPr="005966B9">
                <w:rPr>
                  <w:rFonts w:ascii="Times New Roman" w:hAnsi="Times New Roman" w:cs="Times New Roman"/>
                  <w:szCs w:val="22"/>
                </w:rPr>
                <w:t>Стандарта</w:t>
              </w:r>
            </w:hyperlink>
            <w:r w:rsidRPr="005966B9">
              <w:rPr>
                <w:rFonts w:ascii="Times New Roman" w:hAnsi="Times New Roman" w:cs="Times New Roman"/>
                <w:szCs w:val="22"/>
              </w:rPr>
              <w:t xml:space="preserve"> развития конкуренции</w:t>
            </w:r>
          </w:p>
        </w:tc>
        <w:tc>
          <w:tcPr>
            <w:tcW w:w="2268" w:type="dxa"/>
            <w:tcBorders>
              <w:top w:val="single" w:sz="4" w:space="0" w:color="auto"/>
              <w:bottom w:val="single" w:sz="4" w:space="0" w:color="auto"/>
            </w:tcBorders>
          </w:tcPr>
          <w:p w:rsidR="00740B0F" w:rsidRPr="005966B9" w:rsidRDefault="00740B0F" w:rsidP="00F836E7">
            <w:pPr>
              <w:pStyle w:val="ConsPlusNormal0"/>
              <w:rPr>
                <w:rFonts w:ascii="Times New Roman" w:hAnsi="Times New Roman" w:cs="Times New Roman"/>
                <w:szCs w:val="22"/>
              </w:rPr>
            </w:pPr>
            <w:r w:rsidRPr="005966B9">
              <w:rPr>
                <w:rFonts w:ascii="Times New Roman" w:hAnsi="Times New Roman" w:cs="Times New Roman"/>
                <w:szCs w:val="22"/>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7" w:history="1">
              <w:r w:rsidRPr="005966B9">
                <w:rPr>
                  <w:rFonts w:ascii="Times New Roman" w:hAnsi="Times New Roman" w:cs="Times New Roman"/>
                  <w:szCs w:val="22"/>
                </w:rPr>
                <w:t>Стандарта</w:t>
              </w:r>
            </w:hyperlink>
            <w:r w:rsidRPr="005966B9">
              <w:rPr>
                <w:rFonts w:ascii="Times New Roman" w:hAnsi="Times New Roman" w:cs="Times New Roman"/>
                <w:szCs w:val="22"/>
              </w:rPr>
              <w:t xml:space="preserve"> развития конкуренции </w:t>
            </w:r>
          </w:p>
        </w:tc>
        <w:tc>
          <w:tcPr>
            <w:tcW w:w="7513" w:type="dxa"/>
            <w:tcBorders>
              <w:top w:val="single" w:sz="4" w:space="0" w:color="auto"/>
              <w:bottom w:val="single" w:sz="4" w:space="0" w:color="auto"/>
            </w:tcBorders>
          </w:tcPr>
          <w:p w:rsidR="00740B0F" w:rsidRPr="005966B9" w:rsidRDefault="002374AA" w:rsidP="005B26CC">
            <w:pPr>
              <w:pStyle w:val="ConsPlusNormal0"/>
              <w:rPr>
                <w:rFonts w:ascii="Times New Roman" w:hAnsi="Times New Roman" w:cs="Times New Roman"/>
                <w:szCs w:val="22"/>
              </w:rPr>
            </w:pPr>
            <w:r w:rsidRPr="005966B9">
              <w:rPr>
                <w:rFonts w:ascii="Times New Roman" w:hAnsi="Times New Roman" w:cs="Times New Roman"/>
                <w:szCs w:val="22"/>
              </w:rPr>
              <w:t>Осуществление взаимодействия по внедрению Стандарта развития конкуренции осуществляется путем устранения административных барьеров, оптимизации сроков предоставления муниципальных услуг, а также обеспечение равных условий доступа к информации.</w:t>
            </w:r>
          </w:p>
        </w:tc>
      </w:tr>
      <w:tr w:rsidR="002374AA" w:rsidRPr="005966B9" w:rsidTr="00740B0F">
        <w:tblPrEx>
          <w:tblBorders>
            <w:insideH w:val="none" w:sz="0" w:space="0" w:color="auto"/>
          </w:tblBorders>
        </w:tblPrEx>
        <w:trPr>
          <w:trHeight w:val="931"/>
        </w:trPr>
        <w:tc>
          <w:tcPr>
            <w:tcW w:w="851" w:type="dxa"/>
            <w:tcBorders>
              <w:top w:val="single" w:sz="4" w:space="0" w:color="auto"/>
              <w:bottom w:val="single" w:sz="4" w:space="0" w:color="auto"/>
            </w:tcBorders>
          </w:tcPr>
          <w:p w:rsidR="002374AA" w:rsidRPr="005966B9" w:rsidRDefault="002374AA" w:rsidP="002374AA">
            <w:pPr>
              <w:pStyle w:val="ConsPlusNormal0"/>
              <w:jc w:val="center"/>
              <w:rPr>
                <w:rFonts w:ascii="Times New Roman" w:hAnsi="Times New Roman" w:cs="Times New Roman"/>
                <w:szCs w:val="22"/>
              </w:rPr>
            </w:pPr>
            <w:r w:rsidRPr="005966B9">
              <w:rPr>
                <w:rFonts w:ascii="Times New Roman" w:hAnsi="Times New Roman" w:cs="Times New Roman"/>
                <w:szCs w:val="22"/>
              </w:rPr>
              <w:t>2.</w:t>
            </w:r>
          </w:p>
        </w:tc>
        <w:tc>
          <w:tcPr>
            <w:tcW w:w="4740" w:type="dxa"/>
            <w:tcBorders>
              <w:top w:val="single" w:sz="4" w:space="0" w:color="auto"/>
              <w:bottom w:val="single" w:sz="4" w:space="0" w:color="auto"/>
            </w:tcBorders>
          </w:tcPr>
          <w:p w:rsidR="002374AA" w:rsidRPr="005966B9" w:rsidRDefault="002374AA" w:rsidP="002374AA">
            <w:pPr>
              <w:pStyle w:val="ConsPlusNormal0"/>
              <w:rPr>
                <w:rFonts w:ascii="Times New Roman" w:hAnsi="Times New Roman" w:cs="Times New Roman"/>
                <w:szCs w:val="22"/>
              </w:rPr>
            </w:pPr>
            <w:r w:rsidRPr="005966B9">
              <w:rPr>
                <w:rFonts w:ascii="Times New Roman" w:hAnsi="Times New Roman" w:cs="Times New Roman"/>
                <w:szCs w:val="22"/>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2268" w:type="dxa"/>
            <w:tcBorders>
              <w:top w:val="single" w:sz="4" w:space="0" w:color="auto"/>
              <w:bottom w:val="single" w:sz="4" w:space="0" w:color="auto"/>
            </w:tcBorders>
          </w:tcPr>
          <w:p w:rsidR="002374AA" w:rsidRPr="005966B9" w:rsidRDefault="002374AA" w:rsidP="002374AA">
            <w:pPr>
              <w:pStyle w:val="ConsPlusNormal0"/>
              <w:rPr>
                <w:rFonts w:ascii="Times New Roman" w:hAnsi="Times New Roman" w:cs="Times New Roman"/>
                <w:szCs w:val="22"/>
              </w:rPr>
            </w:pPr>
            <w:r w:rsidRPr="005966B9">
              <w:rPr>
                <w:rFonts w:ascii="Times New Roman" w:hAnsi="Times New Roman" w:cs="Times New Roman"/>
                <w:szCs w:val="22"/>
              </w:rPr>
              <w:t>подготовка к проведению опросов субъектов предпринимательской деятельности</w:t>
            </w:r>
          </w:p>
        </w:tc>
        <w:tc>
          <w:tcPr>
            <w:tcW w:w="7513" w:type="dxa"/>
            <w:tcBorders>
              <w:top w:val="single" w:sz="4" w:space="0" w:color="auto"/>
              <w:bottom w:val="single" w:sz="4" w:space="0" w:color="auto"/>
            </w:tcBorders>
          </w:tcPr>
          <w:p w:rsidR="002374AA" w:rsidRPr="005966B9" w:rsidRDefault="002374AA" w:rsidP="002374AA">
            <w:pPr>
              <w:widowControl w:val="0"/>
              <w:rPr>
                <w:rFonts w:ascii="Times New Roman" w:eastAsia="Times New Roman" w:hAnsi="Times New Roman"/>
                <w:lang w:eastAsia="ru-RU"/>
              </w:rPr>
            </w:pPr>
            <w:r w:rsidRPr="005966B9">
              <w:rPr>
                <w:rFonts w:ascii="Times New Roman" w:eastAsia="Times New Roman" w:hAnsi="Times New Roman"/>
                <w:lang w:eastAsia="ru-RU"/>
              </w:rPr>
              <w:t xml:space="preserve">Информация о проводимых опросах доводится до сведения предпринимательского сообщества г.Пыть-Яха путем адресной рассылки и адресного информирования. А также размещается на официальном сайте администрации города Пыть-Яха </w:t>
            </w:r>
            <w:hyperlink r:id="rId18" w:history="1">
              <w:r w:rsidRPr="005966B9">
                <w:rPr>
                  <w:rStyle w:val="afc"/>
                  <w:rFonts w:ascii="Times New Roman" w:eastAsia="Times New Roman" w:hAnsi="Times New Roman"/>
                </w:rPr>
                <w:t>http://adm.gov86.org</w:t>
              </w:r>
            </w:hyperlink>
            <w:r w:rsidRPr="005966B9">
              <w:rPr>
                <w:rFonts w:ascii="Times New Roman" w:eastAsia="Times New Roman" w:hAnsi="Times New Roman"/>
                <w:lang w:eastAsia="ru-RU"/>
              </w:rPr>
              <w:t xml:space="preserve"> в разделах «Главная/Опрос», «Главная/Деятельность/Экономика», а также на страницах администрации города в социальных сетях Интернет.</w:t>
            </w:r>
          </w:p>
        </w:tc>
      </w:tr>
      <w:tr w:rsidR="002374AA" w:rsidRPr="005966B9" w:rsidTr="000C657C">
        <w:tblPrEx>
          <w:tblBorders>
            <w:insideH w:val="none" w:sz="0" w:space="0" w:color="auto"/>
          </w:tblBorders>
        </w:tblPrEx>
        <w:trPr>
          <w:trHeight w:val="453"/>
        </w:trPr>
        <w:tc>
          <w:tcPr>
            <w:tcW w:w="851" w:type="dxa"/>
            <w:tcBorders>
              <w:top w:val="single" w:sz="4" w:space="0" w:color="auto"/>
              <w:bottom w:val="single" w:sz="4" w:space="0" w:color="auto"/>
            </w:tcBorders>
          </w:tcPr>
          <w:p w:rsidR="002374AA" w:rsidRPr="005966B9" w:rsidRDefault="002374AA" w:rsidP="002374AA">
            <w:pPr>
              <w:pStyle w:val="ConsPlusNormal0"/>
              <w:jc w:val="center"/>
              <w:rPr>
                <w:rFonts w:ascii="Times New Roman" w:hAnsi="Times New Roman" w:cs="Times New Roman"/>
                <w:szCs w:val="22"/>
              </w:rPr>
            </w:pPr>
            <w:r w:rsidRPr="005966B9">
              <w:rPr>
                <w:rFonts w:ascii="Times New Roman" w:hAnsi="Times New Roman" w:cs="Times New Roman"/>
                <w:szCs w:val="22"/>
              </w:rPr>
              <w:t>3.</w:t>
            </w:r>
          </w:p>
        </w:tc>
        <w:tc>
          <w:tcPr>
            <w:tcW w:w="4740" w:type="dxa"/>
            <w:tcBorders>
              <w:top w:val="single" w:sz="4" w:space="0" w:color="auto"/>
              <w:bottom w:val="single" w:sz="4" w:space="0" w:color="auto"/>
            </w:tcBorders>
          </w:tcPr>
          <w:p w:rsidR="002374AA" w:rsidRPr="005966B9" w:rsidRDefault="002374AA" w:rsidP="002374AA">
            <w:pPr>
              <w:pStyle w:val="ConsPlusNormal0"/>
              <w:rPr>
                <w:rFonts w:ascii="Times New Roman" w:hAnsi="Times New Roman" w:cs="Times New Roman"/>
                <w:szCs w:val="22"/>
              </w:rPr>
            </w:pPr>
            <w:r w:rsidRPr="005966B9">
              <w:rPr>
                <w:rFonts w:ascii="Times New Roman" w:hAnsi="Times New Roman" w:cs="Times New Roman"/>
                <w:szCs w:val="22"/>
              </w:rPr>
              <w:t>Размещение информации о состоянии конкурентной среды и деятельности по содействию развитию конкуренции в сети интернет</w:t>
            </w:r>
          </w:p>
        </w:tc>
        <w:tc>
          <w:tcPr>
            <w:tcW w:w="2268" w:type="dxa"/>
            <w:tcBorders>
              <w:top w:val="single" w:sz="4" w:space="0" w:color="auto"/>
              <w:bottom w:val="single" w:sz="4" w:space="0" w:color="auto"/>
            </w:tcBorders>
          </w:tcPr>
          <w:p w:rsidR="002374AA" w:rsidRPr="005966B9" w:rsidRDefault="002374AA" w:rsidP="002374AA">
            <w:pPr>
              <w:pStyle w:val="ConsPlusNormal0"/>
              <w:rPr>
                <w:rFonts w:ascii="Times New Roman" w:hAnsi="Times New Roman" w:cs="Times New Roman"/>
                <w:szCs w:val="22"/>
              </w:rPr>
            </w:pPr>
            <w:r w:rsidRPr="005966B9">
              <w:rPr>
                <w:rFonts w:ascii="Times New Roman" w:hAnsi="Times New Roman" w:cs="Times New Roman"/>
                <w:szCs w:val="22"/>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7513" w:type="dxa"/>
            <w:tcBorders>
              <w:top w:val="single" w:sz="4" w:space="0" w:color="auto"/>
              <w:bottom w:val="single" w:sz="4" w:space="0" w:color="auto"/>
            </w:tcBorders>
          </w:tcPr>
          <w:p w:rsidR="002374AA" w:rsidRPr="005966B9" w:rsidRDefault="0075284B" w:rsidP="0075284B">
            <w:pPr>
              <w:pStyle w:val="ConsPlusNormal0"/>
              <w:rPr>
                <w:rFonts w:ascii="Times New Roman" w:hAnsi="Times New Roman" w:cs="Times New Roman"/>
                <w:szCs w:val="22"/>
              </w:rPr>
            </w:pPr>
            <w:r w:rsidRPr="005966B9">
              <w:rPr>
                <w:rFonts w:ascii="Times New Roman" w:hAnsi="Times New Roman" w:cs="Times New Roman"/>
                <w:szCs w:val="22"/>
              </w:rPr>
              <w:t>Информация о состоянии конкурентной среды и деятельности по содействию развитию конкуренции размещается в сети интернет на официальном сайте администрации города Пыть-Яха http://adm.gov86.org в разделе «Главная/Деятельность/Экономика».</w:t>
            </w:r>
          </w:p>
        </w:tc>
      </w:tr>
      <w:tr w:rsidR="002374AA" w:rsidRPr="005966B9" w:rsidTr="00740B0F">
        <w:trPr>
          <w:trHeight w:val="1021"/>
        </w:trPr>
        <w:tc>
          <w:tcPr>
            <w:tcW w:w="851" w:type="dxa"/>
          </w:tcPr>
          <w:p w:rsidR="002374AA" w:rsidRPr="005966B9" w:rsidRDefault="002374AA" w:rsidP="002374AA">
            <w:pPr>
              <w:pStyle w:val="ConsPlusNormal0"/>
              <w:jc w:val="center"/>
              <w:rPr>
                <w:rFonts w:ascii="Times New Roman" w:hAnsi="Times New Roman" w:cs="Times New Roman"/>
                <w:szCs w:val="22"/>
              </w:rPr>
            </w:pPr>
            <w:r w:rsidRPr="005966B9">
              <w:rPr>
                <w:rFonts w:ascii="Times New Roman" w:hAnsi="Times New Roman" w:cs="Times New Roman"/>
                <w:szCs w:val="22"/>
              </w:rPr>
              <w:t>4.</w:t>
            </w:r>
          </w:p>
        </w:tc>
        <w:tc>
          <w:tcPr>
            <w:tcW w:w="4740" w:type="dxa"/>
          </w:tcPr>
          <w:p w:rsidR="002374AA" w:rsidRPr="005966B9" w:rsidRDefault="002374AA" w:rsidP="002374AA">
            <w:pPr>
              <w:pStyle w:val="ConsPlusNormal0"/>
              <w:rPr>
                <w:rFonts w:ascii="Times New Roman" w:hAnsi="Times New Roman" w:cs="Times New Roman"/>
                <w:szCs w:val="22"/>
              </w:rPr>
            </w:pPr>
            <w:r w:rsidRPr="005966B9">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2268" w:type="dxa"/>
          </w:tcPr>
          <w:p w:rsidR="002374AA" w:rsidRPr="005966B9" w:rsidRDefault="002374AA" w:rsidP="002374AA">
            <w:pPr>
              <w:pStyle w:val="ConsPlusNormal0"/>
              <w:rPr>
                <w:rFonts w:ascii="Times New Roman" w:hAnsi="Times New Roman" w:cs="Times New Roman"/>
                <w:szCs w:val="22"/>
              </w:rPr>
            </w:pPr>
            <w:r w:rsidRPr="005966B9">
              <w:rPr>
                <w:rFonts w:ascii="Times New Roman" w:hAnsi="Times New Roman" w:cs="Times New Roman"/>
                <w:szCs w:val="22"/>
              </w:rPr>
              <w:t>мониторинг структуры хозяйствующих субъектов в отраслях экономики</w:t>
            </w:r>
          </w:p>
        </w:tc>
        <w:tc>
          <w:tcPr>
            <w:tcW w:w="7513" w:type="dxa"/>
          </w:tcPr>
          <w:p w:rsidR="002374AA" w:rsidRPr="005966B9" w:rsidRDefault="002374AA" w:rsidP="002374AA">
            <w:pPr>
              <w:widowControl w:val="0"/>
              <w:rPr>
                <w:rFonts w:ascii="Times New Roman" w:eastAsia="Times New Roman" w:hAnsi="Times New Roman"/>
                <w:sz w:val="20"/>
                <w:szCs w:val="20"/>
                <w:lang w:eastAsia="ru-RU"/>
              </w:rPr>
            </w:pPr>
            <w:r w:rsidRPr="005966B9">
              <w:rPr>
                <w:rFonts w:ascii="Times New Roman" w:eastAsia="Times New Roman" w:hAnsi="Times New Roman"/>
                <w:sz w:val="20"/>
                <w:szCs w:val="20"/>
                <w:lang w:eastAsia="ru-RU"/>
              </w:rPr>
              <w:t>Проведена комплексная оценка количества хозяйствующих субъектов в соответствующей сфере деятельности (отрасли экономики) за последние 5 лет ответственными структурными подразделениями администрации города Пыть-Яха, информация направлена в отраслевые органы власти.</w:t>
            </w:r>
          </w:p>
        </w:tc>
      </w:tr>
      <w:tr w:rsidR="002374AA" w:rsidRPr="005966B9" w:rsidTr="000C657C">
        <w:tblPrEx>
          <w:tblBorders>
            <w:insideH w:val="none" w:sz="0" w:space="0" w:color="auto"/>
          </w:tblBorders>
        </w:tblPrEx>
        <w:trPr>
          <w:trHeight w:val="30"/>
        </w:trPr>
        <w:tc>
          <w:tcPr>
            <w:tcW w:w="851" w:type="dxa"/>
            <w:tcBorders>
              <w:top w:val="single" w:sz="4" w:space="0" w:color="auto"/>
              <w:bottom w:val="single" w:sz="4" w:space="0" w:color="auto"/>
            </w:tcBorders>
          </w:tcPr>
          <w:p w:rsidR="002374AA" w:rsidRPr="005966B9" w:rsidRDefault="002374AA" w:rsidP="002374AA">
            <w:pPr>
              <w:pStyle w:val="ConsPlusNormal0"/>
              <w:jc w:val="center"/>
              <w:rPr>
                <w:rFonts w:ascii="Times New Roman" w:hAnsi="Times New Roman" w:cs="Times New Roman"/>
                <w:szCs w:val="22"/>
              </w:rPr>
            </w:pPr>
            <w:r w:rsidRPr="005966B9">
              <w:rPr>
                <w:rFonts w:ascii="Times New Roman" w:hAnsi="Times New Roman" w:cs="Times New Roman"/>
                <w:szCs w:val="22"/>
              </w:rPr>
              <w:t>6.</w:t>
            </w:r>
          </w:p>
        </w:tc>
        <w:tc>
          <w:tcPr>
            <w:tcW w:w="4740" w:type="dxa"/>
            <w:tcBorders>
              <w:top w:val="single" w:sz="4" w:space="0" w:color="auto"/>
              <w:bottom w:val="single" w:sz="4" w:space="0" w:color="auto"/>
            </w:tcBorders>
          </w:tcPr>
          <w:p w:rsidR="002374AA" w:rsidRPr="005966B9" w:rsidRDefault="002374AA" w:rsidP="002374AA">
            <w:pPr>
              <w:pStyle w:val="ConsPlusNormal0"/>
              <w:rPr>
                <w:rFonts w:ascii="Times New Roman" w:hAnsi="Times New Roman" w:cs="Times New Roman"/>
                <w:szCs w:val="22"/>
              </w:rPr>
            </w:pPr>
            <w:r w:rsidRPr="005966B9">
              <w:rPr>
                <w:rFonts w:ascii="Times New Roman" w:hAnsi="Times New Roman" w:cs="Times New Roman"/>
                <w:szCs w:val="22"/>
              </w:rPr>
              <w:t>Исполнение мероприятий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2268" w:type="dxa"/>
            <w:tcBorders>
              <w:top w:val="single" w:sz="4" w:space="0" w:color="auto"/>
              <w:bottom w:val="single" w:sz="4" w:space="0" w:color="auto"/>
            </w:tcBorders>
          </w:tcPr>
          <w:p w:rsidR="002374AA" w:rsidRPr="005966B9" w:rsidRDefault="002374AA" w:rsidP="002374AA">
            <w:pPr>
              <w:pStyle w:val="ConsPlusNormal0"/>
              <w:rPr>
                <w:rFonts w:ascii="Times New Roman" w:hAnsi="Times New Roman" w:cs="Times New Roman"/>
                <w:szCs w:val="22"/>
              </w:rPr>
            </w:pPr>
            <w:r w:rsidRPr="005966B9">
              <w:rPr>
                <w:rFonts w:ascii="Times New Roman" w:hAnsi="Times New Roman" w:cs="Times New Roman"/>
                <w:szCs w:val="22"/>
              </w:rPr>
              <w:t>снижение рисков ограничения конкуренции при реализации национальных проектов</w:t>
            </w:r>
          </w:p>
        </w:tc>
        <w:tc>
          <w:tcPr>
            <w:tcW w:w="7513" w:type="dxa"/>
            <w:tcBorders>
              <w:top w:val="single" w:sz="4" w:space="0" w:color="auto"/>
              <w:bottom w:val="single" w:sz="4" w:space="0" w:color="auto"/>
            </w:tcBorders>
          </w:tcPr>
          <w:p w:rsidR="002374AA" w:rsidRPr="005966B9" w:rsidRDefault="002374AA" w:rsidP="002374AA">
            <w:pPr>
              <w:pStyle w:val="ConsPlusNormal0"/>
              <w:rPr>
                <w:rFonts w:ascii="Times New Roman" w:hAnsi="Times New Roman" w:cs="Times New Roman"/>
                <w:szCs w:val="22"/>
              </w:rPr>
            </w:pPr>
            <w:r w:rsidRPr="005966B9">
              <w:rPr>
                <w:rFonts w:ascii="Times New Roman" w:hAnsi="Times New Roman" w:cs="Times New Roman"/>
                <w:szCs w:val="22"/>
              </w:rPr>
              <w:t>В рамках реализации мероприятий по муниципальной программе «Управление муниципальным имуществом г. Пыть-Яха» в 2019 году увеличена доля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w:t>
            </w:r>
          </w:p>
        </w:tc>
      </w:tr>
    </w:tbl>
    <w:p w:rsidR="00805356" w:rsidRPr="005966B9" w:rsidRDefault="00805356" w:rsidP="00F836E7">
      <w:pPr>
        <w:widowControl w:val="0"/>
        <w:rPr>
          <w:rFonts w:ascii="Times New Roman" w:hAnsi="Times New Roman"/>
        </w:rPr>
        <w:sectPr w:rsidR="00805356" w:rsidRPr="005966B9" w:rsidSect="00EB1DCA">
          <w:pgSz w:w="16838" w:h="11905" w:orient="landscape"/>
          <w:pgMar w:top="1135" w:right="1134" w:bottom="850" w:left="1134" w:header="340" w:footer="0" w:gutter="0"/>
          <w:cols w:space="720"/>
          <w:docGrid w:linePitch="299"/>
        </w:sectPr>
      </w:pPr>
    </w:p>
    <w:p w:rsidR="00805356" w:rsidRPr="005966B9" w:rsidRDefault="00805356" w:rsidP="00F836E7">
      <w:pPr>
        <w:pStyle w:val="ConsPlusTitle"/>
        <w:jc w:val="center"/>
        <w:outlineLvl w:val="1"/>
        <w:rPr>
          <w:rFonts w:ascii="Times New Roman" w:hAnsi="Times New Roman" w:cs="Times New Roman"/>
          <w:sz w:val="28"/>
          <w:szCs w:val="28"/>
        </w:rPr>
      </w:pPr>
      <w:r w:rsidRPr="005966B9">
        <w:rPr>
          <w:rFonts w:ascii="Times New Roman" w:hAnsi="Times New Roman" w:cs="Times New Roman"/>
          <w:sz w:val="28"/>
          <w:szCs w:val="28"/>
        </w:rPr>
        <w:t xml:space="preserve">Раздел VI. </w:t>
      </w:r>
      <w:r w:rsidRPr="005966B9">
        <w:rPr>
          <w:rFonts w:ascii="Times New Roman" w:hAnsi="Times New Roman"/>
          <w:bCs/>
          <w:sz w:val="28"/>
          <w:szCs w:val="28"/>
        </w:rPr>
        <w:t>ПРОВЕДЕНИЕ МОНИТОРИНГА</w:t>
      </w:r>
      <w:r w:rsidRPr="005966B9">
        <w:rPr>
          <w:rFonts w:ascii="Times New Roman" w:hAnsi="Times New Roman"/>
          <w:sz w:val="28"/>
          <w:szCs w:val="28"/>
        </w:rPr>
        <w:t xml:space="preserve"> СОСТОЯНИЯ И РАЗВИТИЯ КОНКУРЕНЦИИ НА ТОВАРНЫХ РЫНКАХ ДЛЯ СОДЕЙСТВИЯ РАЗВИТИЮ КОНКУРЕНЦИИ В ГОРОДЕ ПЫТЬ-ЯХЕ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82"/>
        <w:gridCol w:w="4961"/>
      </w:tblGrid>
      <w:tr w:rsidR="00740B0F" w:rsidRPr="005966B9" w:rsidTr="000C657C">
        <w:tc>
          <w:tcPr>
            <w:tcW w:w="675" w:type="dxa"/>
          </w:tcPr>
          <w:p w:rsidR="00740B0F" w:rsidRPr="005966B9" w:rsidRDefault="00740B0F" w:rsidP="000A02DD">
            <w:pPr>
              <w:widowControl w:val="0"/>
              <w:adjustRightInd w:val="0"/>
              <w:contextualSpacing/>
              <w:jc w:val="center"/>
              <w:rPr>
                <w:rFonts w:ascii="Times New Roman" w:hAnsi="Times New Roman"/>
              </w:rPr>
            </w:pPr>
            <w:r w:rsidRPr="005966B9">
              <w:rPr>
                <w:rFonts w:ascii="Times New Roman" w:hAnsi="Times New Roman"/>
              </w:rPr>
              <w:t>№ п/п</w:t>
            </w:r>
          </w:p>
        </w:tc>
        <w:tc>
          <w:tcPr>
            <w:tcW w:w="4282" w:type="dxa"/>
          </w:tcPr>
          <w:p w:rsidR="00740B0F" w:rsidRPr="005966B9" w:rsidRDefault="00740B0F" w:rsidP="000A02DD">
            <w:pPr>
              <w:widowControl w:val="0"/>
              <w:adjustRightInd w:val="0"/>
              <w:contextualSpacing/>
              <w:jc w:val="center"/>
              <w:rPr>
                <w:rFonts w:ascii="Times New Roman" w:hAnsi="Times New Roman"/>
              </w:rPr>
            </w:pPr>
            <w:r w:rsidRPr="005966B9">
              <w:rPr>
                <w:rFonts w:ascii="Times New Roman" w:hAnsi="Times New Roman"/>
              </w:rPr>
              <w:t xml:space="preserve">Составляющие мониторинга развития конкуренции </w:t>
            </w:r>
          </w:p>
        </w:tc>
        <w:tc>
          <w:tcPr>
            <w:tcW w:w="4961" w:type="dxa"/>
          </w:tcPr>
          <w:p w:rsidR="00740B0F" w:rsidRPr="005966B9" w:rsidRDefault="00D0326D" w:rsidP="00425705">
            <w:pPr>
              <w:widowControl w:val="0"/>
              <w:adjustRightInd w:val="0"/>
              <w:contextualSpacing/>
              <w:jc w:val="center"/>
              <w:rPr>
                <w:rFonts w:ascii="Times New Roman" w:hAnsi="Times New Roman"/>
              </w:rPr>
            </w:pPr>
            <w:r w:rsidRPr="005966B9">
              <w:rPr>
                <w:rFonts w:ascii="Times New Roman" w:hAnsi="Times New Roman"/>
              </w:rPr>
              <w:t>Исполнение на 3</w:t>
            </w:r>
            <w:r w:rsidR="00425705" w:rsidRPr="005966B9">
              <w:rPr>
                <w:rFonts w:ascii="Times New Roman" w:hAnsi="Times New Roman"/>
              </w:rPr>
              <w:t>1.12.2019г.</w:t>
            </w:r>
          </w:p>
        </w:tc>
      </w:tr>
      <w:tr w:rsidR="00512C1D" w:rsidRPr="005966B9" w:rsidTr="000C657C">
        <w:tc>
          <w:tcPr>
            <w:tcW w:w="675" w:type="dxa"/>
          </w:tcPr>
          <w:p w:rsidR="00512C1D" w:rsidRPr="005966B9" w:rsidRDefault="00512C1D" w:rsidP="00512C1D">
            <w:pPr>
              <w:widowControl w:val="0"/>
              <w:adjustRightInd w:val="0"/>
              <w:contextualSpacing/>
              <w:rPr>
                <w:rFonts w:ascii="Times New Roman" w:hAnsi="Times New Roman"/>
              </w:rPr>
            </w:pPr>
            <w:r w:rsidRPr="005966B9">
              <w:rPr>
                <w:rFonts w:ascii="Times New Roman" w:hAnsi="Times New Roman"/>
              </w:rPr>
              <w:t>1.</w:t>
            </w:r>
          </w:p>
        </w:tc>
        <w:tc>
          <w:tcPr>
            <w:tcW w:w="4282" w:type="dxa"/>
          </w:tcPr>
          <w:p w:rsidR="00512C1D" w:rsidRPr="005966B9" w:rsidRDefault="00512C1D" w:rsidP="00512C1D">
            <w:pPr>
              <w:widowControl w:val="0"/>
              <w:adjustRightInd w:val="0"/>
              <w:contextualSpacing/>
              <w:rPr>
                <w:rFonts w:ascii="Times New Roman" w:hAnsi="Times New Roman"/>
              </w:rPr>
            </w:pPr>
            <w:r w:rsidRPr="005966B9">
              <w:rPr>
                <w:rFonts w:ascii="Times New Roman" w:hAnsi="Times New Roman"/>
              </w:rPr>
              <w:t xml:space="preserve">Мониторинг цен (с учетом динамики) на товары, </w:t>
            </w:r>
            <w:r w:rsidRPr="005966B9">
              <w:rPr>
                <w:rFonts w:ascii="Times New Roman" w:hAnsi="Times New Roman"/>
                <w:color w:val="000000"/>
              </w:rPr>
              <w:t>входящие в перечень отдельных видов социально значимых</w:t>
            </w:r>
            <w:r w:rsidRPr="005966B9">
              <w:rPr>
                <w:rFonts w:ascii="Times New Roman" w:hAnsi="Times New Roman"/>
              </w:rPr>
              <w:t xml:space="preserve"> продовольственных товаров первой необходимости</w:t>
            </w:r>
          </w:p>
        </w:tc>
        <w:tc>
          <w:tcPr>
            <w:tcW w:w="4961" w:type="dxa"/>
          </w:tcPr>
          <w:p w:rsidR="00512C1D" w:rsidRPr="005966B9" w:rsidRDefault="00512C1D" w:rsidP="00512C1D">
            <w:pPr>
              <w:widowControl w:val="0"/>
              <w:adjustRightInd w:val="0"/>
              <w:contextualSpacing/>
              <w:rPr>
                <w:rFonts w:ascii="Times New Roman" w:hAnsi="Times New Roman"/>
              </w:rPr>
            </w:pPr>
            <w:r w:rsidRPr="005966B9">
              <w:rPr>
                <w:rFonts w:ascii="Times New Roman" w:hAnsi="Times New Roman"/>
              </w:rPr>
              <w:t>Информация о ценах (тарифах) (мониторинг цен) на 2019 год по муниципальному образованию городской округ город Пыть-Ях размещается на официальном сайте администрации города Пыть-Яха в разделе «Для граждан/, а также в «Реестре цен» (https://adm.gov86.org).</w:t>
            </w:r>
          </w:p>
        </w:tc>
      </w:tr>
    </w:tbl>
    <w:p w:rsidR="00805356" w:rsidRPr="005966B9" w:rsidRDefault="00805356" w:rsidP="00F836E7">
      <w:pPr>
        <w:pStyle w:val="ConsPlusNormal0"/>
        <w:jc w:val="both"/>
        <w:rPr>
          <w:rFonts w:ascii="Times New Roman" w:hAnsi="Times New Roman" w:cs="Times New Roman"/>
        </w:rPr>
      </w:pPr>
    </w:p>
    <w:p w:rsidR="00805356" w:rsidRPr="005966B9" w:rsidRDefault="00805356" w:rsidP="00E67DB2">
      <w:pPr>
        <w:pStyle w:val="ConsPlusTitle"/>
        <w:jc w:val="center"/>
        <w:outlineLvl w:val="1"/>
        <w:rPr>
          <w:rFonts w:ascii="Times New Roman" w:hAnsi="Times New Roman" w:cs="Times New Roman"/>
          <w:sz w:val="24"/>
          <w:szCs w:val="24"/>
        </w:rPr>
      </w:pPr>
      <w:r w:rsidRPr="005966B9">
        <w:rPr>
          <w:rFonts w:ascii="Times New Roman" w:hAnsi="Times New Roman" w:cs="Times New Roman"/>
          <w:sz w:val="28"/>
          <w:szCs w:val="28"/>
        </w:rPr>
        <w:t>Раздел VII. КЛЮЧЕВЫЕ ПОКАЗАТЕЛИ РАЗВИТИЯ КОНКУРЕНЦИИ В ОТРАСЛЯХ ЭКОНОМИКИ НА 2019 - 2022 ГОДЫ</w:t>
      </w:r>
    </w:p>
    <w:p w:rsidR="00805356" w:rsidRPr="005966B9" w:rsidRDefault="00805356" w:rsidP="00F836E7">
      <w:pPr>
        <w:pStyle w:val="ConsPlusNormal0"/>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67"/>
        <w:gridCol w:w="998"/>
        <w:gridCol w:w="1553"/>
        <w:gridCol w:w="1701"/>
      </w:tblGrid>
      <w:tr w:rsidR="0004212B" w:rsidRPr="005966B9" w:rsidTr="00BD193C">
        <w:tc>
          <w:tcPr>
            <w:tcW w:w="624" w:type="dxa"/>
          </w:tcPr>
          <w:p w:rsidR="0004212B" w:rsidRPr="005966B9" w:rsidRDefault="0004212B" w:rsidP="00F836E7">
            <w:pPr>
              <w:pStyle w:val="ConsPlusNormal0"/>
              <w:jc w:val="center"/>
              <w:rPr>
                <w:rFonts w:ascii="Times New Roman" w:hAnsi="Times New Roman" w:cs="Times New Roman"/>
                <w:szCs w:val="22"/>
              </w:rPr>
            </w:pPr>
            <w:r w:rsidRPr="005966B9">
              <w:rPr>
                <w:rFonts w:ascii="Times New Roman" w:hAnsi="Times New Roman" w:cs="Times New Roman"/>
                <w:szCs w:val="22"/>
              </w:rPr>
              <w:t>№ п/п</w:t>
            </w:r>
          </w:p>
        </w:tc>
        <w:tc>
          <w:tcPr>
            <w:tcW w:w="4967" w:type="dxa"/>
          </w:tcPr>
          <w:p w:rsidR="0004212B" w:rsidRPr="005966B9" w:rsidRDefault="0004212B"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Наименование ключевого показателя</w:t>
            </w:r>
          </w:p>
        </w:tc>
        <w:tc>
          <w:tcPr>
            <w:tcW w:w="998" w:type="dxa"/>
          </w:tcPr>
          <w:p w:rsidR="0004212B" w:rsidRPr="005966B9" w:rsidRDefault="0004212B"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Ед. изм.</w:t>
            </w:r>
          </w:p>
        </w:tc>
        <w:tc>
          <w:tcPr>
            <w:tcW w:w="1553" w:type="dxa"/>
          </w:tcPr>
          <w:p w:rsidR="0004212B" w:rsidRPr="005966B9" w:rsidRDefault="0004212B" w:rsidP="00F836E7">
            <w:pPr>
              <w:pStyle w:val="ConsPlusNormal0"/>
              <w:jc w:val="center"/>
              <w:rPr>
                <w:rFonts w:ascii="Times New Roman" w:hAnsi="Times New Roman" w:cs="Times New Roman"/>
                <w:szCs w:val="22"/>
              </w:rPr>
            </w:pPr>
            <w:r w:rsidRPr="005966B9">
              <w:rPr>
                <w:rFonts w:ascii="Times New Roman" w:hAnsi="Times New Roman" w:cs="Times New Roman"/>
                <w:szCs w:val="22"/>
              </w:rPr>
              <w:t>План на 2019г.</w:t>
            </w:r>
          </w:p>
        </w:tc>
        <w:tc>
          <w:tcPr>
            <w:tcW w:w="1701" w:type="dxa"/>
          </w:tcPr>
          <w:p w:rsidR="0004212B" w:rsidRPr="005966B9" w:rsidRDefault="0004212B" w:rsidP="00F836E7">
            <w:pPr>
              <w:pStyle w:val="ConsPlusNormal0"/>
              <w:jc w:val="center"/>
              <w:rPr>
                <w:rFonts w:ascii="Times New Roman" w:hAnsi="Times New Roman" w:cs="Times New Roman"/>
                <w:szCs w:val="22"/>
              </w:rPr>
            </w:pPr>
            <w:r w:rsidRPr="005966B9">
              <w:rPr>
                <w:rFonts w:ascii="Times New Roman" w:hAnsi="Times New Roman" w:cs="Times New Roman"/>
                <w:szCs w:val="22"/>
              </w:rPr>
              <w:t>Факт на 2019г.</w:t>
            </w:r>
          </w:p>
        </w:tc>
      </w:tr>
      <w:tr w:rsidR="0004212B" w:rsidRPr="005966B9" w:rsidTr="00BD193C">
        <w:tc>
          <w:tcPr>
            <w:tcW w:w="624" w:type="dxa"/>
          </w:tcPr>
          <w:p w:rsidR="0004212B" w:rsidRPr="005966B9" w:rsidRDefault="0004212B" w:rsidP="00F836E7">
            <w:pPr>
              <w:pStyle w:val="ConsPlusNormal0"/>
              <w:jc w:val="center"/>
              <w:rPr>
                <w:rFonts w:ascii="Times New Roman" w:hAnsi="Times New Roman" w:cs="Times New Roman"/>
                <w:szCs w:val="22"/>
              </w:rPr>
            </w:pPr>
            <w:r w:rsidRPr="005966B9">
              <w:rPr>
                <w:rFonts w:ascii="Times New Roman" w:hAnsi="Times New Roman" w:cs="Times New Roman"/>
                <w:szCs w:val="22"/>
              </w:rPr>
              <w:t>1</w:t>
            </w:r>
          </w:p>
        </w:tc>
        <w:tc>
          <w:tcPr>
            <w:tcW w:w="4967" w:type="dxa"/>
          </w:tcPr>
          <w:p w:rsidR="0004212B" w:rsidRPr="005966B9" w:rsidRDefault="0004212B" w:rsidP="00F836E7">
            <w:pPr>
              <w:pStyle w:val="ConsPlusNormal0"/>
              <w:jc w:val="center"/>
              <w:rPr>
                <w:rFonts w:ascii="Times New Roman" w:hAnsi="Times New Roman" w:cs="Times New Roman"/>
                <w:szCs w:val="22"/>
              </w:rPr>
            </w:pPr>
            <w:r w:rsidRPr="005966B9">
              <w:rPr>
                <w:rFonts w:ascii="Times New Roman" w:hAnsi="Times New Roman" w:cs="Times New Roman"/>
                <w:szCs w:val="22"/>
              </w:rPr>
              <w:t>2</w:t>
            </w:r>
          </w:p>
        </w:tc>
        <w:tc>
          <w:tcPr>
            <w:tcW w:w="998" w:type="dxa"/>
          </w:tcPr>
          <w:p w:rsidR="0004212B" w:rsidRPr="005966B9" w:rsidRDefault="0004212B" w:rsidP="00F836E7">
            <w:pPr>
              <w:pStyle w:val="ConsPlusNormal0"/>
              <w:jc w:val="center"/>
              <w:rPr>
                <w:rFonts w:ascii="Times New Roman" w:hAnsi="Times New Roman" w:cs="Times New Roman"/>
                <w:szCs w:val="22"/>
              </w:rPr>
            </w:pPr>
            <w:r w:rsidRPr="005966B9">
              <w:rPr>
                <w:rFonts w:ascii="Times New Roman" w:hAnsi="Times New Roman" w:cs="Times New Roman"/>
                <w:szCs w:val="22"/>
              </w:rPr>
              <w:t>3</w:t>
            </w:r>
          </w:p>
        </w:tc>
        <w:tc>
          <w:tcPr>
            <w:tcW w:w="1553" w:type="dxa"/>
          </w:tcPr>
          <w:p w:rsidR="0004212B" w:rsidRPr="005966B9" w:rsidRDefault="0004212B" w:rsidP="00F836E7">
            <w:pPr>
              <w:pStyle w:val="ConsPlusNormal0"/>
              <w:jc w:val="center"/>
              <w:rPr>
                <w:rFonts w:ascii="Times New Roman" w:hAnsi="Times New Roman" w:cs="Times New Roman"/>
                <w:szCs w:val="22"/>
              </w:rPr>
            </w:pPr>
            <w:r w:rsidRPr="005966B9">
              <w:rPr>
                <w:rFonts w:ascii="Times New Roman" w:hAnsi="Times New Roman" w:cs="Times New Roman"/>
                <w:szCs w:val="22"/>
              </w:rPr>
              <w:t>4</w:t>
            </w:r>
          </w:p>
        </w:tc>
        <w:tc>
          <w:tcPr>
            <w:tcW w:w="1701" w:type="dxa"/>
          </w:tcPr>
          <w:p w:rsidR="0004212B" w:rsidRPr="005966B9" w:rsidRDefault="0004212B" w:rsidP="0004212B">
            <w:pPr>
              <w:pStyle w:val="ConsPlusNormal0"/>
              <w:jc w:val="center"/>
              <w:rPr>
                <w:rFonts w:ascii="Times New Roman" w:hAnsi="Times New Roman" w:cs="Times New Roman"/>
                <w:szCs w:val="22"/>
              </w:rPr>
            </w:pPr>
            <w:r w:rsidRPr="005966B9">
              <w:rPr>
                <w:rFonts w:ascii="Times New Roman" w:hAnsi="Times New Roman" w:cs="Times New Roman"/>
                <w:szCs w:val="22"/>
              </w:rPr>
              <w:t>5</w:t>
            </w:r>
          </w:p>
        </w:tc>
      </w:tr>
      <w:tr w:rsidR="00805356" w:rsidRPr="005966B9" w:rsidTr="00BD193C">
        <w:tc>
          <w:tcPr>
            <w:tcW w:w="624" w:type="dxa"/>
          </w:tcPr>
          <w:p w:rsidR="00805356" w:rsidRPr="005966B9" w:rsidRDefault="00805356" w:rsidP="00392020">
            <w:pPr>
              <w:pStyle w:val="ConsPlusNormal0"/>
              <w:jc w:val="center"/>
              <w:rPr>
                <w:rFonts w:ascii="Times New Roman" w:hAnsi="Times New Roman" w:cs="Times New Roman"/>
                <w:szCs w:val="22"/>
              </w:rPr>
            </w:pPr>
            <w:r w:rsidRPr="005966B9">
              <w:rPr>
                <w:rFonts w:ascii="Times New Roman" w:hAnsi="Times New Roman" w:cs="Times New Roman"/>
                <w:szCs w:val="22"/>
              </w:rPr>
              <w:t>1.</w:t>
            </w:r>
          </w:p>
        </w:tc>
        <w:tc>
          <w:tcPr>
            <w:tcW w:w="9219" w:type="dxa"/>
            <w:gridSpan w:val="4"/>
          </w:tcPr>
          <w:p w:rsidR="00805356" w:rsidRPr="005966B9" w:rsidRDefault="00805356" w:rsidP="00392020">
            <w:pPr>
              <w:pStyle w:val="ConsPlusNormal0"/>
              <w:rPr>
                <w:rFonts w:ascii="Times New Roman" w:hAnsi="Times New Roman" w:cs="Times New Roman"/>
                <w:szCs w:val="22"/>
              </w:rPr>
            </w:pPr>
            <w:r w:rsidRPr="005966B9">
              <w:rPr>
                <w:rFonts w:ascii="Times New Roman" w:hAnsi="Times New Roman" w:cs="Times New Roman"/>
                <w:szCs w:val="22"/>
              </w:rPr>
              <w:t>Рынок теплоснабжения (производства тепловой энергии)</w:t>
            </w:r>
          </w:p>
        </w:tc>
      </w:tr>
      <w:tr w:rsidR="0004212B" w:rsidRPr="005966B9" w:rsidTr="00BD193C">
        <w:tc>
          <w:tcPr>
            <w:tcW w:w="624" w:type="dxa"/>
          </w:tcPr>
          <w:p w:rsidR="0004212B" w:rsidRPr="005966B9" w:rsidRDefault="0004212B" w:rsidP="00392020">
            <w:pPr>
              <w:pStyle w:val="ConsPlusNormal0"/>
              <w:jc w:val="center"/>
              <w:rPr>
                <w:rFonts w:ascii="Times New Roman" w:hAnsi="Times New Roman" w:cs="Times New Roman"/>
                <w:szCs w:val="22"/>
              </w:rPr>
            </w:pPr>
            <w:r w:rsidRPr="005966B9">
              <w:rPr>
                <w:rFonts w:ascii="Times New Roman" w:hAnsi="Times New Roman" w:cs="Times New Roman"/>
                <w:szCs w:val="22"/>
              </w:rPr>
              <w:t>1.1.</w:t>
            </w:r>
          </w:p>
        </w:tc>
        <w:tc>
          <w:tcPr>
            <w:tcW w:w="4967" w:type="dxa"/>
          </w:tcPr>
          <w:p w:rsidR="0004212B" w:rsidRPr="005966B9" w:rsidRDefault="0004212B" w:rsidP="00392020">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теплоснабжения (производство тепловой энергии)</w:t>
            </w:r>
          </w:p>
        </w:tc>
        <w:tc>
          <w:tcPr>
            <w:tcW w:w="998" w:type="dxa"/>
          </w:tcPr>
          <w:p w:rsidR="0004212B" w:rsidRPr="005966B9" w:rsidRDefault="0004212B" w:rsidP="00392020">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04212B" w:rsidRPr="005966B9" w:rsidRDefault="0004212B" w:rsidP="00392020">
            <w:pPr>
              <w:pStyle w:val="ConsPlusNormal0"/>
              <w:jc w:val="center"/>
              <w:rPr>
                <w:rFonts w:ascii="Times New Roman" w:hAnsi="Times New Roman" w:cs="Times New Roman"/>
                <w:szCs w:val="22"/>
              </w:rPr>
            </w:pPr>
            <w:r w:rsidRPr="005966B9">
              <w:rPr>
                <w:rFonts w:ascii="Times New Roman" w:hAnsi="Times New Roman" w:cs="Times New Roman"/>
                <w:szCs w:val="22"/>
              </w:rPr>
              <w:t>50,0</w:t>
            </w:r>
          </w:p>
        </w:tc>
        <w:tc>
          <w:tcPr>
            <w:tcW w:w="1701" w:type="dxa"/>
          </w:tcPr>
          <w:p w:rsidR="0004212B" w:rsidRPr="005966B9" w:rsidRDefault="0004212B" w:rsidP="0004212B">
            <w:pPr>
              <w:pStyle w:val="ConsPlusNormal0"/>
              <w:jc w:val="center"/>
              <w:rPr>
                <w:rFonts w:ascii="Times New Roman" w:hAnsi="Times New Roman" w:cs="Times New Roman"/>
                <w:szCs w:val="22"/>
              </w:rPr>
            </w:pPr>
            <w:r w:rsidRPr="005966B9">
              <w:rPr>
                <w:rFonts w:ascii="Times New Roman" w:hAnsi="Times New Roman" w:cs="Times New Roman"/>
                <w:szCs w:val="22"/>
              </w:rPr>
              <w:t>50,0</w:t>
            </w:r>
          </w:p>
        </w:tc>
      </w:tr>
      <w:tr w:rsidR="00805356" w:rsidRPr="005966B9" w:rsidTr="00BD193C">
        <w:tc>
          <w:tcPr>
            <w:tcW w:w="624" w:type="dxa"/>
          </w:tcPr>
          <w:p w:rsidR="00805356" w:rsidRPr="005966B9" w:rsidRDefault="00805356" w:rsidP="00392020">
            <w:pPr>
              <w:pStyle w:val="ConsPlusNormal0"/>
              <w:jc w:val="center"/>
              <w:rPr>
                <w:rFonts w:ascii="Times New Roman" w:hAnsi="Times New Roman" w:cs="Times New Roman"/>
                <w:szCs w:val="22"/>
              </w:rPr>
            </w:pPr>
            <w:r w:rsidRPr="005966B9">
              <w:rPr>
                <w:rFonts w:ascii="Times New Roman" w:hAnsi="Times New Roman" w:cs="Times New Roman"/>
                <w:szCs w:val="22"/>
              </w:rPr>
              <w:t>2.</w:t>
            </w:r>
          </w:p>
        </w:tc>
        <w:tc>
          <w:tcPr>
            <w:tcW w:w="9219" w:type="dxa"/>
            <w:gridSpan w:val="4"/>
          </w:tcPr>
          <w:p w:rsidR="00805356" w:rsidRPr="005966B9" w:rsidRDefault="00805356" w:rsidP="00392020">
            <w:pPr>
              <w:pStyle w:val="ConsPlusNormal0"/>
              <w:rPr>
                <w:rFonts w:ascii="Times New Roman" w:hAnsi="Times New Roman" w:cs="Times New Roman"/>
                <w:szCs w:val="22"/>
              </w:rPr>
            </w:pPr>
            <w:r w:rsidRPr="005966B9">
              <w:rPr>
                <w:rFonts w:ascii="Times New Roman" w:hAnsi="Times New Roman" w:cs="Times New Roman"/>
                <w:szCs w:val="22"/>
              </w:rPr>
              <w:t>Рынок производства бетона</w:t>
            </w:r>
          </w:p>
        </w:tc>
      </w:tr>
      <w:tr w:rsidR="0004212B" w:rsidRPr="005966B9" w:rsidTr="00BD193C">
        <w:tc>
          <w:tcPr>
            <w:tcW w:w="624" w:type="dxa"/>
          </w:tcPr>
          <w:p w:rsidR="0004212B" w:rsidRPr="005966B9" w:rsidRDefault="0004212B" w:rsidP="00334F61">
            <w:pPr>
              <w:pStyle w:val="ConsPlusNormal0"/>
              <w:jc w:val="center"/>
              <w:rPr>
                <w:rFonts w:ascii="Times New Roman" w:hAnsi="Times New Roman" w:cs="Times New Roman"/>
                <w:szCs w:val="22"/>
              </w:rPr>
            </w:pPr>
            <w:r w:rsidRPr="005966B9">
              <w:rPr>
                <w:rFonts w:ascii="Times New Roman" w:hAnsi="Times New Roman" w:cs="Times New Roman"/>
                <w:szCs w:val="22"/>
              </w:rPr>
              <w:t>2.1.</w:t>
            </w:r>
          </w:p>
        </w:tc>
        <w:tc>
          <w:tcPr>
            <w:tcW w:w="4967" w:type="dxa"/>
          </w:tcPr>
          <w:p w:rsidR="0004212B" w:rsidRPr="005966B9" w:rsidRDefault="0004212B" w:rsidP="00334F61">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производства бетона</w:t>
            </w:r>
          </w:p>
        </w:tc>
        <w:tc>
          <w:tcPr>
            <w:tcW w:w="998" w:type="dxa"/>
          </w:tcPr>
          <w:p w:rsidR="0004212B" w:rsidRPr="005966B9" w:rsidRDefault="0004212B" w:rsidP="00334F61">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04212B" w:rsidRPr="005966B9" w:rsidRDefault="0004212B" w:rsidP="00334F61">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c>
          <w:tcPr>
            <w:tcW w:w="1701" w:type="dxa"/>
          </w:tcPr>
          <w:p w:rsidR="0004212B" w:rsidRPr="005966B9" w:rsidRDefault="0004212B" w:rsidP="0004212B">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r>
      <w:tr w:rsidR="00805356" w:rsidRPr="005966B9" w:rsidTr="00BD193C">
        <w:tc>
          <w:tcPr>
            <w:tcW w:w="624" w:type="dxa"/>
          </w:tcPr>
          <w:p w:rsidR="00805356" w:rsidRPr="005966B9" w:rsidRDefault="00805356" w:rsidP="00334F61">
            <w:pPr>
              <w:pStyle w:val="ConsPlusNormal0"/>
              <w:jc w:val="center"/>
              <w:rPr>
                <w:rFonts w:ascii="Times New Roman" w:hAnsi="Times New Roman" w:cs="Times New Roman"/>
                <w:szCs w:val="22"/>
              </w:rPr>
            </w:pPr>
            <w:r w:rsidRPr="005966B9">
              <w:rPr>
                <w:rFonts w:ascii="Times New Roman" w:hAnsi="Times New Roman" w:cs="Times New Roman"/>
                <w:szCs w:val="22"/>
              </w:rPr>
              <w:t>3.</w:t>
            </w:r>
          </w:p>
        </w:tc>
        <w:tc>
          <w:tcPr>
            <w:tcW w:w="9219" w:type="dxa"/>
            <w:gridSpan w:val="4"/>
          </w:tcPr>
          <w:p w:rsidR="00805356" w:rsidRPr="005966B9" w:rsidRDefault="00805356" w:rsidP="00334F61">
            <w:pPr>
              <w:pStyle w:val="ConsPlusNormal0"/>
              <w:rPr>
                <w:rFonts w:ascii="Times New Roman" w:hAnsi="Times New Roman" w:cs="Times New Roman"/>
                <w:szCs w:val="22"/>
              </w:rPr>
            </w:pPr>
            <w:r w:rsidRPr="005966B9">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04212B" w:rsidRPr="005966B9" w:rsidTr="00BD193C">
        <w:tc>
          <w:tcPr>
            <w:tcW w:w="624" w:type="dxa"/>
          </w:tcPr>
          <w:p w:rsidR="0004212B" w:rsidRPr="005966B9" w:rsidRDefault="0004212B" w:rsidP="00334F61">
            <w:pPr>
              <w:pStyle w:val="ConsPlusNormal0"/>
              <w:jc w:val="center"/>
              <w:rPr>
                <w:rFonts w:ascii="Times New Roman" w:hAnsi="Times New Roman" w:cs="Times New Roman"/>
                <w:szCs w:val="22"/>
              </w:rPr>
            </w:pPr>
            <w:r w:rsidRPr="005966B9">
              <w:rPr>
                <w:rFonts w:ascii="Times New Roman" w:hAnsi="Times New Roman" w:cs="Times New Roman"/>
                <w:szCs w:val="22"/>
              </w:rPr>
              <w:t>3.1.</w:t>
            </w:r>
          </w:p>
        </w:tc>
        <w:tc>
          <w:tcPr>
            <w:tcW w:w="4967" w:type="dxa"/>
          </w:tcPr>
          <w:p w:rsidR="0004212B" w:rsidRPr="005966B9" w:rsidRDefault="0004212B" w:rsidP="00334F61">
            <w:pPr>
              <w:pStyle w:val="ConsPlusNormal0"/>
              <w:rPr>
                <w:rFonts w:ascii="Times New Roman" w:hAnsi="Times New Roman" w:cs="Times New Roman"/>
                <w:szCs w:val="22"/>
              </w:rPr>
            </w:pPr>
            <w:r w:rsidRPr="005966B9">
              <w:rPr>
                <w:rFonts w:ascii="Times New Roman" w:hAnsi="Times New Roman" w:cs="Times New Roman"/>
                <w:szCs w:val="22"/>
              </w:rPr>
              <w:t xml:space="preserve">Доля организаций частной формы собственности в сфере жилищного строительства </w:t>
            </w:r>
          </w:p>
        </w:tc>
        <w:tc>
          <w:tcPr>
            <w:tcW w:w="998" w:type="dxa"/>
          </w:tcPr>
          <w:p w:rsidR="0004212B" w:rsidRPr="005966B9" w:rsidRDefault="0004212B" w:rsidP="00334F61">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04212B" w:rsidRPr="005966B9" w:rsidRDefault="0004212B" w:rsidP="00334F61">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c>
          <w:tcPr>
            <w:tcW w:w="1701" w:type="dxa"/>
          </w:tcPr>
          <w:p w:rsidR="0004212B" w:rsidRPr="005966B9" w:rsidRDefault="00D62697" w:rsidP="0004212B">
            <w:pPr>
              <w:pStyle w:val="ConsPlusNormal0"/>
              <w:jc w:val="center"/>
              <w:rPr>
                <w:rFonts w:ascii="Times New Roman" w:hAnsi="Times New Roman" w:cs="Times New Roman"/>
                <w:szCs w:val="22"/>
              </w:rPr>
            </w:pPr>
            <w:r w:rsidRPr="005966B9">
              <w:rPr>
                <w:rFonts w:ascii="Times New Roman" w:hAnsi="Times New Roman" w:cs="Times New Roman"/>
                <w:szCs w:val="22"/>
              </w:rPr>
              <w:t>93</w:t>
            </w:r>
            <w:r w:rsidR="0004212B" w:rsidRPr="005966B9">
              <w:rPr>
                <w:rFonts w:ascii="Times New Roman" w:hAnsi="Times New Roman" w:cs="Times New Roman"/>
                <w:szCs w:val="22"/>
              </w:rPr>
              <w:t>,0</w:t>
            </w:r>
          </w:p>
        </w:tc>
      </w:tr>
      <w:tr w:rsidR="00805356" w:rsidRPr="005966B9" w:rsidTr="00BD193C">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4.</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04212B" w:rsidRPr="005966B9" w:rsidTr="00BD193C">
        <w:trPr>
          <w:trHeight w:val="699"/>
        </w:trPr>
        <w:tc>
          <w:tcPr>
            <w:tcW w:w="624" w:type="dxa"/>
          </w:tcPr>
          <w:p w:rsidR="0004212B" w:rsidRPr="005966B9" w:rsidRDefault="0004212B" w:rsidP="00C34E39">
            <w:pPr>
              <w:pStyle w:val="ConsPlusNormal0"/>
              <w:jc w:val="center"/>
              <w:rPr>
                <w:rFonts w:ascii="Times New Roman" w:hAnsi="Times New Roman" w:cs="Times New Roman"/>
                <w:szCs w:val="22"/>
              </w:rPr>
            </w:pPr>
            <w:r w:rsidRPr="005966B9">
              <w:rPr>
                <w:rFonts w:ascii="Times New Roman" w:hAnsi="Times New Roman" w:cs="Times New Roman"/>
                <w:szCs w:val="22"/>
              </w:rPr>
              <w:t>4.1.</w:t>
            </w:r>
          </w:p>
        </w:tc>
        <w:tc>
          <w:tcPr>
            <w:tcW w:w="4967" w:type="dxa"/>
          </w:tcPr>
          <w:p w:rsidR="0004212B" w:rsidRPr="005966B9" w:rsidRDefault="0004212B" w:rsidP="00C34E39">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8" w:type="dxa"/>
          </w:tcPr>
          <w:p w:rsidR="0004212B" w:rsidRPr="005966B9" w:rsidRDefault="0004212B" w:rsidP="00C34E39">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04212B" w:rsidRPr="005966B9" w:rsidRDefault="0004212B" w:rsidP="00C34E39">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c>
          <w:tcPr>
            <w:tcW w:w="1701" w:type="dxa"/>
          </w:tcPr>
          <w:p w:rsidR="0004212B" w:rsidRPr="005966B9" w:rsidRDefault="00F329AE" w:rsidP="0004212B">
            <w:pPr>
              <w:pStyle w:val="ConsPlusNormal0"/>
              <w:jc w:val="center"/>
              <w:rPr>
                <w:rFonts w:ascii="Times New Roman" w:hAnsi="Times New Roman" w:cs="Times New Roman"/>
                <w:szCs w:val="22"/>
              </w:rPr>
            </w:pPr>
            <w:r w:rsidRPr="005966B9">
              <w:rPr>
                <w:rFonts w:ascii="Times New Roman" w:hAnsi="Times New Roman" w:cs="Times New Roman"/>
                <w:szCs w:val="22"/>
              </w:rPr>
              <w:t>9</w:t>
            </w:r>
            <w:r w:rsidR="0004212B" w:rsidRPr="005966B9">
              <w:rPr>
                <w:rFonts w:ascii="Times New Roman" w:hAnsi="Times New Roman" w:cs="Times New Roman"/>
                <w:szCs w:val="22"/>
              </w:rPr>
              <w:t>0,0</w:t>
            </w:r>
          </w:p>
        </w:tc>
      </w:tr>
      <w:tr w:rsidR="00805356" w:rsidRPr="005966B9" w:rsidTr="00BD193C">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5.</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дорожной деятельности (за исключением проектирования)</w:t>
            </w:r>
          </w:p>
        </w:tc>
      </w:tr>
      <w:tr w:rsidR="008F2BEE" w:rsidRPr="005966B9" w:rsidTr="00BD193C">
        <w:trPr>
          <w:trHeight w:val="17"/>
        </w:trPr>
        <w:tc>
          <w:tcPr>
            <w:tcW w:w="624" w:type="dxa"/>
          </w:tcPr>
          <w:p w:rsidR="008F2BEE" w:rsidRPr="005966B9" w:rsidRDefault="008F2BEE" w:rsidP="003218BB">
            <w:pPr>
              <w:pStyle w:val="ConsPlusNormal0"/>
              <w:jc w:val="center"/>
              <w:rPr>
                <w:rFonts w:ascii="Times New Roman" w:hAnsi="Times New Roman" w:cs="Times New Roman"/>
                <w:szCs w:val="22"/>
              </w:rPr>
            </w:pPr>
            <w:r w:rsidRPr="005966B9">
              <w:rPr>
                <w:rFonts w:ascii="Times New Roman" w:hAnsi="Times New Roman" w:cs="Times New Roman"/>
                <w:szCs w:val="22"/>
              </w:rPr>
              <w:t>5.1.</w:t>
            </w:r>
          </w:p>
        </w:tc>
        <w:tc>
          <w:tcPr>
            <w:tcW w:w="4967" w:type="dxa"/>
          </w:tcPr>
          <w:p w:rsidR="008F2BEE" w:rsidRPr="005966B9" w:rsidRDefault="008F2BEE" w:rsidP="003218BB">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8" w:type="dxa"/>
          </w:tcPr>
          <w:p w:rsidR="008F2BEE" w:rsidRPr="005966B9" w:rsidRDefault="008F2BEE"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8F2BEE" w:rsidRPr="005966B9" w:rsidRDefault="008F2BEE"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c>
          <w:tcPr>
            <w:tcW w:w="1701" w:type="dxa"/>
          </w:tcPr>
          <w:p w:rsidR="008F2BEE" w:rsidRPr="005966B9" w:rsidRDefault="008F2BEE" w:rsidP="008F2BEE">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r>
      <w:tr w:rsidR="00805356" w:rsidRPr="005966B9" w:rsidTr="00BD193C">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6.</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архитектурно-строительного проектирования</w:t>
            </w:r>
          </w:p>
        </w:tc>
      </w:tr>
      <w:tr w:rsidR="00535AA6" w:rsidRPr="005966B9" w:rsidTr="00BD193C">
        <w:tc>
          <w:tcPr>
            <w:tcW w:w="624" w:type="dxa"/>
          </w:tcPr>
          <w:p w:rsidR="00535AA6" w:rsidRPr="005966B9" w:rsidRDefault="00535AA6" w:rsidP="00C34E39">
            <w:pPr>
              <w:pStyle w:val="ConsPlusNormal0"/>
              <w:jc w:val="center"/>
              <w:rPr>
                <w:rFonts w:ascii="Times New Roman" w:hAnsi="Times New Roman" w:cs="Times New Roman"/>
                <w:szCs w:val="22"/>
              </w:rPr>
            </w:pPr>
            <w:r w:rsidRPr="005966B9">
              <w:rPr>
                <w:rFonts w:ascii="Times New Roman" w:hAnsi="Times New Roman" w:cs="Times New Roman"/>
                <w:szCs w:val="22"/>
              </w:rPr>
              <w:t>6.1.</w:t>
            </w:r>
          </w:p>
        </w:tc>
        <w:tc>
          <w:tcPr>
            <w:tcW w:w="4967" w:type="dxa"/>
          </w:tcPr>
          <w:p w:rsidR="00535AA6" w:rsidRPr="005966B9" w:rsidRDefault="00535AA6" w:rsidP="00C34E39">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8" w:type="dxa"/>
          </w:tcPr>
          <w:p w:rsidR="00535AA6" w:rsidRPr="005966B9" w:rsidRDefault="00535AA6" w:rsidP="00C34E39">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535AA6" w:rsidRPr="005966B9" w:rsidRDefault="00535AA6" w:rsidP="00C34E39">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c>
          <w:tcPr>
            <w:tcW w:w="1701" w:type="dxa"/>
          </w:tcPr>
          <w:p w:rsidR="00535AA6" w:rsidRPr="005966B9" w:rsidRDefault="007C1ED2" w:rsidP="007C1ED2">
            <w:pPr>
              <w:pStyle w:val="ConsPlusNormal0"/>
              <w:jc w:val="center"/>
              <w:rPr>
                <w:rFonts w:ascii="Times New Roman" w:hAnsi="Times New Roman" w:cs="Times New Roman"/>
                <w:szCs w:val="22"/>
              </w:rPr>
            </w:pPr>
            <w:r w:rsidRPr="005966B9">
              <w:rPr>
                <w:rFonts w:ascii="Times New Roman" w:hAnsi="Times New Roman" w:cs="Times New Roman"/>
                <w:szCs w:val="22"/>
              </w:rPr>
              <w:t>99</w:t>
            </w:r>
            <w:r w:rsidR="00535AA6" w:rsidRPr="005966B9">
              <w:rPr>
                <w:rFonts w:ascii="Times New Roman" w:hAnsi="Times New Roman" w:cs="Times New Roman"/>
                <w:szCs w:val="22"/>
              </w:rPr>
              <w:t>,</w:t>
            </w:r>
            <w:r w:rsidRPr="005966B9">
              <w:rPr>
                <w:rFonts w:ascii="Times New Roman" w:hAnsi="Times New Roman" w:cs="Times New Roman"/>
                <w:szCs w:val="22"/>
              </w:rPr>
              <w:t>9</w:t>
            </w:r>
          </w:p>
        </w:tc>
      </w:tr>
      <w:tr w:rsidR="00805356" w:rsidRPr="005966B9" w:rsidTr="00BD193C">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7.</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услуг дошкольного образования</w:t>
            </w:r>
          </w:p>
        </w:tc>
      </w:tr>
      <w:tr w:rsidR="00C10127" w:rsidRPr="005966B9" w:rsidTr="00BD193C">
        <w:trPr>
          <w:trHeight w:val="3057"/>
        </w:trPr>
        <w:tc>
          <w:tcPr>
            <w:tcW w:w="624" w:type="dxa"/>
          </w:tcPr>
          <w:p w:rsidR="00C10127" w:rsidRPr="005966B9" w:rsidRDefault="00C10127" w:rsidP="003218BB">
            <w:pPr>
              <w:pStyle w:val="ConsPlusNormal0"/>
              <w:jc w:val="center"/>
              <w:rPr>
                <w:rFonts w:ascii="Times New Roman" w:hAnsi="Times New Roman" w:cs="Times New Roman"/>
                <w:szCs w:val="22"/>
              </w:rPr>
            </w:pPr>
            <w:r w:rsidRPr="005966B9">
              <w:rPr>
                <w:rFonts w:ascii="Times New Roman" w:hAnsi="Times New Roman" w:cs="Times New Roman"/>
                <w:szCs w:val="22"/>
              </w:rPr>
              <w:t>7.1.</w:t>
            </w:r>
          </w:p>
        </w:tc>
        <w:tc>
          <w:tcPr>
            <w:tcW w:w="4967" w:type="dxa"/>
          </w:tcPr>
          <w:p w:rsidR="00C10127" w:rsidRPr="005966B9" w:rsidRDefault="00C10127" w:rsidP="003218BB">
            <w:pPr>
              <w:pStyle w:val="ConsPlusNormal0"/>
              <w:rPr>
                <w:rFonts w:ascii="Times New Roman" w:hAnsi="Times New Roman" w:cs="Times New Roman"/>
                <w:szCs w:val="22"/>
              </w:rPr>
            </w:pPr>
            <w:r w:rsidRPr="005966B9">
              <w:rPr>
                <w:rFonts w:ascii="Times New Roman" w:hAnsi="Times New Roman" w:cs="Times New Roman"/>
                <w:szCs w:val="22"/>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98" w:type="dxa"/>
          </w:tcPr>
          <w:p w:rsidR="00C10127" w:rsidRPr="005966B9" w:rsidRDefault="00C10127"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C10127" w:rsidRPr="005966B9" w:rsidRDefault="00C10127" w:rsidP="003218BB">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c>
          <w:tcPr>
            <w:tcW w:w="1701" w:type="dxa"/>
          </w:tcPr>
          <w:p w:rsidR="00C10127" w:rsidRPr="005966B9" w:rsidRDefault="00C10127" w:rsidP="00C10127">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r>
      <w:tr w:rsidR="00805356" w:rsidRPr="005966B9" w:rsidTr="00BD193C">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8.</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услуг общего образования</w:t>
            </w:r>
          </w:p>
        </w:tc>
      </w:tr>
      <w:tr w:rsidR="009162C6" w:rsidRPr="005966B9" w:rsidTr="00BD193C">
        <w:trPr>
          <w:trHeight w:val="28"/>
        </w:trPr>
        <w:tc>
          <w:tcPr>
            <w:tcW w:w="624" w:type="dxa"/>
          </w:tcPr>
          <w:p w:rsidR="009162C6" w:rsidRPr="005966B9" w:rsidRDefault="009162C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8.1.</w:t>
            </w:r>
          </w:p>
        </w:tc>
        <w:tc>
          <w:tcPr>
            <w:tcW w:w="4967" w:type="dxa"/>
          </w:tcPr>
          <w:p w:rsidR="009162C6" w:rsidRPr="005966B9" w:rsidRDefault="009162C6" w:rsidP="003218BB">
            <w:pPr>
              <w:pStyle w:val="ConsPlusNormal0"/>
              <w:rPr>
                <w:rFonts w:ascii="Times New Roman" w:hAnsi="Times New Roman" w:cs="Times New Roman"/>
                <w:szCs w:val="22"/>
              </w:rPr>
            </w:pPr>
            <w:r w:rsidRPr="005966B9">
              <w:rPr>
                <w:rFonts w:ascii="Times New Roman" w:hAnsi="Times New Roman" w:cs="Times New Roman"/>
                <w:szCs w:val="22"/>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98" w:type="dxa"/>
          </w:tcPr>
          <w:p w:rsidR="009162C6" w:rsidRPr="005966B9" w:rsidRDefault="009162C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9162C6" w:rsidRPr="005966B9" w:rsidRDefault="009162C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c>
          <w:tcPr>
            <w:tcW w:w="1701" w:type="dxa"/>
          </w:tcPr>
          <w:p w:rsidR="009162C6" w:rsidRPr="005966B9" w:rsidRDefault="009162C6" w:rsidP="009162C6">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r>
      <w:tr w:rsidR="00805356" w:rsidRPr="005966B9" w:rsidTr="00BD193C">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9.</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услуг дополнительного образования детей</w:t>
            </w:r>
          </w:p>
        </w:tc>
      </w:tr>
      <w:tr w:rsidR="009162C6" w:rsidRPr="005966B9" w:rsidTr="00BD193C">
        <w:tc>
          <w:tcPr>
            <w:tcW w:w="624" w:type="dxa"/>
          </w:tcPr>
          <w:p w:rsidR="009162C6" w:rsidRPr="005966B9" w:rsidRDefault="009162C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9.1.</w:t>
            </w:r>
          </w:p>
        </w:tc>
        <w:tc>
          <w:tcPr>
            <w:tcW w:w="4967" w:type="dxa"/>
          </w:tcPr>
          <w:p w:rsidR="009162C6" w:rsidRPr="005966B9" w:rsidRDefault="009162C6" w:rsidP="003218BB">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услуг дополнительного образования детей</w:t>
            </w:r>
          </w:p>
        </w:tc>
        <w:tc>
          <w:tcPr>
            <w:tcW w:w="998" w:type="dxa"/>
          </w:tcPr>
          <w:p w:rsidR="009162C6" w:rsidRPr="005966B9" w:rsidRDefault="009162C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9162C6" w:rsidRPr="005966B9" w:rsidRDefault="009162C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c>
          <w:tcPr>
            <w:tcW w:w="1701" w:type="dxa"/>
          </w:tcPr>
          <w:p w:rsidR="009162C6" w:rsidRPr="005966B9" w:rsidRDefault="009162C6" w:rsidP="009162C6">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r>
      <w:tr w:rsidR="00805356" w:rsidRPr="005966B9" w:rsidTr="00BD193C">
        <w:trPr>
          <w:trHeight w:val="368"/>
        </w:trPr>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10.</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психолого-педагогического сопровождения детей с ограниченными возможностями здоровья</w:t>
            </w:r>
          </w:p>
        </w:tc>
      </w:tr>
      <w:tr w:rsidR="00642C76" w:rsidRPr="005966B9" w:rsidTr="00BD193C">
        <w:tc>
          <w:tcPr>
            <w:tcW w:w="624" w:type="dxa"/>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10.1.</w:t>
            </w:r>
          </w:p>
        </w:tc>
        <w:tc>
          <w:tcPr>
            <w:tcW w:w="4967" w:type="dxa"/>
          </w:tcPr>
          <w:p w:rsidR="00642C76" w:rsidRPr="005966B9" w:rsidRDefault="00642C76" w:rsidP="003218BB">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998" w:type="dxa"/>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c>
          <w:tcPr>
            <w:tcW w:w="1701" w:type="dxa"/>
          </w:tcPr>
          <w:p w:rsidR="00642C76" w:rsidRPr="005966B9" w:rsidRDefault="00642C76" w:rsidP="00642C76">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r>
      <w:tr w:rsidR="00642C76" w:rsidRPr="005966B9" w:rsidTr="00BD193C">
        <w:trPr>
          <w:trHeight w:val="2175"/>
        </w:trPr>
        <w:tc>
          <w:tcPr>
            <w:tcW w:w="624" w:type="dxa"/>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10.2.</w:t>
            </w:r>
          </w:p>
        </w:tc>
        <w:tc>
          <w:tcPr>
            <w:tcW w:w="4967" w:type="dxa"/>
          </w:tcPr>
          <w:p w:rsidR="00642C76" w:rsidRPr="005966B9" w:rsidRDefault="00642C76" w:rsidP="003218BB">
            <w:pPr>
              <w:pStyle w:val="ConsPlusNormal0"/>
              <w:rPr>
                <w:rFonts w:ascii="Times New Roman" w:hAnsi="Times New Roman" w:cs="Times New Roman"/>
                <w:szCs w:val="22"/>
              </w:rPr>
            </w:pPr>
            <w:r w:rsidRPr="005966B9">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98" w:type="dxa"/>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c>
          <w:tcPr>
            <w:tcW w:w="1701" w:type="dxa"/>
          </w:tcPr>
          <w:p w:rsidR="00642C76" w:rsidRPr="005966B9" w:rsidRDefault="00642C76" w:rsidP="00642C76">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r>
      <w:tr w:rsidR="00805356" w:rsidRPr="005966B9" w:rsidTr="00BD193C">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11.</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благоустройства городской среды</w:t>
            </w:r>
          </w:p>
        </w:tc>
      </w:tr>
      <w:tr w:rsidR="00642C76" w:rsidRPr="005966B9" w:rsidTr="00BD193C">
        <w:trPr>
          <w:trHeight w:val="28"/>
        </w:trPr>
        <w:tc>
          <w:tcPr>
            <w:tcW w:w="624" w:type="dxa"/>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11.1.</w:t>
            </w:r>
          </w:p>
        </w:tc>
        <w:tc>
          <w:tcPr>
            <w:tcW w:w="4967" w:type="dxa"/>
          </w:tcPr>
          <w:p w:rsidR="00642C76" w:rsidRPr="005966B9" w:rsidRDefault="00642C76" w:rsidP="003218BB">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8" w:type="dxa"/>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c>
          <w:tcPr>
            <w:tcW w:w="1701" w:type="dxa"/>
          </w:tcPr>
          <w:p w:rsidR="00642C76" w:rsidRPr="005966B9" w:rsidRDefault="00642C76" w:rsidP="00642C76">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r>
      <w:tr w:rsidR="00805356" w:rsidRPr="005966B9" w:rsidTr="00BD193C">
        <w:tblPrEx>
          <w:tblBorders>
            <w:insideH w:val="none" w:sz="0" w:space="0" w:color="auto"/>
          </w:tblBorders>
        </w:tblPrEx>
        <w:tc>
          <w:tcPr>
            <w:tcW w:w="624" w:type="dxa"/>
            <w:tcBorders>
              <w:top w:val="single" w:sz="4" w:space="0" w:color="auto"/>
              <w:bottom w:val="single" w:sz="4" w:space="0" w:color="auto"/>
            </w:tcBorders>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12.</w:t>
            </w:r>
          </w:p>
        </w:tc>
        <w:tc>
          <w:tcPr>
            <w:tcW w:w="9219" w:type="dxa"/>
            <w:gridSpan w:val="4"/>
            <w:tcBorders>
              <w:top w:val="single" w:sz="4" w:space="0" w:color="auto"/>
              <w:bottom w:val="single" w:sz="4" w:space="0" w:color="auto"/>
            </w:tcBorders>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642C76" w:rsidRPr="005966B9" w:rsidTr="00BD193C">
        <w:tblPrEx>
          <w:tblBorders>
            <w:insideH w:val="none" w:sz="0" w:space="0" w:color="auto"/>
          </w:tblBorders>
        </w:tblPrEx>
        <w:trPr>
          <w:trHeight w:val="638"/>
        </w:trPr>
        <w:tc>
          <w:tcPr>
            <w:tcW w:w="624" w:type="dxa"/>
            <w:tcBorders>
              <w:top w:val="single" w:sz="4" w:space="0" w:color="auto"/>
              <w:bottom w:val="single" w:sz="4" w:space="0" w:color="auto"/>
            </w:tcBorders>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12.1.</w:t>
            </w:r>
          </w:p>
        </w:tc>
        <w:tc>
          <w:tcPr>
            <w:tcW w:w="4967" w:type="dxa"/>
            <w:tcBorders>
              <w:top w:val="single" w:sz="4" w:space="0" w:color="auto"/>
              <w:bottom w:val="single" w:sz="4" w:space="0" w:color="auto"/>
            </w:tcBorders>
          </w:tcPr>
          <w:p w:rsidR="00642C76" w:rsidRPr="005966B9" w:rsidRDefault="00642C76" w:rsidP="003218BB">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98" w:type="dxa"/>
            <w:tcBorders>
              <w:top w:val="single" w:sz="4" w:space="0" w:color="auto"/>
              <w:bottom w:val="single" w:sz="4" w:space="0" w:color="auto"/>
            </w:tcBorders>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Borders>
              <w:top w:val="single" w:sz="4" w:space="0" w:color="auto"/>
              <w:bottom w:val="single" w:sz="4" w:space="0" w:color="auto"/>
            </w:tcBorders>
          </w:tcPr>
          <w:p w:rsidR="00642C76" w:rsidRPr="005966B9" w:rsidRDefault="00642C7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c>
          <w:tcPr>
            <w:tcW w:w="1701" w:type="dxa"/>
            <w:tcBorders>
              <w:top w:val="single" w:sz="4" w:space="0" w:color="auto"/>
              <w:bottom w:val="single" w:sz="4" w:space="0" w:color="auto"/>
            </w:tcBorders>
          </w:tcPr>
          <w:p w:rsidR="00642C76" w:rsidRPr="005966B9" w:rsidRDefault="00642C76" w:rsidP="00642C76">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r>
      <w:tr w:rsidR="00805356" w:rsidRPr="005966B9" w:rsidTr="00BD193C">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13.</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3D77BE" w:rsidRPr="005966B9" w:rsidTr="00BD193C">
        <w:trPr>
          <w:trHeight w:val="711"/>
        </w:trPr>
        <w:tc>
          <w:tcPr>
            <w:tcW w:w="624" w:type="dxa"/>
          </w:tcPr>
          <w:p w:rsidR="003D77BE" w:rsidRPr="005966B9" w:rsidRDefault="003D77BE"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13.1.</w:t>
            </w:r>
          </w:p>
        </w:tc>
        <w:tc>
          <w:tcPr>
            <w:tcW w:w="4967" w:type="dxa"/>
          </w:tcPr>
          <w:p w:rsidR="003D77BE" w:rsidRPr="005966B9" w:rsidRDefault="003D77BE" w:rsidP="003218BB">
            <w:pPr>
              <w:pStyle w:val="ConsPlusNormal0"/>
              <w:rPr>
                <w:rFonts w:ascii="Times New Roman" w:hAnsi="Times New Roman" w:cs="Times New Roman"/>
                <w:szCs w:val="22"/>
              </w:rPr>
            </w:pPr>
            <w:r w:rsidRPr="005966B9">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98" w:type="dxa"/>
          </w:tcPr>
          <w:p w:rsidR="003D77BE" w:rsidRPr="005966B9" w:rsidRDefault="003D77BE"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3D77BE" w:rsidRPr="005966B9" w:rsidRDefault="003D77BE" w:rsidP="003218BB">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c>
          <w:tcPr>
            <w:tcW w:w="1701" w:type="dxa"/>
          </w:tcPr>
          <w:p w:rsidR="003D77BE" w:rsidRPr="005966B9" w:rsidRDefault="003D77BE" w:rsidP="003D77BE">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r>
      <w:tr w:rsidR="00805356" w:rsidRPr="005966B9" w:rsidTr="00BD193C">
        <w:tc>
          <w:tcPr>
            <w:tcW w:w="624" w:type="dxa"/>
          </w:tcPr>
          <w:p w:rsidR="00805356" w:rsidRPr="005966B9" w:rsidRDefault="00805356"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14.</w:t>
            </w:r>
          </w:p>
        </w:tc>
        <w:tc>
          <w:tcPr>
            <w:tcW w:w="9219" w:type="dxa"/>
            <w:gridSpan w:val="4"/>
          </w:tcPr>
          <w:p w:rsidR="00805356" w:rsidRPr="005966B9" w:rsidRDefault="00805356" w:rsidP="003218BB">
            <w:pPr>
              <w:pStyle w:val="ConsPlusNormal0"/>
              <w:rPr>
                <w:rFonts w:ascii="Times New Roman" w:hAnsi="Times New Roman" w:cs="Times New Roman"/>
                <w:szCs w:val="22"/>
              </w:rPr>
            </w:pPr>
            <w:r w:rsidRPr="005966B9">
              <w:rPr>
                <w:rFonts w:ascii="Times New Roman" w:hAnsi="Times New Roman" w:cs="Times New Roman"/>
                <w:szCs w:val="22"/>
              </w:rPr>
              <w:t>Рынок услуг связи по предоставлению широкополосного доступа к сети Интернет</w:t>
            </w:r>
          </w:p>
        </w:tc>
      </w:tr>
      <w:tr w:rsidR="003D77BE" w:rsidRPr="005966B9" w:rsidTr="00BD193C">
        <w:tc>
          <w:tcPr>
            <w:tcW w:w="624" w:type="dxa"/>
          </w:tcPr>
          <w:p w:rsidR="003D77BE" w:rsidRPr="005966B9" w:rsidRDefault="003D77BE" w:rsidP="003218BB">
            <w:pPr>
              <w:pStyle w:val="ConsPlusNormal0"/>
              <w:jc w:val="center"/>
              <w:rPr>
                <w:rFonts w:ascii="Times New Roman" w:hAnsi="Times New Roman" w:cs="Times New Roman"/>
                <w:szCs w:val="22"/>
              </w:rPr>
            </w:pPr>
            <w:r w:rsidRPr="005966B9">
              <w:rPr>
                <w:rFonts w:ascii="Times New Roman" w:hAnsi="Times New Roman" w:cs="Times New Roman"/>
                <w:szCs w:val="22"/>
              </w:rPr>
              <w:t>14.1.</w:t>
            </w:r>
          </w:p>
        </w:tc>
        <w:tc>
          <w:tcPr>
            <w:tcW w:w="4967" w:type="dxa"/>
          </w:tcPr>
          <w:p w:rsidR="003D77BE" w:rsidRPr="005966B9" w:rsidRDefault="003D77BE" w:rsidP="00D97691">
            <w:pPr>
              <w:pStyle w:val="ConsPlusNormal0"/>
              <w:rPr>
                <w:rFonts w:ascii="Times New Roman" w:hAnsi="Times New Roman" w:cs="Times New Roman"/>
                <w:szCs w:val="22"/>
              </w:rPr>
            </w:pPr>
            <w:r w:rsidRPr="005966B9">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8" w:type="dxa"/>
          </w:tcPr>
          <w:p w:rsidR="003D77BE" w:rsidRPr="005966B9" w:rsidRDefault="003D77BE" w:rsidP="003218BB">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3D77BE" w:rsidRPr="005966B9" w:rsidRDefault="003D77BE" w:rsidP="003D77BE">
            <w:pPr>
              <w:pStyle w:val="ConsPlusNormal0"/>
              <w:jc w:val="center"/>
              <w:rPr>
                <w:rFonts w:ascii="Times New Roman" w:hAnsi="Times New Roman" w:cs="Times New Roman"/>
                <w:color w:val="000000"/>
                <w:szCs w:val="22"/>
              </w:rPr>
            </w:pPr>
            <w:r w:rsidRPr="005966B9">
              <w:rPr>
                <w:rFonts w:ascii="Times New Roman" w:hAnsi="Times New Roman" w:cs="Times New Roman"/>
                <w:color w:val="000000"/>
                <w:szCs w:val="22"/>
              </w:rPr>
              <w:t>20,0</w:t>
            </w:r>
          </w:p>
        </w:tc>
        <w:tc>
          <w:tcPr>
            <w:tcW w:w="1701" w:type="dxa"/>
          </w:tcPr>
          <w:p w:rsidR="003D77BE" w:rsidRPr="005966B9" w:rsidRDefault="003D77BE" w:rsidP="003D77BE">
            <w:pPr>
              <w:pStyle w:val="ConsPlusNormal0"/>
              <w:jc w:val="center"/>
              <w:rPr>
                <w:rFonts w:ascii="Times New Roman" w:hAnsi="Times New Roman" w:cs="Times New Roman"/>
                <w:color w:val="000000"/>
                <w:szCs w:val="22"/>
              </w:rPr>
            </w:pPr>
            <w:r w:rsidRPr="005966B9">
              <w:rPr>
                <w:rFonts w:ascii="Times New Roman" w:hAnsi="Times New Roman" w:cs="Times New Roman"/>
                <w:color w:val="000000"/>
                <w:szCs w:val="22"/>
              </w:rPr>
              <w:t>0,0</w:t>
            </w:r>
          </w:p>
        </w:tc>
      </w:tr>
      <w:tr w:rsidR="00E62785" w:rsidRPr="005966B9" w:rsidTr="00BD193C">
        <w:trPr>
          <w:trHeight w:val="1022"/>
        </w:trPr>
        <w:tc>
          <w:tcPr>
            <w:tcW w:w="624" w:type="dxa"/>
          </w:tcPr>
          <w:p w:rsidR="00E62785" w:rsidRPr="005966B9" w:rsidRDefault="00E62785" w:rsidP="00DD7A18">
            <w:pPr>
              <w:pStyle w:val="ConsPlusNormal0"/>
              <w:jc w:val="center"/>
              <w:rPr>
                <w:rFonts w:ascii="Times New Roman" w:hAnsi="Times New Roman" w:cs="Times New Roman"/>
                <w:szCs w:val="22"/>
              </w:rPr>
            </w:pPr>
            <w:r w:rsidRPr="005966B9">
              <w:rPr>
                <w:rFonts w:ascii="Times New Roman" w:hAnsi="Times New Roman" w:cs="Times New Roman"/>
                <w:szCs w:val="22"/>
              </w:rPr>
              <w:t>14.2.</w:t>
            </w:r>
          </w:p>
        </w:tc>
        <w:tc>
          <w:tcPr>
            <w:tcW w:w="4967" w:type="dxa"/>
          </w:tcPr>
          <w:p w:rsidR="00E62785" w:rsidRPr="005966B9" w:rsidRDefault="00E62785" w:rsidP="00DD7A18">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8" w:type="dxa"/>
          </w:tcPr>
          <w:p w:rsidR="00E62785" w:rsidRPr="005966B9" w:rsidRDefault="00E62785" w:rsidP="00DD7A18">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E62785" w:rsidRPr="005966B9" w:rsidRDefault="00E62785" w:rsidP="00DD7A18">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c>
          <w:tcPr>
            <w:tcW w:w="1701" w:type="dxa"/>
          </w:tcPr>
          <w:p w:rsidR="00E62785" w:rsidRPr="005966B9" w:rsidRDefault="00E62785" w:rsidP="00E62785">
            <w:pPr>
              <w:pStyle w:val="ConsPlusNormal0"/>
              <w:jc w:val="center"/>
              <w:rPr>
                <w:rFonts w:ascii="Times New Roman" w:hAnsi="Times New Roman" w:cs="Times New Roman"/>
                <w:szCs w:val="22"/>
              </w:rPr>
            </w:pPr>
            <w:r w:rsidRPr="005966B9">
              <w:rPr>
                <w:rFonts w:ascii="Times New Roman" w:hAnsi="Times New Roman" w:cs="Times New Roman"/>
                <w:szCs w:val="22"/>
              </w:rPr>
              <w:t>100,0</w:t>
            </w:r>
          </w:p>
        </w:tc>
      </w:tr>
      <w:tr w:rsidR="00805356" w:rsidRPr="005966B9" w:rsidTr="00BD193C">
        <w:tc>
          <w:tcPr>
            <w:tcW w:w="624" w:type="dxa"/>
          </w:tcPr>
          <w:p w:rsidR="00805356" w:rsidRPr="005966B9" w:rsidRDefault="00805356" w:rsidP="00DD7A18">
            <w:pPr>
              <w:pStyle w:val="ConsPlusNormal0"/>
              <w:jc w:val="center"/>
              <w:rPr>
                <w:rFonts w:ascii="Times New Roman" w:hAnsi="Times New Roman" w:cs="Times New Roman"/>
                <w:szCs w:val="22"/>
              </w:rPr>
            </w:pPr>
            <w:r w:rsidRPr="005966B9">
              <w:rPr>
                <w:rFonts w:ascii="Times New Roman" w:hAnsi="Times New Roman" w:cs="Times New Roman"/>
                <w:szCs w:val="22"/>
              </w:rPr>
              <w:t>15.</w:t>
            </w:r>
          </w:p>
        </w:tc>
        <w:tc>
          <w:tcPr>
            <w:tcW w:w="9219" w:type="dxa"/>
            <w:gridSpan w:val="4"/>
          </w:tcPr>
          <w:p w:rsidR="00805356" w:rsidRPr="005966B9" w:rsidRDefault="00805356" w:rsidP="00DD7A18">
            <w:pPr>
              <w:pStyle w:val="ConsPlusNormal0"/>
              <w:rPr>
                <w:rFonts w:ascii="Times New Roman" w:hAnsi="Times New Roman" w:cs="Times New Roman"/>
                <w:szCs w:val="22"/>
              </w:rPr>
            </w:pPr>
            <w:r w:rsidRPr="005966B9">
              <w:rPr>
                <w:rFonts w:ascii="Times New Roman" w:hAnsi="Times New Roman" w:cs="Times New Roman"/>
                <w:szCs w:val="22"/>
              </w:rPr>
              <w:t>Рынок ритуальных услуг</w:t>
            </w:r>
          </w:p>
        </w:tc>
      </w:tr>
      <w:tr w:rsidR="00BD193C" w:rsidRPr="000A02DD" w:rsidTr="00BD193C">
        <w:trPr>
          <w:trHeight w:val="843"/>
        </w:trPr>
        <w:tc>
          <w:tcPr>
            <w:tcW w:w="624" w:type="dxa"/>
          </w:tcPr>
          <w:p w:rsidR="00BD193C" w:rsidRPr="005966B9" w:rsidRDefault="00BD193C" w:rsidP="00DD7A18">
            <w:pPr>
              <w:pStyle w:val="ConsPlusNormal0"/>
              <w:jc w:val="center"/>
              <w:rPr>
                <w:rFonts w:ascii="Times New Roman" w:hAnsi="Times New Roman" w:cs="Times New Roman"/>
                <w:szCs w:val="22"/>
              </w:rPr>
            </w:pPr>
            <w:r w:rsidRPr="005966B9">
              <w:rPr>
                <w:rFonts w:ascii="Times New Roman" w:hAnsi="Times New Roman" w:cs="Times New Roman"/>
                <w:szCs w:val="22"/>
              </w:rPr>
              <w:t>15.1.</w:t>
            </w:r>
          </w:p>
        </w:tc>
        <w:tc>
          <w:tcPr>
            <w:tcW w:w="4967" w:type="dxa"/>
          </w:tcPr>
          <w:p w:rsidR="00BD193C" w:rsidRPr="005966B9" w:rsidRDefault="00BD193C" w:rsidP="00DD7A18">
            <w:pPr>
              <w:pStyle w:val="ConsPlusNormal0"/>
              <w:rPr>
                <w:rFonts w:ascii="Times New Roman" w:hAnsi="Times New Roman" w:cs="Times New Roman"/>
                <w:szCs w:val="22"/>
              </w:rPr>
            </w:pPr>
            <w:r w:rsidRPr="005966B9">
              <w:rPr>
                <w:rFonts w:ascii="Times New Roman" w:hAnsi="Times New Roman" w:cs="Times New Roman"/>
                <w:szCs w:val="22"/>
              </w:rPr>
              <w:t>Доля организаций частной формы собственности в сфере ритуальных услуг</w:t>
            </w:r>
          </w:p>
        </w:tc>
        <w:tc>
          <w:tcPr>
            <w:tcW w:w="998" w:type="dxa"/>
          </w:tcPr>
          <w:p w:rsidR="00BD193C" w:rsidRPr="005966B9" w:rsidRDefault="00BD193C" w:rsidP="00DD7A18">
            <w:pPr>
              <w:pStyle w:val="ConsPlusNormal0"/>
              <w:jc w:val="center"/>
              <w:rPr>
                <w:rFonts w:ascii="Times New Roman" w:hAnsi="Times New Roman" w:cs="Times New Roman"/>
                <w:szCs w:val="22"/>
              </w:rPr>
            </w:pPr>
            <w:r w:rsidRPr="005966B9">
              <w:rPr>
                <w:rFonts w:ascii="Times New Roman" w:hAnsi="Times New Roman" w:cs="Times New Roman"/>
                <w:szCs w:val="22"/>
              </w:rPr>
              <w:t>процент</w:t>
            </w:r>
          </w:p>
        </w:tc>
        <w:tc>
          <w:tcPr>
            <w:tcW w:w="1553" w:type="dxa"/>
          </w:tcPr>
          <w:p w:rsidR="00BD193C" w:rsidRPr="005966B9" w:rsidRDefault="00BD193C" w:rsidP="00DD7A18">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c>
          <w:tcPr>
            <w:tcW w:w="1701" w:type="dxa"/>
          </w:tcPr>
          <w:p w:rsidR="00BD193C" w:rsidRPr="00D43044" w:rsidRDefault="00BD193C" w:rsidP="00BD193C">
            <w:pPr>
              <w:pStyle w:val="ConsPlusNormal0"/>
              <w:jc w:val="center"/>
              <w:rPr>
                <w:rFonts w:ascii="Times New Roman" w:hAnsi="Times New Roman" w:cs="Times New Roman"/>
                <w:szCs w:val="22"/>
              </w:rPr>
            </w:pPr>
            <w:r w:rsidRPr="005966B9">
              <w:rPr>
                <w:rFonts w:ascii="Times New Roman" w:hAnsi="Times New Roman" w:cs="Times New Roman"/>
                <w:szCs w:val="22"/>
              </w:rPr>
              <w:t>0,0</w:t>
            </w:r>
          </w:p>
        </w:tc>
      </w:tr>
    </w:tbl>
    <w:p w:rsidR="00805356" w:rsidRDefault="00805356" w:rsidP="00F836E7">
      <w:pPr>
        <w:pStyle w:val="ConsPlusNormal0"/>
        <w:jc w:val="both"/>
        <w:rPr>
          <w:rFonts w:ascii="Times New Roman" w:hAnsi="Times New Roman" w:cs="Times New Roman"/>
        </w:rPr>
      </w:pPr>
    </w:p>
    <w:p w:rsidR="00805356" w:rsidRDefault="00805356" w:rsidP="00224633">
      <w:pPr>
        <w:pStyle w:val="ConsPlusNormal0"/>
        <w:jc w:val="both"/>
        <w:rPr>
          <w:rFonts w:ascii="Times New Roman" w:hAnsi="Times New Roman" w:cs="Times New Roman"/>
        </w:rPr>
      </w:pPr>
    </w:p>
    <w:sectPr w:rsidR="00805356" w:rsidSect="00914986">
      <w:headerReference w:type="default" r:id="rId19"/>
      <w:pgSz w:w="11906" w:h="16838"/>
      <w:pgMar w:top="1105" w:right="1276"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5F" w:rsidRDefault="0050465F">
      <w:r>
        <w:separator/>
      </w:r>
    </w:p>
  </w:endnote>
  <w:endnote w:type="continuationSeparator" w:id="0">
    <w:p w:rsidR="0050465F" w:rsidRDefault="0050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5F" w:rsidRDefault="0050465F">
      <w:r>
        <w:separator/>
      </w:r>
    </w:p>
  </w:footnote>
  <w:footnote w:type="continuationSeparator" w:id="0">
    <w:p w:rsidR="0050465F" w:rsidRDefault="00504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7C" w:rsidRDefault="000C657C"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0C657C" w:rsidRDefault="000C657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7C" w:rsidRDefault="000C657C"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916A5F">
      <w:rPr>
        <w:rStyle w:val="afe"/>
        <w:noProof/>
      </w:rPr>
      <w:t>22</w:t>
    </w:r>
    <w:r>
      <w:rPr>
        <w:rStyle w:val="afe"/>
      </w:rPr>
      <w:fldChar w:fldCharType="end"/>
    </w:r>
  </w:p>
  <w:p w:rsidR="000C657C" w:rsidRDefault="000C657C" w:rsidP="00D36D41">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7C" w:rsidRDefault="000C657C" w:rsidP="00914986">
    <w:pPr>
      <w:pStyle w:val="af3"/>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916A5F">
      <w:rPr>
        <w:rFonts w:ascii="Times New Roman" w:hAnsi="Times New Roman"/>
        <w:noProof/>
        <w:sz w:val="24"/>
        <w:szCs w:val="24"/>
      </w:rPr>
      <w:t>31</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7"/>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1"/>
  </w:num>
  <w:num w:numId="12">
    <w:abstractNumId w:val="10"/>
  </w:num>
  <w:num w:numId="13">
    <w:abstractNumId w:val="21"/>
  </w:num>
  <w:num w:numId="14">
    <w:abstractNumId w:val="17"/>
  </w:num>
  <w:num w:numId="15">
    <w:abstractNumId w:val="1"/>
  </w:num>
  <w:num w:numId="16">
    <w:abstractNumId w:val="6"/>
  </w:num>
  <w:num w:numId="17">
    <w:abstractNumId w:val="28"/>
  </w:num>
  <w:num w:numId="18">
    <w:abstractNumId w:val="2"/>
  </w:num>
  <w:num w:numId="19">
    <w:abstractNumId w:val="23"/>
  </w:num>
  <w:num w:numId="20">
    <w:abstractNumId w:val="26"/>
  </w:num>
  <w:num w:numId="21">
    <w:abstractNumId w:val="24"/>
  </w:num>
  <w:num w:numId="22">
    <w:abstractNumId w:val="34"/>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29"/>
  </w:num>
  <w:num w:numId="29">
    <w:abstractNumId w:val="4"/>
  </w:num>
  <w:num w:numId="30">
    <w:abstractNumId w:val="33"/>
  </w:num>
  <w:num w:numId="31">
    <w:abstractNumId w:val="30"/>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2"/>
  </w:num>
  <w:num w:numId="35">
    <w:abstractNumId w:val="0"/>
  </w:num>
  <w:num w:numId="36">
    <w:abstractNumId w:val="3"/>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DED"/>
    <w:rsid w:val="00001635"/>
    <w:rsid w:val="00001809"/>
    <w:rsid w:val="000025B4"/>
    <w:rsid w:val="00003F57"/>
    <w:rsid w:val="0000415D"/>
    <w:rsid w:val="00004BB4"/>
    <w:rsid w:val="00004C89"/>
    <w:rsid w:val="000051BC"/>
    <w:rsid w:val="0000638D"/>
    <w:rsid w:val="0000657A"/>
    <w:rsid w:val="000071FF"/>
    <w:rsid w:val="0000746E"/>
    <w:rsid w:val="00010242"/>
    <w:rsid w:val="00010F69"/>
    <w:rsid w:val="00016A29"/>
    <w:rsid w:val="000170A6"/>
    <w:rsid w:val="00021A6D"/>
    <w:rsid w:val="00022282"/>
    <w:rsid w:val="00023896"/>
    <w:rsid w:val="00027BB4"/>
    <w:rsid w:val="000322CB"/>
    <w:rsid w:val="00034647"/>
    <w:rsid w:val="000347BE"/>
    <w:rsid w:val="000362EC"/>
    <w:rsid w:val="00040A81"/>
    <w:rsid w:val="00040EB4"/>
    <w:rsid w:val="00040FBC"/>
    <w:rsid w:val="0004212B"/>
    <w:rsid w:val="00042366"/>
    <w:rsid w:val="00042CC4"/>
    <w:rsid w:val="00042E09"/>
    <w:rsid w:val="00043169"/>
    <w:rsid w:val="000505BF"/>
    <w:rsid w:val="00051CBC"/>
    <w:rsid w:val="00051F5B"/>
    <w:rsid w:val="000527E4"/>
    <w:rsid w:val="00053513"/>
    <w:rsid w:val="000545CE"/>
    <w:rsid w:val="00056E18"/>
    <w:rsid w:val="000602AA"/>
    <w:rsid w:val="00060DDF"/>
    <w:rsid w:val="000612D8"/>
    <w:rsid w:val="000624B0"/>
    <w:rsid w:val="000627A9"/>
    <w:rsid w:val="00062CC3"/>
    <w:rsid w:val="00063E1E"/>
    <w:rsid w:val="00063F2F"/>
    <w:rsid w:val="00064983"/>
    <w:rsid w:val="00070818"/>
    <w:rsid w:val="00070EF0"/>
    <w:rsid w:val="00071F58"/>
    <w:rsid w:val="00072510"/>
    <w:rsid w:val="00072C33"/>
    <w:rsid w:val="00073473"/>
    <w:rsid w:val="00073E40"/>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1D50"/>
    <w:rsid w:val="000920D2"/>
    <w:rsid w:val="0009575C"/>
    <w:rsid w:val="00095F1E"/>
    <w:rsid w:val="00097840"/>
    <w:rsid w:val="000A02DD"/>
    <w:rsid w:val="000A0E7D"/>
    <w:rsid w:val="000A3B14"/>
    <w:rsid w:val="000A414A"/>
    <w:rsid w:val="000A4B5E"/>
    <w:rsid w:val="000A72BB"/>
    <w:rsid w:val="000B0B28"/>
    <w:rsid w:val="000B0C13"/>
    <w:rsid w:val="000B1805"/>
    <w:rsid w:val="000B1CD5"/>
    <w:rsid w:val="000B2CCE"/>
    <w:rsid w:val="000B35F3"/>
    <w:rsid w:val="000B3FC2"/>
    <w:rsid w:val="000B502A"/>
    <w:rsid w:val="000B5202"/>
    <w:rsid w:val="000B57F7"/>
    <w:rsid w:val="000B68E9"/>
    <w:rsid w:val="000C00F0"/>
    <w:rsid w:val="000C3174"/>
    <w:rsid w:val="000C3181"/>
    <w:rsid w:val="000C63C8"/>
    <w:rsid w:val="000C657C"/>
    <w:rsid w:val="000C6BB4"/>
    <w:rsid w:val="000D0986"/>
    <w:rsid w:val="000D0FA8"/>
    <w:rsid w:val="000D49B1"/>
    <w:rsid w:val="000D4EED"/>
    <w:rsid w:val="000D575C"/>
    <w:rsid w:val="000D5D08"/>
    <w:rsid w:val="000D6C00"/>
    <w:rsid w:val="000D7999"/>
    <w:rsid w:val="000D7F26"/>
    <w:rsid w:val="000E02A2"/>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A4B"/>
    <w:rsid w:val="00102D79"/>
    <w:rsid w:val="00104403"/>
    <w:rsid w:val="00104EB3"/>
    <w:rsid w:val="00105F09"/>
    <w:rsid w:val="00106565"/>
    <w:rsid w:val="00110299"/>
    <w:rsid w:val="001107E0"/>
    <w:rsid w:val="00110DA8"/>
    <w:rsid w:val="0011363E"/>
    <w:rsid w:val="00114CA5"/>
    <w:rsid w:val="00116CD6"/>
    <w:rsid w:val="00117848"/>
    <w:rsid w:val="00120F46"/>
    <w:rsid w:val="00120FA5"/>
    <w:rsid w:val="001236AF"/>
    <w:rsid w:val="001242A0"/>
    <w:rsid w:val="001254EE"/>
    <w:rsid w:val="001271AE"/>
    <w:rsid w:val="001302FB"/>
    <w:rsid w:val="00130E3D"/>
    <w:rsid w:val="0013130A"/>
    <w:rsid w:val="00134BB7"/>
    <w:rsid w:val="001352E3"/>
    <w:rsid w:val="00137316"/>
    <w:rsid w:val="00140888"/>
    <w:rsid w:val="00142C32"/>
    <w:rsid w:val="00142D8B"/>
    <w:rsid w:val="00147473"/>
    <w:rsid w:val="00152F25"/>
    <w:rsid w:val="001533AC"/>
    <w:rsid w:val="00154F77"/>
    <w:rsid w:val="00155376"/>
    <w:rsid w:val="00156094"/>
    <w:rsid w:val="00156456"/>
    <w:rsid w:val="001566F6"/>
    <w:rsid w:val="001600AA"/>
    <w:rsid w:val="00160226"/>
    <w:rsid w:val="001603B3"/>
    <w:rsid w:val="00160BE5"/>
    <w:rsid w:val="0016281B"/>
    <w:rsid w:val="001632DA"/>
    <w:rsid w:val="00164A64"/>
    <w:rsid w:val="00165B69"/>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36"/>
    <w:rsid w:val="00197039"/>
    <w:rsid w:val="001975F4"/>
    <w:rsid w:val="001A0B08"/>
    <w:rsid w:val="001A26F3"/>
    <w:rsid w:val="001A4CF4"/>
    <w:rsid w:val="001B0230"/>
    <w:rsid w:val="001B211A"/>
    <w:rsid w:val="001B2385"/>
    <w:rsid w:val="001B4762"/>
    <w:rsid w:val="001B4A02"/>
    <w:rsid w:val="001B4B17"/>
    <w:rsid w:val="001B690F"/>
    <w:rsid w:val="001B7751"/>
    <w:rsid w:val="001B7E0A"/>
    <w:rsid w:val="001C2A55"/>
    <w:rsid w:val="001C3AFE"/>
    <w:rsid w:val="001C45D1"/>
    <w:rsid w:val="001C4CCC"/>
    <w:rsid w:val="001C584F"/>
    <w:rsid w:val="001C7F18"/>
    <w:rsid w:val="001D074B"/>
    <w:rsid w:val="001D1389"/>
    <w:rsid w:val="001D2DF3"/>
    <w:rsid w:val="001D57BA"/>
    <w:rsid w:val="001D621A"/>
    <w:rsid w:val="001D6865"/>
    <w:rsid w:val="001E17EE"/>
    <w:rsid w:val="001E34CC"/>
    <w:rsid w:val="001E35F0"/>
    <w:rsid w:val="001E505D"/>
    <w:rsid w:val="001E55DC"/>
    <w:rsid w:val="001E70B5"/>
    <w:rsid w:val="001E740C"/>
    <w:rsid w:val="001E752D"/>
    <w:rsid w:val="001F02CF"/>
    <w:rsid w:val="001F0685"/>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1045E"/>
    <w:rsid w:val="00211AFD"/>
    <w:rsid w:val="00212170"/>
    <w:rsid w:val="0021364E"/>
    <w:rsid w:val="0021378A"/>
    <w:rsid w:val="002158DF"/>
    <w:rsid w:val="00217664"/>
    <w:rsid w:val="002177EB"/>
    <w:rsid w:val="00217AA5"/>
    <w:rsid w:val="00220B46"/>
    <w:rsid w:val="00221F00"/>
    <w:rsid w:val="00222275"/>
    <w:rsid w:val="002223E2"/>
    <w:rsid w:val="00223002"/>
    <w:rsid w:val="002240DC"/>
    <w:rsid w:val="00224633"/>
    <w:rsid w:val="002247E3"/>
    <w:rsid w:val="00226551"/>
    <w:rsid w:val="0022697E"/>
    <w:rsid w:val="00227B6D"/>
    <w:rsid w:val="00227BC4"/>
    <w:rsid w:val="00232087"/>
    <w:rsid w:val="0023253C"/>
    <w:rsid w:val="00232615"/>
    <w:rsid w:val="002327E2"/>
    <w:rsid w:val="00232DED"/>
    <w:rsid w:val="00234411"/>
    <w:rsid w:val="00235639"/>
    <w:rsid w:val="00235B16"/>
    <w:rsid w:val="002366BC"/>
    <w:rsid w:val="00236F4E"/>
    <w:rsid w:val="002374AA"/>
    <w:rsid w:val="0024164A"/>
    <w:rsid w:val="00242972"/>
    <w:rsid w:val="00244BF8"/>
    <w:rsid w:val="00247761"/>
    <w:rsid w:val="002502E7"/>
    <w:rsid w:val="00251DF1"/>
    <w:rsid w:val="0025374C"/>
    <w:rsid w:val="00253ADF"/>
    <w:rsid w:val="00254F0B"/>
    <w:rsid w:val="00255166"/>
    <w:rsid w:val="00260059"/>
    <w:rsid w:val="00260E4E"/>
    <w:rsid w:val="00262E68"/>
    <w:rsid w:val="002631BE"/>
    <w:rsid w:val="002639D1"/>
    <w:rsid w:val="002646B0"/>
    <w:rsid w:val="00264B1A"/>
    <w:rsid w:val="00264FBA"/>
    <w:rsid w:val="00265D9F"/>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265F"/>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B1084"/>
    <w:rsid w:val="002B2891"/>
    <w:rsid w:val="002B29D8"/>
    <w:rsid w:val="002B36CE"/>
    <w:rsid w:val="002B5F7E"/>
    <w:rsid w:val="002B7EC3"/>
    <w:rsid w:val="002C0FF6"/>
    <w:rsid w:val="002C1AF4"/>
    <w:rsid w:val="002C4321"/>
    <w:rsid w:val="002C5578"/>
    <w:rsid w:val="002C57F6"/>
    <w:rsid w:val="002C65DD"/>
    <w:rsid w:val="002D11B0"/>
    <w:rsid w:val="002D11B5"/>
    <w:rsid w:val="002D35FC"/>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11C6"/>
    <w:rsid w:val="0030252F"/>
    <w:rsid w:val="003043E5"/>
    <w:rsid w:val="003051B9"/>
    <w:rsid w:val="00306114"/>
    <w:rsid w:val="00307654"/>
    <w:rsid w:val="00307740"/>
    <w:rsid w:val="00310558"/>
    <w:rsid w:val="003108EE"/>
    <w:rsid w:val="00311C5E"/>
    <w:rsid w:val="00311F9A"/>
    <w:rsid w:val="003124F0"/>
    <w:rsid w:val="003127F8"/>
    <w:rsid w:val="00313EB8"/>
    <w:rsid w:val="003163FA"/>
    <w:rsid w:val="003166FF"/>
    <w:rsid w:val="00316B83"/>
    <w:rsid w:val="00321810"/>
    <w:rsid w:val="003218BB"/>
    <w:rsid w:val="003227D6"/>
    <w:rsid w:val="00322BE2"/>
    <w:rsid w:val="00323635"/>
    <w:rsid w:val="00323946"/>
    <w:rsid w:val="003239D1"/>
    <w:rsid w:val="003240D0"/>
    <w:rsid w:val="00324B19"/>
    <w:rsid w:val="003251FE"/>
    <w:rsid w:val="00327AC1"/>
    <w:rsid w:val="00330AFE"/>
    <w:rsid w:val="0033338D"/>
    <w:rsid w:val="00333C08"/>
    <w:rsid w:val="00333DF1"/>
    <w:rsid w:val="00334F61"/>
    <w:rsid w:val="00336984"/>
    <w:rsid w:val="00336B36"/>
    <w:rsid w:val="00336CDB"/>
    <w:rsid w:val="00336D4D"/>
    <w:rsid w:val="00341543"/>
    <w:rsid w:val="00342F5D"/>
    <w:rsid w:val="00345F91"/>
    <w:rsid w:val="00347DDC"/>
    <w:rsid w:val="00347EA6"/>
    <w:rsid w:val="003516A4"/>
    <w:rsid w:val="00353D57"/>
    <w:rsid w:val="0035402B"/>
    <w:rsid w:val="00354916"/>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1BAF"/>
    <w:rsid w:val="00383273"/>
    <w:rsid w:val="003836E1"/>
    <w:rsid w:val="00383D68"/>
    <w:rsid w:val="0038536F"/>
    <w:rsid w:val="00385390"/>
    <w:rsid w:val="00386D93"/>
    <w:rsid w:val="00386F6C"/>
    <w:rsid w:val="003877A9"/>
    <w:rsid w:val="00392020"/>
    <w:rsid w:val="00395DE0"/>
    <w:rsid w:val="00397E6A"/>
    <w:rsid w:val="003A0298"/>
    <w:rsid w:val="003A04A6"/>
    <w:rsid w:val="003A3539"/>
    <w:rsid w:val="003A4791"/>
    <w:rsid w:val="003A5614"/>
    <w:rsid w:val="003B0983"/>
    <w:rsid w:val="003B0B15"/>
    <w:rsid w:val="003B0BB4"/>
    <w:rsid w:val="003B0D18"/>
    <w:rsid w:val="003B2147"/>
    <w:rsid w:val="003B26FB"/>
    <w:rsid w:val="003B33C2"/>
    <w:rsid w:val="003B568A"/>
    <w:rsid w:val="003B570C"/>
    <w:rsid w:val="003B5BAD"/>
    <w:rsid w:val="003B71FC"/>
    <w:rsid w:val="003B77A4"/>
    <w:rsid w:val="003C023E"/>
    <w:rsid w:val="003C30A4"/>
    <w:rsid w:val="003C47DB"/>
    <w:rsid w:val="003C4D3E"/>
    <w:rsid w:val="003C72E9"/>
    <w:rsid w:val="003D0240"/>
    <w:rsid w:val="003D0478"/>
    <w:rsid w:val="003D0F1C"/>
    <w:rsid w:val="003D306B"/>
    <w:rsid w:val="003D3085"/>
    <w:rsid w:val="003D43C7"/>
    <w:rsid w:val="003D4C48"/>
    <w:rsid w:val="003D6390"/>
    <w:rsid w:val="003D6D73"/>
    <w:rsid w:val="003D6DDC"/>
    <w:rsid w:val="003D77BE"/>
    <w:rsid w:val="003D7E13"/>
    <w:rsid w:val="003E006C"/>
    <w:rsid w:val="003E2860"/>
    <w:rsid w:val="003E39CB"/>
    <w:rsid w:val="003E3A23"/>
    <w:rsid w:val="003E3B22"/>
    <w:rsid w:val="003E6F0C"/>
    <w:rsid w:val="003F0222"/>
    <w:rsid w:val="003F05DC"/>
    <w:rsid w:val="003F0628"/>
    <w:rsid w:val="003F1367"/>
    <w:rsid w:val="003F1B8B"/>
    <w:rsid w:val="003F261A"/>
    <w:rsid w:val="003F5760"/>
    <w:rsid w:val="003F5D68"/>
    <w:rsid w:val="003F5DBA"/>
    <w:rsid w:val="003F6F8A"/>
    <w:rsid w:val="003F7933"/>
    <w:rsid w:val="003F7D55"/>
    <w:rsid w:val="00400A90"/>
    <w:rsid w:val="00401366"/>
    <w:rsid w:val="004016A6"/>
    <w:rsid w:val="00401FE6"/>
    <w:rsid w:val="0040337D"/>
    <w:rsid w:val="004037BD"/>
    <w:rsid w:val="00404412"/>
    <w:rsid w:val="00405249"/>
    <w:rsid w:val="00406931"/>
    <w:rsid w:val="00406A73"/>
    <w:rsid w:val="00406ACF"/>
    <w:rsid w:val="0040722A"/>
    <w:rsid w:val="00407B2D"/>
    <w:rsid w:val="00410E32"/>
    <w:rsid w:val="00413B2C"/>
    <w:rsid w:val="00414214"/>
    <w:rsid w:val="004161AE"/>
    <w:rsid w:val="004162B1"/>
    <w:rsid w:val="00417E11"/>
    <w:rsid w:val="00420189"/>
    <w:rsid w:val="00420675"/>
    <w:rsid w:val="00421CDF"/>
    <w:rsid w:val="0042383A"/>
    <w:rsid w:val="00424487"/>
    <w:rsid w:val="00424970"/>
    <w:rsid w:val="00425705"/>
    <w:rsid w:val="00425806"/>
    <w:rsid w:val="00425B46"/>
    <w:rsid w:val="00426B61"/>
    <w:rsid w:val="004276EC"/>
    <w:rsid w:val="00427E2B"/>
    <w:rsid w:val="004300F3"/>
    <w:rsid w:val="00430553"/>
    <w:rsid w:val="00433602"/>
    <w:rsid w:val="00433B67"/>
    <w:rsid w:val="004343C1"/>
    <w:rsid w:val="0043446E"/>
    <w:rsid w:val="004377E3"/>
    <w:rsid w:val="0044085A"/>
    <w:rsid w:val="004445B9"/>
    <w:rsid w:val="00444FD3"/>
    <w:rsid w:val="0044644C"/>
    <w:rsid w:val="00446AC2"/>
    <w:rsid w:val="00452436"/>
    <w:rsid w:val="00453DA7"/>
    <w:rsid w:val="00455EDC"/>
    <w:rsid w:val="0046205D"/>
    <w:rsid w:val="00462D86"/>
    <w:rsid w:val="0046344B"/>
    <w:rsid w:val="00463F76"/>
    <w:rsid w:val="0046483D"/>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B11"/>
    <w:rsid w:val="00486CE6"/>
    <w:rsid w:val="004879BE"/>
    <w:rsid w:val="004915F1"/>
    <w:rsid w:val="004923B0"/>
    <w:rsid w:val="0049512F"/>
    <w:rsid w:val="004952F5"/>
    <w:rsid w:val="004971B7"/>
    <w:rsid w:val="004A3466"/>
    <w:rsid w:val="004B130C"/>
    <w:rsid w:val="004B41C5"/>
    <w:rsid w:val="004B43F2"/>
    <w:rsid w:val="004B6C20"/>
    <w:rsid w:val="004B7FE6"/>
    <w:rsid w:val="004C10C7"/>
    <w:rsid w:val="004C29B9"/>
    <w:rsid w:val="004C3422"/>
    <w:rsid w:val="004C380F"/>
    <w:rsid w:val="004C3DE0"/>
    <w:rsid w:val="004C5F65"/>
    <w:rsid w:val="004D0CA4"/>
    <w:rsid w:val="004D2E2B"/>
    <w:rsid w:val="004D3CA4"/>
    <w:rsid w:val="004D47BA"/>
    <w:rsid w:val="004D47D7"/>
    <w:rsid w:val="004D4FBE"/>
    <w:rsid w:val="004D5916"/>
    <w:rsid w:val="004D5E73"/>
    <w:rsid w:val="004D5F2E"/>
    <w:rsid w:val="004D663F"/>
    <w:rsid w:val="004D68D6"/>
    <w:rsid w:val="004D6998"/>
    <w:rsid w:val="004D6FF1"/>
    <w:rsid w:val="004D76E8"/>
    <w:rsid w:val="004E082A"/>
    <w:rsid w:val="004E189E"/>
    <w:rsid w:val="004E227B"/>
    <w:rsid w:val="004E41EF"/>
    <w:rsid w:val="004E5867"/>
    <w:rsid w:val="004E6481"/>
    <w:rsid w:val="004F0585"/>
    <w:rsid w:val="004F25D5"/>
    <w:rsid w:val="004F387E"/>
    <w:rsid w:val="004F5753"/>
    <w:rsid w:val="004F67B7"/>
    <w:rsid w:val="004F6EE4"/>
    <w:rsid w:val="004F6F8C"/>
    <w:rsid w:val="004F714F"/>
    <w:rsid w:val="005019B6"/>
    <w:rsid w:val="00501E77"/>
    <w:rsid w:val="00502123"/>
    <w:rsid w:val="0050465F"/>
    <w:rsid w:val="00504DA6"/>
    <w:rsid w:val="005052AA"/>
    <w:rsid w:val="0050635D"/>
    <w:rsid w:val="00507F5D"/>
    <w:rsid w:val="00510D6C"/>
    <w:rsid w:val="00512C1D"/>
    <w:rsid w:val="00513B02"/>
    <w:rsid w:val="00514A1C"/>
    <w:rsid w:val="005167D0"/>
    <w:rsid w:val="005208AC"/>
    <w:rsid w:val="005215D1"/>
    <w:rsid w:val="00523FA2"/>
    <w:rsid w:val="005250D2"/>
    <w:rsid w:val="00525433"/>
    <w:rsid w:val="00526819"/>
    <w:rsid w:val="005278EE"/>
    <w:rsid w:val="00532386"/>
    <w:rsid w:val="00532DA3"/>
    <w:rsid w:val="005336FA"/>
    <w:rsid w:val="00533B96"/>
    <w:rsid w:val="0053400A"/>
    <w:rsid w:val="00534560"/>
    <w:rsid w:val="00535138"/>
    <w:rsid w:val="00535467"/>
    <w:rsid w:val="00535A47"/>
    <w:rsid w:val="00535AA6"/>
    <w:rsid w:val="00535C7A"/>
    <w:rsid w:val="00536438"/>
    <w:rsid w:val="00536837"/>
    <w:rsid w:val="00540308"/>
    <w:rsid w:val="005407E5"/>
    <w:rsid w:val="00540970"/>
    <w:rsid w:val="005413F0"/>
    <w:rsid w:val="00541E5F"/>
    <w:rsid w:val="00542D6E"/>
    <w:rsid w:val="00542FCD"/>
    <w:rsid w:val="00544C1F"/>
    <w:rsid w:val="00545E13"/>
    <w:rsid w:val="005476E9"/>
    <w:rsid w:val="0054771F"/>
    <w:rsid w:val="00547F0C"/>
    <w:rsid w:val="005510F5"/>
    <w:rsid w:val="00552FD9"/>
    <w:rsid w:val="00555466"/>
    <w:rsid w:val="005568E3"/>
    <w:rsid w:val="00556E9C"/>
    <w:rsid w:val="005604F8"/>
    <w:rsid w:val="005614A8"/>
    <w:rsid w:val="00562648"/>
    <w:rsid w:val="00562E3B"/>
    <w:rsid w:val="00563D11"/>
    <w:rsid w:val="00564E49"/>
    <w:rsid w:val="005658EF"/>
    <w:rsid w:val="00567651"/>
    <w:rsid w:val="005677DC"/>
    <w:rsid w:val="0057015C"/>
    <w:rsid w:val="00570EDE"/>
    <w:rsid w:val="005711EA"/>
    <w:rsid w:val="00571EE0"/>
    <w:rsid w:val="00571F86"/>
    <w:rsid w:val="00572FE9"/>
    <w:rsid w:val="00574C18"/>
    <w:rsid w:val="00575966"/>
    <w:rsid w:val="00582F26"/>
    <w:rsid w:val="00583B66"/>
    <w:rsid w:val="005864E6"/>
    <w:rsid w:val="00586856"/>
    <w:rsid w:val="00587775"/>
    <w:rsid w:val="00590927"/>
    <w:rsid w:val="005917B8"/>
    <w:rsid w:val="00591F26"/>
    <w:rsid w:val="0059275F"/>
    <w:rsid w:val="0059296C"/>
    <w:rsid w:val="00595A04"/>
    <w:rsid w:val="005966B9"/>
    <w:rsid w:val="005966C2"/>
    <w:rsid w:val="005967D3"/>
    <w:rsid w:val="00596949"/>
    <w:rsid w:val="005A0DBE"/>
    <w:rsid w:val="005A10B9"/>
    <w:rsid w:val="005A134F"/>
    <w:rsid w:val="005A1E78"/>
    <w:rsid w:val="005A5817"/>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533"/>
    <w:rsid w:val="005C2373"/>
    <w:rsid w:val="005C325F"/>
    <w:rsid w:val="005C38C9"/>
    <w:rsid w:val="005C3DE6"/>
    <w:rsid w:val="005C43C7"/>
    <w:rsid w:val="005C528E"/>
    <w:rsid w:val="005C54D9"/>
    <w:rsid w:val="005C64C0"/>
    <w:rsid w:val="005D0A10"/>
    <w:rsid w:val="005D3FC8"/>
    <w:rsid w:val="005D50DF"/>
    <w:rsid w:val="005D517B"/>
    <w:rsid w:val="005D6770"/>
    <w:rsid w:val="005D680D"/>
    <w:rsid w:val="005E04BF"/>
    <w:rsid w:val="005E059C"/>
    <w:rsid w:val="005E2D1E"/>
    <w:rsid w:val="005E3836"/>
    <w:rsid w:val="005E3956"/>
    <w:rsid w:val="005E59F8"/>
    <w:rsid w:val="005E7F30"/>
    <w:rsid w:val="005F180B"/>
    <w:rsid w:val="005F25B4"/>
    <w:rsid w:val="005F3B91"/>
    <w:rsid w:val="005F4734"/>
    <w:rsid w:val="005F7EBF"/>
    <w:rsid w:val="006001EA"/>
    <w:rsid w:val="00601046"/>
    <w:rsid w:val="00602546"/>
    <w:rsid w:val="00603CC3"/>
    <w:rsid w:val="00603FB9"/>
    <w:rsid w:val="00604B93"/>
    <w:rsid w:val="006058A9"/>
    <w:rsid w:val="00606903"/>
    <w:rsid w:val="00606EA5"/>
    <w:rsid w:val="00610979"/>
    <w:rsid w:val="0061102A"/>
    <w:rsid w:val="00612775"/>
    <w:rsid w:val="00613FBC"/>
    <w:rsid w:val="006146FE"/>
    <w:rsid w:val="006152E0"/>
    <w:rsid w:val="00615CB7"/>
    <w:rsid w:val="00615D17"/>
    <w:rsid w:val="00616CDC"/>
    <w:rsid w:val="00616DD5"/>
    <w:rsid w:val="0062054D"/>
    <w:rsid w:val="00620882"/>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1CBD"/>
    <w:rsid w:val="00641E02"/>
    <w:rsid w:val="006421E8"/>
    <w:rsid w:val="00642C76"/>
    <w:rsid w:val="00643D3A"/>
    <w:rsid w:val="0064567A"/>
    <w:rsid w:val="006458F8"/>
    <w:rsid w:val="00645A60"/>
    <w:rsid w:val="006478C5"/>
    <w:rsid w:val="00650033"/>
    <w:rsid w:val="00651252"/>
    <w:rsid w:val="006519D4"/>
    <w:rsid w:val="0065268F"/>
    <w:rsid w:val="00653DB2"/>
    <w:rsid w:val="00654583"/>
    <w:rsid w:val="00655A94"/>
    <w:rsid w:val="00656297"/>
    <w:rsid w:val="00657CF4"/>
    <w:rsid w:val="0066161C"/>
    <w:rsid w:val="006618B4"/>
    <w:rsid w:val="0066203B"/>
    <w:rsid w:val="00662BAA"/>
    <w:rsid w:val="0066353A"/>
    <w:rsid w:val="0066664D"/>
    <w:rsid w:val="00666814"/>
    <w:rsid w:val="00667705"/>
    <w:rsid w:val="00671036"/>
    <w:rsid w:val="00671C59"/>
    <w:rsid w:val="0067247F"/>
    <w:rsid w:val="00672D15"/>
    <w:rsid w:val="0067770D"/>
    <w:rsid w:val="006800BB"/>
    <w:rsid w:val="006812C6"/>
    <w:rsid w:val="00683248"/>
    <w:rsid w:val="00684316"/>
    <w:rsid w:val="006845C8"/>
    <w:rsid w:val="00686323"/>
    <w:rsid w:val="006869BE"/>
    <w:rsid w:val="006879F1"/>
    <w:rsid w:val="00690F13"/>
    <w:rsid w:val="00691749"/>
    <w:rsid w:val="006929E6"/>
    <w:rsid w:val="00693189"/>
    <w:rsid w:val="0069327D"/>
    <w:rsid w:val="006966E0"/>
    <w:rsid w:val="006966E1"/>
    <w:rsid w:val="00696BBB"/>
    <w:rsid w:val="006979F0"/>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5A60"/>
    <w:rsid w:val="006B6CEA"/>
    <w:rsid w:val="006C3452"/>
    <w:rsid w:val="006C410A"/>
    <w:rsid w:val="006C4B9A"/>
    <w:rsid w:val="006C5DD5"/>
    <w:rsid w:val="006C5EAE"/>
    <w:rsid w:val="006C7191"/>
    <w:rsid w:val="006D0A94"/>
    <w:rsid w:val="006D10D8"/>
    <w:rsid w:val="006D467C"/>
    <w:rsid w:val="006D4ABD"/>
    <w:rsid w:val="006D582E"/>
    <w:rsid w:val="006D5DE3"/>
    <w:rsid w:val="006D717C"/>
    <w:rsid w:val="006D7785"/>
    <w:rsid w:val="006D7C01"/>
    <w:rsid w:val="006E02F2"/>
    <w:rsid w:val="006E258B"/>
    <w:rsid w:val="006E294F"/>
    <w:rsid w:val="006E2BAF"/>
    <w:rsid w:val="006E62DA"/>
    <w:rsid w:val="006E6C79"/>
    <w:rsid w:val="006E6E9A"/>
    <w:rsid w:val="006E737D"/>
    <w:rsid w:val="006F03C4"/>
    <w:rsid w:val="006F14AC"/>
    <w:rsid w:val="006F25E1"/>
    <w:rsid w:val="006F3431"/>
    <w:rsid w:val="006F3FB3"/>
    <w:rsid w:val="006F67A7"/>
    <w:rsid w:val="0070155A"/>
    <w:rsid w:val="007015AA"/>
    <w:rsid w:val="007023B7"/>
    <w:rsid w:val="0070269F"/>
    <w:rsid w:val="00702F29"/>
    <w:rsid w:val="00703091"/>
    <w:rsid w:val="00703B6E"/>
    <w:rsid w:val="007046E0"/>
    <w:rsid w:val="00707C5A"/>
    <w:rsid w:val="0071033B"/>
    <w:rsid w:val="00710D7A"/>
    <w:rsid w:val="007110E9"/>
    <w:rsid w:val="0071136C"/>
    <w:rsid w:val="00711584"/>
    <w:rsid w:val="00711957"/>
    <w:rsid w:val="00711F44"/>
    <w:rsid w:val="007121FE"/>
    <w:rsid w:val="00714C7D"/>
    <w:rsid w:val="00715898"/>
    <w:rsid w:val="007166B1"/>
    <w:rsid w:val="0071678F"/>
    <w:rsid w:val="00720E10"/>
    <w:rsid w:val="00721B13"/>
    <w:rsid w:val="00721BB7"/>
    <w:rsid w:val="00721E77"/>
    <w:rsid w:val="00723A88"/>
    <w:rsid w:val="00724405"/>
    <w:rsid w:val="00734FED"/>
    <w:rsid w:val="00735502"/>
    <w:rsid w:val="0073552C"/>
    <w:rsid w:val="00737500"/>
    <w:rsid w:val="00737983"/>
    <w:rsid w:val="00740B0F"/>
    <w:rsid w:val="0074194B"/>
    <w:rsid w:val="00742D40"/>
    <w:rsid w:val="00743926"/>
    <w:rsid w:val="00743A2F"/>
    <w:rsid w:val="00744319"/>
    <w:rsid w:val="00745309"/>
    <w:rsid w:val="00745605"/>
    <w:rsid w:val="0074576C"/>
    <w:rsid w:val="0075284B"/>
    <w:rsid w:val="00752DD1"/>
    <w:rsid w:val="007564E2"/>
    <w:rsid w:val="0076013F"/>
    <w:rsid w:val="00764C4D"/>
    <w:rsid w:val="0076566A"/>
    <w:rsid w:val="00767B41"/>
    <w:rsid w:val="0077225D"/>
    <w:rsid w:val="00772DB1"/>
    <w:rsid w:val="00773711"/>
    <w:rsid w:val="00773C1B"/>
    <w:rsid w:val="00775C2D"/>
    <w:rsid w:val="00776A89"/>
    <w:rsid w:val="00782781"/>
    <w:rsid w:val="00782CA5"/>
    <w:rsid w:val="0078445F"/>
    <w:rsid w:val="00784F84"/>
    <w:rsid w:val="00785ABD"/>
    <w:rsid w:val="00785DB3"/>
    <w:rsid w:val="007865A0"/>
    <w:rsid w:val="00786CC5"/>
    <w:rsid w:val="007875C0"/>
    <w:rsid w:val="00791AB8"/>
    <w:rsid w:val="00792E9E"/>
    <w:rsid w:val="00793804"/>
    <w:rsid w:val="007948FF"/>
    <w:rsid w:val="00794B3B"/>
    <w:rsid w:val="0079656D"/>
    <w:rsid w:val="00796831"/>
    <w:rsid w:val="007976F2"/>
    <w:rsid w:val="007A1C5E"/>
    <w:rsid w:val="007A216B"/>
    <w:rsid w:val="007A72B1"/>
    <w:rsid w:val="007A7879"/>
    <w:rsid w:val="007B0688"/>
    <w:rsid w:val="007B2151"/>
    <w:rsid w:val="007B3D5A"/>
    <w:rsid w:val="007B53B2"/>
    <w:rsid w:val="007B561E"/>
    <w:rsid w:val="007B6481"/>
    <w:rsid w:val="007B6FF5"/>
    <w:rsid w:val="007C0A5C"/>
    <w:rsid w:val="007C1ED2"/>
    <w:rsid w:val="007C21FD"/>
    <w:rsid w:val="007C2C21"/>
    <w:rsid w:val="007C3791"/>
    <w:rsid w:val="007C4388"/>
    <w:rsid w:val="007C5003"/>
    <w:rsid w:val="007C52D3"/>
    <w:rsid w:val="007C564B"/>
    <w:rsid w:val="007D1573"/>
    <w:rsid w:val="007D161E"/>
    <w:rsid w:val="007D1F6E"/>
    <w:rsid w:val="007D46DC"/>
    <w:rsid w:val="007D4A7D"/>
    <w:rsid w:val="007D4B41"/>
    <w:rsid w:val="007D51AE"/>
    <w:rsid w:val="007D5ACA"/>
    <w:rsid w:val="007D6DCA"/>
    <w:rsid w:val="007D79DF"/>
    <w:rsid w:val="007E37F6"/>
    <w:rsid w:val="007E3DF1"/>
    <w:rsid w:val="007E3E21"/>
    <w:rsid w:val="007E53D2"/>
    <w:rsid w:val="007E6E22"/>
    <w:rsid w:val="007F2FBC"/>
    <w:rsid w:val="007F3190"/>
    <w:rsid w:val="007F3B9F"/>
    <w:rsid w:val="007F4557"/>
    <w:rsid w:val="007F45BB"/>
    <w:rsid w:val="007F4DF2"/>
    <w:rsid w:val="007F5D6C"/>
    <w:rsid w:val="007F7C46"/>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6C25"/>
    <w:rsid w:val="00817C39"/>
    <w:rsid w:val="0082246F"/>
    <w:rsid w:val="008229A1"/>
    <w:rsid w:val="00824760"/>
    <w:rsid w:val="00827D15"/>
    <w:rsid w:val="0083091A"/>
    <w:rsid w:val="00830AF6"/>
    <w:rsid w:val="008315D3"/>
    <w:rsid w:val="00832B74"/>
    <w:rsid w:val="0083350E"/>
    <w:rsid w:val="008358FA"/>
    <w:rsid w:val="00835C2B"/>
    <w:rsid w:val="00837C66"/>
    <w:rsid w:val="00837DF2"/>
    <w:rsid w:val="00837F1C"/>
    <w:rsid w:val="0084007E"/>
    <w:rsid w:val="00842C62"/>
    <w:rsid w:val="0084372F"/>
    <w:rsid w:val="0084373A"/>
    <w:rsid w:val="0084473F"/>
    <w:rsid w:val="0084505F"/>
    <w:rsid w:val="008452E2"/>
    <w:rsid w:val="0084758B"/>
    <w:rsid w:val="008522AC"/>
    <w:rsid w:val="00853A05"/>
    <w:rsid w:val="00853F2D"/>
    <w:rsid w:val="00854C37"/>
    <w:rsid w:val="00856AE7"/>
    <w:rsid w:val="00856B53"/>
    <w:rsid w:val="008571DB"/>
    <w:rsid w:val="00857361"/>
    <w:rsid w:val="00857F42"/>
    <w:rsid w:val="008601EB"/>
    <w:rsid w:val="00860EF5"/>
    <w:rsid w:val="00861BF8"/>
    <w:rsid w:val="0086338C"/>
    <w:rsid w:val="008637C7"/>
    <w:rsid w:val="00864200"/>
    <w:rsid w:val="00867BBC"/>
    <w:rsid w:val="0087035E"/>
    <w:rsid w:val="008704BF"/>
    <w:rsid w:val="008707A7"/>
    <w:rsid w:val="008707E0"/>
    <w:rsid w:val="00871B81"/>
    <w:rsid w:val="0087241E"/>
    <w:rsid w:val="00872E18"/>
    <w:rsid w:val="008732A1"/>
    <w:rsid w:val="00873881"/>
    <w:rsid w:val="00875B0C"/>
    <w:rsid w:val="00875B2B"/>
    <w:rsid w:val="00876ACF"/>
    <w:rsid w:val="00880D22"/>
    <w:rsid w:val="008816F1"/>
    <w:rsid w:val="008818C3"/>
    <w:rsid w:val="008823D5"/>
    <w:rsid w:val="008824F9"/>
    <w:rsid w:val="00882C05"/>
    <w:rsid w:val="0088381B"/>
    <w:rsid w:val="00884368"/>
    <w:rsid w:val="008855E2"/>
    <w:rsid w:val="00886A34"/>
    <w:rsid w:val="008876DE"/>
    <w:rsid w:val="00887799"/>
    <w:rsid w:val="008901D6"/>
    <w:rsid w:val="00890EC0"/>
    <w:rsid w:val="00890FB7"/>
    <w:rsid w:val="0089120C"/>
    <w:rsid w:val="00892F4D"/>
    <w:rsid w:val="008934F2"/>
    <w:rsid w:val="00893885"/>
    <w:rsid w:val="008A2D8D"/>
    <w:rsid w:val="008A6291"/>
    <w:rsid w:val="008A78A6"/>
    <w:rsid w:val="008A7E9B"/>
    <w:rsid w:val="008B0B70"/>
    <w:rsid w:val="008B1A4B"/>
    <w:rsid w:val="008B2FA0"/>
    <w:rsid w:val="008B37B1"/>
    <w:rsid w:val="008B4701"/>
    <w:rsid w:val="008B593E"/>
    <w:rsid w:val="008B5DC4"/>
    <w:rsid w:val="008C01F5"/>
    <w:rsid w:val="008C16A6"/>
    <w:rsid w:val="008C16D8"/>
    <w:rsid w:val="008C28D7"/>
    <w:rsid w:val="008C2974"/>
    <w:rsid w:val="008C472B"/>
    <w:rsid w:val="008C4963"/>
    <w:rsid w:val="008C53B2"/>
    <w:rsid w:val="008C5486"/>
    <w:rsid w:val="008C5991"/>
    <w:rsid w:val="008C5F4D"/>
    <w:rsid w:val="008C6E18"/>
    <w:rsid w:val="008D0CB2"/>
    <w:rsid w:val="008D18B9"/>
    <w:rsid w:val="008D19C5"/>
    <w:rsid w:val="008D1B18"/>
    <w:rsid w:val="008D54D4"/>
    <w:rsid w:val="008D7423"/>
    <w:rsid w:val="008E00EC"/>
    <w:rsid w:val="008E14A7"/>
    <w:rsid w:val="008E17C4"/>
    <w:rsid w:val="008E21F4"/>
    <w:rsid w:val="008E345F"/>
    <w:rsid w:val="008E38F6"/>
    <w:rsid w:val="008E3B1D"/>
    <w:rsid w:val="008E4C9F"/>
    <w:rsid w:val="008E5428"/>
    <w:rsid w:val="008E7A3D"/>
    <w:rsid w:val="008F2BEE"/>
    <w:rsid w:val="008F4F83"/>
    <w:rsid w:val="008F555C"/>
    <w:rsid w:val="008F71FC"/>
    <w:rsid w:val="008F75D4"/>
    <w:rsid w:val="009004CE"/>
    <w:rsid w:val="009035AC"/>
    <w:rsid w:val="00904C36"/>
    <w:rsid w:val="00905953"/>
    <w:rsid w:val="00906BBE"/>
    <w:rsid w:val="00906C75"/>
    <w:rsid w:val="00910C11"/>
    <w:rsid w:val="00911265"/>
    <w:rsid w:val="0091222C"/>
    <w:rsid w:val="00913452"/>
    <w:rsid w:val="00914986"/>
    <w:rsid w:val="009162C6"/>
    <w:rsid w:val="00916A5F"/>
    <w:rsid w:val="009210BF"/>
    <w:rsid w:val="00923B84"/>
    <w:rsid w:val="00924683"/>
    <w:rsid w:val="00924FE6"/>
    <w:rsid w:val="00925007"/>
    <w:rsid w:val="00925BCA"/>
    <w:rsid w:val="00925DD9"/>
    <w:rsid w:val="00926144"/>
    <w:rsid w:val="009274B3"/>
    <w:rsid w:val="00927B2F"/>
    <w:rsid w:val="0093042F"/>
    <w:rsid w:val="0093083F"/>
    <w:rsid w:val="00930ADF"/>
    <w:rsid w:val="009314DC"/>
    <w:rsid w:val="009323F7"/>
    <w:rsid w:val="009324BD"/>
    <w:rsid w:val="00936E6E"/>
    <w:rsid w:val="0093739A"/>
    <w:rsid w:val="00941957"/>
    <w:rsid w:val="00942BF5"/>
    <w:rsid w:val="009431F7"/>
    <w:rsid w:val="00946C6F"/>
    <w:rsid w:val="0095142C"/>
    <w:rsid w:val="00951931"/>
    <w:rsid w:val="00951C58"/>
    <w:rsid w:val="009540C3"/>
    <w:rsid w:val="0095547A"/>
    <w:rsid w:val="009557A9"/>
    <w:rsid w:val="00955E8D"/>
    <w:rsid w:val="009571FF"/>
    <w:rsid w:val="00960D29"/>
    <w:rsid w:val="00960E66"/>
    <w:rsid w:val="0096101F"/>
    <w:rsid w:val="00962537"/>
    <w:rsid w:val="00963D4A"/>
    <w:rsid w:val="00964AD4"/>
    <w:rsid w:val="00965309"/>
    <w:rsid w:val="00966040"/>
    <w:rsid w:val="009671B6"/>
    <w:rsid w:val="009727C3"/>
    <w:rsid w:val="009729AF"/>
    <w:rsid w:val="00973378"/>
    <w:rsid w:val="009810ED"/>
    <w:rsid w:val="00982065"/>
    <w:rsid w:val="0098231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1861"/>
    <w:rsid w:val="009A24CF"/>
    <w:rsid w:val="009A2D4C"/>
    <w:rsid w:val="009A5291"/>
    <w:rsid w:val="009A56A6"/>
    <w:rsid w:val="009A6B63"/>
    <w:rsid w:val="009B1522"/>
    <w:rsid w:val="009B4287"/>
    <w:rsid w:val="009B4609"/>
    <w:rsid w:val="009B5012"/>
    <w:rsid w:val="009B63D6"/>
    <w:rsid w:val="009B7E9B"/>
    <w:rsid w:val="009C00C8"/>
    <w:rsid w:val="009C0D67"/>
    <w:rsid w:val="009C2227"/>
    <w:rsid w:val="009C26AA"/>
    <w:rsid w:val="009C385C"/>
    <w:rsid w:val="009C3C57"/>
    <w:rsid w:val="009C49E6"/>
    <w:rsid w:val="009C5D48"/>
    <w:rsid w:val="009C6A1C"/>
    <w:rsid w:val="009C6AFC"/>
    <w:rsid w:val="009C7FC1"/>
    <w:rsid w:val="009D2802"/>
    <w:rsid w:val="009D414B"/>
    <w:rsid w:val="009D4D33"/>
    <w:rsid w:val="009D553F"/>
    <w:rsid w:val="009D5AE6"/>
    <w:rsid w:val="009D5F2F"/>
    <w:rsid w:val="009D7ED2"/>
    <w:rsid w:val="009E1EA9"/>
    <w:rsid w:val="009E3041"/>
    <w:rsid w:val="009E53D7"/>
    <w:rsid w:val="009E66A1"/>
    <w:rsid w:val="009E7C48"/>
    <w:rsid w:val="009F0E4A"/>
    <w:rsid w:val="009F1DA8"/>
    <w:rsid w:val="009F2BA5"/>
    <w:rsid w:val="009F6998"/>
    <w:rsid w:val="00A00836"/>
    <w:rsid w:val="00A00A42"/>
    <w:rsid w:val="00A01080"/>
    <w:rsid w:val="00A046FE"/>
    <w:rsid w:val="00A10100"/>
    <w:rsid w:val="00A104E2"/>
    <w:rsid w:val="00A10DC1"/>
    <w:rsid w:val="00A10F18"/>
    <w:rsid w:val="00A111B0"/>
    <w:rsid w:val="00A11317"/>
    <w:rsid w:val="00A11834"/>
    <w:rsid w:val="00A144F4"/>
    <w:rsid w:val="00A14D9B"/>
    <w:rsid w:val="00A16707"/>
    <w:rsid w:val="00A24B61"/>
    <w:rsid w:val="00A25041"/>
    <w:rsid w:val="00A25DD1"/>
    <w:rsid w:val="00A278C4"/>
    <w:rsid w:val="00A31636"/>
    <w:rsid w:val="00A318B2"/>
    <w:rsid w:val="00A3310D"/>
    <w:rsid w:val="00A340C7"/>
    <w:rsid w:val="00A34D86"/>
    <w:rsid w:val="00A3510F"/>
    <w:rsid w:val="00A35334"/>
    <w:rsid w:val="00A35496"/>
    <w:rsid w:val="00A404EA"/>
    <w:rsid w:val="00A43569"/>
    <w:rsid w:val="00A43BE1"/>
    <w:rsid w:val="00A46656"/>
    <w:rsid w:val="00A46BC7"/>
    <w:rsid w:val="00A47002"/>
    <w:rsid w:val="00A47374"/>
    <w:rsid w:val="00A47451"/>
    <w:rsid w:val="00A47A2B"/>
    <w:rsid w:val="00A50533"/>
    <w:rsid w:val="00A52E0E"/>
    <w:rsid w:val="00A535E0"/>
    <w:rsid w:val="00A54F70"/>
    <w:rsid w:val="00A553F9"/>
    <w:rsid w:val="00A565DB"/>
    <w:rsid w:val="00A565EB"/>
    <w:rsid w:val="00A56FDE"/>
    <w:rsid w:val="00A600A4"/>
    <w:rsid w:val="00A61529"/>
    <w:rsid w:val="00A639FE"/>
    <w:rsid w:val="00A64877"/>
    <w:rsid w:val="00A67A1B"/>
    <w:rsid w:val="00A72538"/>
    <w:rsid w:val="00A72BF9"/>
    <w:rsid w:val="00A72FC2"/>
    <w:rsid w:val="00A73769"/>
    <w:rsid w:val="00A73A01"/>
    <w:rsid w:val="00A7572D"/>
    <w:rsid w:val="00A76208"/>
    <w:rsid w:val="00A76D2B"/>
    <w:rsid w:val="00A776CA"/>
    <w:rsid w:val="00A80CA1"/>
    <w:rsid w:val="00A813E3"/>
    <w:rsid w:val="00A81A12"/>
    <w:rsid w:val="00A81FC5"/>
    <w:rsid w:val="00A82806"/>
    <w:rsid w:val="00A82909"/>
    <w:rsid w:val="00A82B26"/>
    <w:rsid w:val="00A83867"/>
    <w:rsid w:val="00A8419D"/>
    <w:rsid w:val="00A85377"/>
    <w:rsid w:val="00A85A75"/>
    <w:rsid w:val="00A8627D"/>
    <w:rsid w:val="00A873C9"/>
    <w:rsid w:val="00A90876"/>
    <w:rsid w:val="00A90E4C"/>
    <w:rsid w:val="00A90E9C"/>
    <w:rsid w:val="00A926EE"/>
    <w:rsid w:val="00A944B3"/>
    <w:rsid w:val="00A94CA0"/>
    <w:rsid w:val="00A95C63"/>
    <w:rsid w:val="00A964A2"/>
    <w:rsid w:val="00A9715E"/>
    <w:rsid w:val="00A97B85"/>
    <w:rsid w:val="00AA0B33"/>
    <w:rsid w:val="00AA0CF1"/>
    <w:rsid w:val="00AA1E62"/>
    <w:rsid w:val="00AA7CD0"/>
    <w:rsid w:val="00AB2323"/>
    <w:rsid w:val="00AB3B57"/>
    <w:rsid w:val="00AB601E"/>
    <w:rsid w:val="00AB6F99"/>
    <w:rsid w:val="00AB70D2"/>
    <w:rsid w:val="00AB78BF"/>
    <w:rsid w:val="00AB7F65"/>
    <w:rsid w:val="00AC205F"/>
    <w:rsid w:val="00AC2B7E"/>
    <w:rsid w:val="00AC3838"/>
    <w:rsid w:val="00AC41DB"/>
    <w:rsid w:val="00AC41ED"/>
    <w:rsid w:val="00AC7A66"/>
    <w:rsid w:val="00AD01EA"/>
    <w:rsid w:val="00AD037E"/>
    <w:rsid w:val="00AD09CD"/>
    <w:rsid w:val="00AD1A20"/>
    <w:rsid w:val="00AD1C2B"/>
    <w:rsid w:val="00AD1E01"/>
    <w:rsid w:val="00AD20F4"/>
    <w:rsid w:val="00AD27CE"/>
    <w:rsid w:val="00AD29B7"/>
    <w:rsid w:val="00AD3814"/>
    <w:rsid w:val="00AD46FC"/>
    <w:rsid w:val="00AD52BB"/>
    <w:rsid w:val="00AD5A08"/>
    <w:rsid w:val="00AD63F5"/>
    <w:rsid w:val="00AE1BF2"/>
    <w:rsid w:val="00AE32EC"/>
    <w:rsid w:val="00AE3981"/>
    <w:rsid w:val="00AE7319"/>
    <w:rsid w:val="00AE78C3"/>
    <w:rsid w:val="00AF07AB"/>
    <w:rsid w:val="00AF089B"/>
    <w:rsid w:val="00AF31C3"/>
    <w:rsid w:val="00AF488F"/>
    <w:rsid w:val="00AF6551"/>
    <w:rsid w:val="00AF7004"/>
    <w:rsid w:val="00B00127"/>
    <w:rsid w:val="00B00F6B"/>
    <w:rsid w:val="00B01326"/>
    <w:rsid w:val="00B019FD"/>
    <w:rsid w:val="00B0322B"/>
    <w:rsid w:val="00B03D75"/>
    <w:rsid w:val="00B0410D"/>
    <w:rsid w:val="00B041D6"/>
    <w:rsid w:val="00B04F9A"/>
    <w:rsid w:val="00B06451"/>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6BB0"/>
    <w:rsid w:val="00B2764D"/>
    <w:rsid w:val="00B30F58"/>
    <w:rsid w:val="00B3113B"/>
    <w:rsid w:val="00B329BB"/>
    <w:rsid w:val="00B33E4D"/>
    <w:rsid w:val="00B362E7"/>
    <w:rsid w:val="00B363A8"/>
    <w:rsid w:val="00B36FEF"/>
    <w:rsid w:val="00B40DEE"/>
    <w:rsid w:val="00B4172B"/>
    <w:rsid w:val="00B43DBA"/>
    <w:rsid w:val="00B44BFF"/>
    <w:rsid w:val="00B457E4"/>
    <w:rsid w:val="00B45BDB"/>
    <w:rsid w:val="00B45D5E"/>
    <w:rsid w:val="00B47783"/>
    <w:rsid w:val="00B52EA3"/>
    <w:rsid w:val="00B5355D"/>
    <w:rsid w:val="00B56BE8"/>
    <w:rsid w:val="00B6040A"/>
    <w:rsid w:val="00B62C0B"/>
    <w:rsid w:val="00B638F7"/>
    <w:rsid w:val="00B647CB"/>
    <w:rsid w:val="00B64AD7"/>
    <w:rsid w:val="00B65EC2"/>
    <w:rsid w:val="00B67186"/>
    <w:rsid w:val="00B67F15"/>
    <w:rsid w:val="00B70A9D"/>
    <w:rsid w:val="00B70D57"/>
    <w:rsid w:val="00B70E46"/>
    <w:rsid w:val="00B722B8"/>
    <w:rsid w:val="00B72D8B"/>
    <w:rsid w:val="00B73592"/>
    <w:rsid w:val="00B7753D"/>
    <w:rsid w:val="00B802AB"/>
    <w:rsid w:val="00B824DF"/>
    <w:rsid w:val="00B85296"/>
    <w:rsid w:val="00B856C2"/>
    <w:rsid w:val="00B858AD"/>
    <w:rsid w:val="00B85D0C"/>
    <w:rsid w:val="00B86A16"/>
    <w:rsid w:val="00B86B2F"/>
    <w:rsid w:val="00B86E42"/>
    <w:rsid w:val="00B91EBD"/>
    <w:rsid w:val="00B924B3"/>
    <w:rsid w:val="00B93302"/>
    <w:rsid w:val="00B937C2"/>
    <w:rsid w:val="00B93949"/>
    <w:rsid w:val="00B93B01"/>
    <w:rsid w:val="00B95146"/>
    <w:rsid w:val="00B975B9"/>
    <w:rsid w:val="00B97926"/>
    <w:rsid w:val="00BA0299"/>
    <w:rsid w:val="00BA32EF"/>
    <w:rsid w:val="00BA73D0"/>
    <w:rsid w:val="00BA7F6A"/>
    <w:rsid w:val="00BA7FF4"/>
    <w:rsid w:val="00BB0D7E"/>
    <w:rsid w:val="00BB1C55"/>
    <w:rsid w:val="00BB22A2"/>
    <w:rsid w:val="00BB28B9"/>
    <w:rsid w:val="00BB3124"/>
    <w:rsid w:val="00BB330E"/>
    <w:rsid w:val="00BB3B6E"/>
    <w:rsid w:val="00BB43DD"/>
    <w:rsid w:val="00BB4716"/>
    <w:rsid w:val="00BB5305"/>
    <w:rsid w:val="00BB66EC"/>
    <w:rsid w:val="00BB79BE"/>
    <w:rsid w:val="00BC11CC"/>
    <w:rsid w:val="00BC18AA"/>
    <w:rsid w:val="00BC3566"/>
    <w:rsid w:val="00BC3D21"/>
    <w:rsid w:val="00BC403E"/>
    <w:rsid w:val="00BC464F"/>
    <w:rsid w:val="00BC6BC8"/>
    <w:rsid w:val="00BC6C67"/>
    <w:rsid w:val="00BD193C"/>
    <w:rsid w:val="00BD22CD"/>
    <w:rsid w:val="00BD2D6A"/>
    <w:rsid w:val="00BD5257"/>
    <w:rsid w:val="00BD6DF3"/>
    <w:rsid w:val="00BD775D"/>
    <w:rsid w:val="00BE2AD6"/>
    <w:rsid w:val="00BE2C37"/>
    <w:rsid w:val="00BE373D"/>
    <w:rsid w:val="00BE3F6C"/>
    <w:rsid w:val="00BE5B87"/>
    <w:rsid w:val="00BE5F02"/>
    <w:rsid w:val="00BE6261"/>
    <w:rsid w:val="00BF12A5"/>
    <w:rsid w:val="00BF32F5"/>
    <w:rsid w:val="00BF4CFD"/>
    <w:rsid w:val="00BF5C0F"/>
    <w:rsid w:val="00BF69DB"/>
    <w:rsid w:val="00BF6A53"/>
    <w:rsid w:val="00BF7D02"/>
    <w:rsid w:val="00C028D3"/>
    <w:rsid w:val="00C058EE"/>
    <w:rsid w:val="00C05A87"/>
    <w:rsid w:val="00C1012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367BA"/>
    <w:rsid w:val="00C40294"/>
    <w:rsid w:val="00C415FD"/>
    <w:rsid w:val="00C4332B"/>
    <w:rsid w:val="00C44471"/>
    <w:rsid w:val="00C4450D"/>
    <w:rsid w:val="00C45C9E"/>
    <w:rsid w:val="00C46840"/>
    <w:rsid w:val="00C46B86"/>
    <w:rsid w:val="00C475CE"/>
    <w:rsid w:val="00C50C1D"/>
    <w:rsid w:val="00C50E6A"/>
    <w:rsid w:val="00C50E99"/>
    <w:rsid w:val="00C50F65"/>
    <w:rsid w:val="00C537D7"/>
    <w:rsid w:val="00C53D42"/>
    <w:rsid w:val="00C53FE5"/>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A25"/>
    <w:rsid w:val="00C8425D"/>
    <w:rsid w:val="00C84BAB"/>
    <w:rsid w:val="00C86215"/>
    <w:rsid w:val="00C909C3"/>
    <w:rsid w:val="00C927C3"/>
    <w:rsid w:val="00C93C89"/>
    <w:rsid w:val="00C950F9"/>
    <w:rsid w:val="00C954C7"/>
    <w:rsid w:val="00C95696"/>
    <w:rsid w:val="00C96269"/>
    <w:rsid w:val="00C9775C"/>
    <w:rsid w:val="00C97EAA"/>
    <w:rsid w:val="00CA0066"/>
    <w:rsid w:val="00CA0CAB"/>
    <w:rsid w:val="00CA1823"/>
    <w:rsid w:val="00CA19D9"/>
    <w:rsid w:val="00CA50A3"/>
    <w:rsid w:val="00CA6BFB"/>
    <w:rsid w:val="00CB20AC"/>
    <w:rsid w:val="00CB3A1A"/>
    <w:rsid w:val="00CB7D7A"/>
    <w:rsid w:val="00CC0B27"/>
    <w:rsid w:val="00CC2116"/>
    <w:rsid w:val="00CC35A6"/>
    <w:rsid w:val="00CC3DAB"/>
    <w:rsid w:val="00CC56CC"/>
    <w:rsid w:val="00CC6272"/>
    <w:rsid w:val="00CC6AD8"/>
    <w:rsid w:val="00CD0933"/>
    <w:rsid w:val="00CD1007"/>
    <w:rsid w:val="00CD1640"/>
    <w:rsid w:val="00CD2148"/>
    <w:rsid w:val="00CD30B7"/>
    <w:rsid w:val="00CD364F"/>
    <w:rsid w:val="00CD3C1B"/>
    <w:rsid w:val="00CD5FA3"/>
    <w:rsid w:val="00CE24AC"/>
    <w:rsid w:val="00CE3898"/>
    <w:rsid w:val="00CE38E1"/>
    <w:rsid w:val="00CE390C"/>
    <w:rsid w:val="00CE4C4F"/>
    <w:rsid w:val="00CE578D"/>
    <w:rsid w:val="00CE6FE1"/>
    <w:rsid w:val="00CF10C4"/>
    <w:rsid w:val="00CF1711"/>
    <w:rsid w:val="00CF1902"/>
    <w:rsid w:val="00CF1C2C"/>
    <w:rsid w:val="00CF24B8"/>
    <w:rsid w:val="00CF28DB"/>
    <w:rsid w:val="00CF4887"/>
    <w:rsid w:val="00CF70E2"/>
    <w:rsid w:val="00CF7A66"/>
    <w:rsid w:val="00D00276"/>
    <w:rsid w:val="00D00CAA"/>
    <w:rsid w:val="00D02378"/>
    <w:rsid w:val="00D0326D"/>
    <w:rsid w:val="00D0350E"/>
    <w:rsid w:val="00D039A2"/>
    <w:rsid w:val="00D03CDA"/>
    <w:rsid w:val="00D0622A"/>
    <w:rsid w:val="00D071BF"/>
    <w:rsid w:val="00D10274"/>
    <w:rsid w:val="00D10E9A"/>
    <w:rsid w:val="00D11A4D"/>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A39"/>
    <w:rsid w:val="00D34F44"/>
    <w:rsid w:val="00D36D17"/>
    <w:rsid w:val="00D36D41"/>
    <w:rsid w:val="00D36D45"/>
    <w:rsid w:val="00D40D3D"/>
    <w:rsid w:val="00D41CDF"/>
    <w:rsid w:val="00D43044"/>
    <w:rsid w:val="00D45147"/>
    <w:rsid w:val="00D45AE7"/>
    <w:rsid w:val="00D45C8A"/>
    <w:rsid w:val="00D45CBC"/>
    <w:rsid w:val="00D471DA"/>
    <w:rsid w:val="00D54197"/>
    <w:rsid w:val="00D566CF"/>
    <w:rsid w:val="00D56707"/>
    <w:rsid w:val="00D61A59"/>
    <w:rsid w:val="00D62697"/>
    <w:rsid w:val="00D646D1"/>
    <w:rsid w:val="00D7022C"/>
    <w:rsid w:val="00D71788"/>
    <w:rsid w:val="00D721E0"/>
    <w:rsid w:val="00D72683"/>
    <w:rsid w:val="00D72DB1"/>
    <w:rsid w:val="00D769BD"/>
    <w:rsid w:val="00D80EEE"/>
    <w:rsid w:val="00D824EE"/>
    <w:rsid w:val="00D826FD"/>
    <w:rsid w:val="00D833F9"/>
    <w:rsid w:val="00D84548"/>
    <w:rsid w:val="00D84C46"/>
    <w:rsid w:val="00D85F5C"/>
    <w:rsid w:val="00D869EE"/>
    <w:rsid w:val="00D90F60"/>
    <w:rsid w:val="00D92EE1"/>
    <w:rsid w:val="00D93CF2"/>
    <w:rsid w:val="00D94BBD"/>
    <w:rsid w:val="00D94D37"/>
    <w:rsid w:val="00D95CAC"/>
    <w:rsid w:val="00D96BA8"/>
    <w:rsid w:val="00D96C05"/>
    <w:rsid w:val="00D96DEE"/>
    <w:rsid w:val="00D96EC6"/>
    <w:rsid w:val="00D97691"/>
    <w:rsid w:val="00DA1B57"/>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FAC"/>
    <w:rsid w:val="00DC0DEA"/>
    <w:rsid w:val="00DC2A52"/>
    <w:rsid w:val="00DC2B94"/>
    <w:rsid w:val="00DC3D8A"/>
    <w:rsid w:val="00DC7B76"/>
    <w:rsid w:val="00DD0EC0"/>
    <w:rsid w:val="00DD23BB"/>
    <w:rsid w:val="00DD2AD8"/>
    <w:rsid w:val="00DD2D21"/>
    <w:rsid w:val="00DD7A18"/>
    <w:rsid w:val="00DE076B"/>
    <w:rsid w:val="00DE0805"/>
    <w:rsid w:val="00DE1166"/>
    <w:rsid w:val="00DE12EE"/>
    <w:rsid w:val="00DE3904"/>
    <w:rsid w:val="00DE4E6E"/>
    <w:rsid w:val="00DE7A9E"/>
    <w:rsid w:val="00DF04F7"/>
    <w:rsid w:val="00DF12CB"/>
    <w:rsid w:val="00DF2E8E"/>
    <w:rsid w:val="00DF3DE3"/>
    <w:rsid w:val="00DF3F4F"/>
    <w:rsid w:val="00DF51C8"/>
    <w:rsid w:val="00DF55E6"/>
    <w:rsid w:val="00DF58CB"/>
    <w:rsid w:val="00DF6152"/>
    <w:rsid w:val="00DF68F1"/>
    <w:rsid w:val="00E01722"/>
    <w:rsid w:val="00E02A1F"/>
    <w:rsid w:val="00E02FDA"/>
    <w:rsid w:val="00E0361F"/>
    <w:rsid w:val="00E042C4"/>
    <w:rsid w:val="00E047ED"/>
    <w:rsid w:val="00E0673C"/>
    <w:rsid w:val="00E0673F"/>
    <w:rsid w:val="00E07181"/>
    <w:rsid w:val="00E1049E"/>
    <w:rsid w:val="00E11D37"/>
    <w:rsid w:val="00E144A1"/>
    <w:rsid w:val="00E14AC9"/>
    <w:rsid w:val="00E16470"/>
    <w:rsid w:val="00E16A29"/>
    <w:rsid w:val="00E17060"/>
    <w:rsid w:val="00E179D6"/>
    <w:rsid w:val="00E20139"/>
    <w:rsid w:val="00E2054B"/>
    <w:rsid w:val="00E20FE8"/>
    <w:rsid w:val="00E21519"/>
    <w:rsid w:val="00E2157D"/>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EB6"/>
    <w:rsid w:val="00E4121E"/>
    <w:rsid w:val="00E434D1"/>
    <w:rsid w:val="00E44938"/>
    <w:rsid w:val="00E45A77"/>
    <w:rsid w:val="00E46807"/>
    <w:rsid w:val="00E4756B"/>
    <w:rsid w:val="00E4789C"/>
    <w:rsid w:val="00E50A03"/>
    <w:rsid w:val="00E51835"/>
    <w:rsid w:val="00E51A4C"/>
    <w:rsid w:val="00E522FA"/>
    <w:rsid w:val="00E52384"/>
    <w:rsid w:val="00E530F2"/>
    <w:rsid w:val="00E559D6"/>
    <w:rsid w:val="00E603DB"/>
    <w:rsid w:val="00E6184E"/>
    <w:rsid w:val="00E61E13"/>
    <w:rsid w:val="00E62785"/>
    <w:rsid w:val="00E627EA"/>
    <w:rsid w:val="00E63E49"/>
    <w:rsid w:val="00E641DF"/>
    <w:rsid w:val="00E65837"/>
    <w:rsid w:val="00E676CD"/>
    <w:rsid w:val="00E67DB2"/>
    <w:rsid w:val="00E67E69"/>
    <w:rsid w:val="00E70644"/>
    <w:rsid w:val="00E73DD0"/>
    <w:rsid w:val="00E74A12"/>
    <w:rsid w:val="00E75098"/>
    <w:rsid w:val="00E7596B"/>
    <w:rsid w:val="00E761C3"/>
    <w:rsid w:val="00E7716C"/>
    <w:rsid w:val="00E77355"/>
    <w:rsid w:val="00E80817"/>
    <w:rsid w:val="00E83327"/>
    <w:rsid w:val="00E83AC1"/>
    <w:rsid w:val="00E83F56"/>
    <w:rsid w:val="00E854F3"/>
    <w:rsid w:val="00E856D2"/>
    <w:rsid w:val="00E861A7"/>
    <w:rsid w:val="00E870B9"/>
    <w:rsid w:val="00E87D2C"/>
    <w:rsid w:val="00E900D9"/>
    <w:rsid w:val="00E9486C"/>
    <w:rsid w:val="00EA61E8"/>
    <w:rsid w:val="00EA75ED"/>
    <w:rsid w:val="00EB1DCA"/>
    <w:rsid w:val="00EB226B"/>
    <w:rsid w:val="00EB2C5C"/>
    <w:rsid w:val="00EB2D02"/>
    <w:rsid w:val="00EB3C23"/>
    <w:rsid w:val="00EB5A95"/>
    <w:rsid w:val="00EB62C6"/>
    <w:rsid w:val="00EC0280"/>
    <w:rsid w:val="00EC04F0"/>
    <w:rsid w:val="00EC3E90"/>
    <w:rsid w:val="00EC3EAD"/>
    <w:rsid w:val="00EC4E3F"/>
    <w:rsid w:val="00ED0DAF"/>
    <w:rsid w:val="00ED1E15"/>
    <w:rsid w:val="00ED3ADE"/>
    <w:rsid w:val="00ED3F40"/>
    <w:rsid w:val="00ED5901"/>
    <w:rsid w:val="00ED646C"/>
    <w:rsid w:val="00ED7589"/>
    <w:rsid w:val="00EE0226"/>
    <w:rsid w:val="00EE220A"/>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3C1F"/>
    <w:rsid w:val="00EF55AC"/>
    <w:rsid w:val="00F005AC"/>
    <w:rsid w:val="00F0150F"/>
    <w:rsid w:val="00F01879"/>
    <w:rsid w:val="00F01A7F"/>
    <w:rsid w:val="00F03809"/>
    <w:rsid w:val="00F040F0"/>
    <w:rsid w:val="00F04C9C"/>
    <w:rsid w:val="00F050B2"/>
    <w:rsid w:val="00F0552C"/>
    <w:rsid w:val="00F0692B"/>
    <w:rsid w:val="00F06FCA"/>
    <w:rsid w:val="00F076F7"/>
    <w:rsid w:val="00F10CD5"/>
    <w:rsid w:val="00F10DCD"/>
    <w:rsid w:val="00F1194A"/>
    <w:rsid w:val="00F11CC3"/>
    <w:rsid w:val="00F12CFB"/>
    <w:rsid w:val="00F14FF3"/>
    <w:rsid w:val="00F15D6F"/>
    <w:rsid w:val="00F15F91"/>
    <w:rsid w:val="00F20304"/>
    <w:rsid w:val="00F20463"/>
    <w:rsid w:val="00F24167"/>
    <w:rsid w:val="00F24242"/>
    <w:rsid w:val="00F27DB7"/>
    <w:rsid w:val="00F31A86"/>
    <w:rsid w:val="00F32512"/>
    <w:rsid w:val="00F329AE"/>
    <w:rsid w:val="00F330C7"/>
    <w:rsid w:val="00F3348A"/>
    <w:rsid w:val="00F34E72"/>
    <w:rsid w:val="00F36122"/>
    <w:rsid w:val="00F364FB"/>
    <w:rsid w:val="00F40D8F"/>
    <w:rsid w:val="00F40E22"/>
    <w:rsid w:val="00F440FE"/>
    <w:rsid w:val="00F45B6F"/>
    <w:rsid w:val="00F47068"/>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9EF"/>
    <w:rsid w:val="00F63793"/>
    <w:rsid w:val="00F65B16"/>
    <w:rsid w:val="00F65FB2"/>
    <w:rsid w:val="00F660F8"/>
    <w:rsid w:val="00F67AB4"/>
    <w:rsid w:val="00F72E2F"/>
    <w:rsid w:val="00F77927"/>
    <w:rsid w:val="00F805CF"/>
    <w:rsid w:val="00F81AB9"/>
    <w:rsid w:val="00F82491"/>
    <w:rsid w:val="00F82AD7"/>
    <w:rsid w:val="00F82AEB"/>
    <w:rsid w:val="00F836E7"/>
    <w:rsid w:val="00F83B04"/>
    <w:rsid w:val="00F84FD5"/>
    <w:rsid w:val="00F85850"/>
    <w:rsid w:val="00F8649A"/>
    <w:rsid w:val="00F90F51"/>
    <w:rsid w:val="00F9225E"/>
    <w:rsid w:val="00F9265B"/>
    <w:rsid w:val="00F92A3F"/>
    <w:rsid w:val="00F94734"/>
    <w:rsid w:val="00F96E6C"/>
    <w:rsid w:val="00FA03DE"/>
    <w:rsid w:val="00FA1643"/>
    <w:rsid w:val="00FA1E0D"/>
    <w:rsid w:val="00FA40E6"/>
    <w:rsid w:val="00FA4E17"/>
    <w:rsid w:val="00FA5328"/>
    <w:rsid w:val="00FA6B23"/>
    <w:rsid w:val="00FA73EB"/>
    <w:rsid w:val="00FB1697"/>
    <w:rsid w:val="00FB3BD7"/>
    <w:rsid w:val="00FB3F7C"/>
    <w:rsid w:val="00FB6522"/>
    <w:rsid w:val="00FB7534"/>
    <w:rsid w:val="00FB7B39"/>
    <w:rsid w:val="00FC2374"/>
    <w:rsid w:val="00FC242C"/>
    <w:rsid w:val="00FC2DC4"/>
    <w:rsid w:val="00FC36D4"/>
    <w:rsid w:val="00FC4A5B"/>
    <w:rsid w:val="00FC4CD6"/>
    <w:rsid w:val="00FC4E20"/>
    <w:rsid w:val="00FC50A1"/>
    <w:rsid w:val="00FC52E7"/>
    <w:rsid w:val="00FC5DD2"/>
    <w:rsid w:val="00FC6573"/>
    <w:rsid w:val="00FC7FAF"/>
    <w:rsid w:val="00FD06CB"/>
    <w:rsid w:val="00FD1C02"/>
    <w:rsid w:val="00FD65CD"/>
    <w:rsid w:val="00FD780E"/>
    <w:rsid w:val="00FE21EE"/>
    <w:rsid w:val="00FE225E"/>
    <w:rsid w:val="00FE22D9"/>
    <w:rsid w:val="00FE25D0"/>
    <w:rsid w:val="00FE30C9"/>
    <w:rsid w:val="00FE3ACE"/>
    <w:rsid w:val="00FE3BDF"/>
    <w:rsid w:val="00FE7586"/>
    <w:rsid w:val="00FE784A"/>
    <w:rsid w:val="00FE7B75"/>
    <w:rsid w:val="00FF07E0"/>
    <w:rsid w:val="00FF0D5F"/>
    <w:rsid w:val="00FF16E1"/>
    <w:rsid w:val="00FF1B12"/>
    <w:rsid w:val="00FF2532"/>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87D601DB-8896-4B85-A888-70ECBDB0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sid w:val="00F55FA4"/>
    <w:rPr>
      <w:rFonts w:ascii="Calibri" w:hAnsi="Calibri" w:cs="Times New Roman"/>
    </w:rPr>
  </w:style>
  <w:style w:type="character" w:customStyle="1" w:styleId="a4">
    <w:name w:val="Нижний колонтитул Знак"/>
    <w:uiPriority w:val="99"/>
    <w:rsid w:val="00F55FA4"/>
    <w:rPr>
      <w:rFonts w:ascii="Calibri" w:hAnsi="Calibri" w:cs="Times New Roman"/>
    </w:rPr>
  </w:style>
  <w:style w:type="character" w:customStyle="1" w:styleId="a5">
    <w:name w:val="Текст сноски Знак"/>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uiPriority w:val="99"/>
    <w:rsid w:val="00F55FA4"/>
    <w:rPr>
      <w:rFonts w:cs="Times New Roman"/>
      <w:color w:val="0000FF"/>
      <w:u w:val="single"/>
    </w:rPr>
  </w:style>
  <w:style w:type="character" w:customStyle="1" w:styleId="a7">
    <w:name w:val="Текст выноски Знак"/>
    <w:uiPriority w:val="99"/>
    <w:semiHidden/>
    <w:rsid w:val="00F55FA4"/>
    <w:rPr>
      <w:rFonts w:ascii="Tahoma" w:hAnsi="Tahoma" w:cs="Tahoma"/>
      <w:sz w:val="16"/>
      <w:szCs w:val="16"/>
    </w:rPr>
  </w:style>
  <w:style w:type="character" w:styleId="a8">
    <w:name w:val="annotation reference"/>
    <w:uiPriority w:val="99"/>
    <w:semiHidden/>
    <w:rsid w:val="00F55FA4"/>
    <w:rPr>
      <w:rFonts w:cs="Times New Roman"/>
      <w:sz w:val="16"/>
      <w:szCs w:val="16"/>
    </w:rPr>
  </w:style>
  <w:style w:type="character" w:customStyle="1" w:styleId="a9">
    <w:name w:val="Текст примечания Знак"/>
    <w:uiPriority w:val="99"/>
    <w:rsid w:val="00F55FA4"/>
    <w:rPr>
      <w:rFonts w:ascii="Calibri" w:hAnsi="Calibri" w:cs="Times New Roman"/>
      <w:sz w:val="20"/>
      <w:szCs w:val="20"/>
    </w:rPr>
  </w:style>
  <w:style w:type="character" w:customStyle="1" w:styleId="aa">
    <w:name w:val="Тема примечания Знак"/>
    <w:uiPriority w:val="99"/>
    <w:semiHidden/>
    <w:rsid w:val="00F55FA4"/>
    <w:rPr>
      <w:rFonts w:ascii="Calibri" w:hAnsi="Calibri" w:cs="Times New Roman"/>
      <w:b/>
      <w:bCs/>
      <w:sz w:val="20"/>
      <w:szCs w:val="20"/>
    </w:rPr>
  </w:style>
  <w:style w:type="character" w:styleId="ab">
    <w:name w:val="Emphasis"/>
    <w:uiPriority w:val="99"/>
    <w:qFormat/>
    <w:rsid w:val="00F55FA4"/>
    <w:rPr>
      <w:rFonts w:cs="Times New Roman"/>
      <w:i/>
      <w:iCs/>
    </w:rPr>
  </w:style>
  <w:style w:type="character" w:customStyle="1" w:styleId="ConsPlusNormal">
    <w:name w:val="ConsPlusNormal Знак"/>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ac">
    <w:name w:val="Заголовок"/>
    <w:basedOn w:val="a"/>
    <w:next w:val="ad"/>
    <w:uiPriority w:val="99"/>
    <w:rsid w:val="00533B96"/>
    <w:pPr>
      <w:keepNext/>
      <w:spacing w:before="240" w:after="120"/>
    </w:pPr>
    <w:rPr>
      <w:rFonts w:ascii="Liberation Sans" w:eastAsia="Microsoft YaHei" w:hAnsi="Liberation Sans" w:cs="Mangal"/>
      <w:sz w:val="28"/>
      <w:szCs w:val="28"/>
    </w:rPr>
  </w:style>
  <w:style w:type="paragraph" w:styleId="ad">
    <w:name w:val="Body Text"/>
    <w:basedOn w:val="a"/>
    <w:link w:val="ae"/>
    <w:uiPriority w:val="99"/>
    <w:rsid w:val="00533B96"/>
    <w:pPr>
      <w:spacing w:after="140" w:line="276" w:lineRule="auto"/>
    </w:pPr>
  </w:style>
  <w:style w:type="character" w:customStyle="1" w:styleId="ae">
    <w:name w:val="Основной текст Знак"/>
    <w:link w:val="ad"/>
    <w:uiPriority w:val="99"/>
    <w:semiHidden/>
    <w:locked/>
    <w:rsid w:val="000D0FA8"/>
    <w:rPr>
      <w:rFonts w:cs="Times New Roman"/>
      <w:lang w:eastAsia="en-US"/>
    </w:rPr>
  </w:style>
  <w:style w:type="paragraph" w:styleId="af">
    <w:name w:val="List"/>
    <w:basedOn w:val="ad"/>
    <w:uiPriority w:val="99"/>
    <w:rsid w:val="00533B96"/>
    <w:rPr>
      <w:rFonts w:cs="Mangal"/>
    </w:rPr>
  </w:style>
  <w:style w:type="paragraph" w:styleId="af0">
    <w:name w:val="caption"/>
    <w:basedOn w:val="a"/>
    <w:uiPriority w:val="99"/>
    <w:qFormat/>
    <w:rsid w:val="00533B96"/>
    <w:pPr>
      <w:suppressLineNumbers/>
      <w:spacing w:before="120" w:after="120"/>
    </w:pPr>
    <w:rPr>
      <w:rFonts w:cs="Mangal"/>
      <w:i/>
      <w:iCs/>
      <w:sz w:val="24"/>
      <w:szCs w:val="24"/>
    </w:rPr>
  </w:style>
  <w:style w:type="paragraph" w:styleId="1">
    <w:name w:val="index 1"/>
    <w:basedOn w:val="a"/>
    <w:next w:val="a"/>
    <w:autoRedefine/>
    <w:uiPriority w:val="99"/>
    <w:semiHidden/>
    <w:rsid w:val="00F55FA4"/>
    <w:pPr>
      <w:ind w:left="220" w:hanging="220"/>
    </w:pPr>
  </w:style>
  <w:style w:type="paragraph" w:styleId="af1">
    <w:name w:val="index heading"/>
    <w:basedOn w:val="a"/>
    <w:uiPriority w:val="99"/>
    <w:rsid w:val="00533B96"/>
    <w:pPr>
      <w:suppressLineNumbers/>
    </w:pPr>
    <w:rPr>
      <w:rFonts w:cs="Mangal"/>
    </w:rPr>
  </w:style>
  <w:style w:type="paragraph" w:customStyle="1" w:styleId="ConsPlusNormal0">
    <w:name w:val="ConsPlusNormal"/>
    <w:uiPriority w:val="99"/>
    <w:qFormat/>
    <w:rsid w:val="00F55FA4"/>
    <w:pPr>
      <w:widowControl w:val="0"/>
    </w:pPr>
    <w:rPr>
      <w:rFonts w:eastAsia="Times New Roman" w:cs="Calibri"/>
      <w:sz w:val="22"/>
    </w:rPr>
  </w:style>
  <w:style w:type="paragraph" w:customStyle="1" w:styleId="ConsPlusNonformat">
    <w:name w:val="ConsPlusNonformat"/>
    <w:uiPriority w:val="99"/>
    <w:rsid w:val="00F55FA4"/>
    <w:pPr>
      <w:widowControl w:val="0"/>
    </w:pPr>
    <w:rPr>
      <w:rFonts w:ascii="Courier New" w:eastAsia="Times New Roman" w:hAnsi="Courier New" w:cs="Courier New"/>
    </w:rPr>
  </w:style>
  <w:style w:type="paragraph" w:customStyle="1" w:styleId="ConsPlusTitle">
    <w:name w:val="ConsPlusTitle"/>
    <w:uiPriority w:val="99"/>
    <w:rsid w:val="00F55FA4"/>
    <w:pPr>
      <w:widowControl w:val="0"/>
    </w:pPr>
    <w:rPr>
      <w:rFonts w:eastAsia="Times New Roman" w:cs="Calibri"/>
      <w:b/>
      <w:sz w:val="22"/>
    </w:rPr>
  </w:style>
  <w:style w:type="paragraph" w:customStyle="1" w:styleId="ConsPlusCell">
    <w:name w:val="ConsPlusCell"/>
    <w:uiPriority w:val="99"/>
    <w:rsid w:val="00F55FA4"/>
    <w:pPr>
      <w:widowControl w:val="0"/>
    </w:pPr>
    <w:rPr>
      <w:rFonts w:ascii="Courier New" w:eastAsia="Times New Roman" w:hAnsi="Courier New" w:cs="Courier New"/>
    </w:rPr>
  </w:style>
  <w:style w:type="paragraph" w:customStyle="1" w:styleId="ConsPlusDocList">
    <w:name w:val="ConsPlusDocList"/>
    <w:uiPriority w:val="99"/>
    <w:rsid w:val="00F55FA4"/>
    <w:pPr>
      <w:widowControl w:val="0"/>
    </w:pPr>
    <w:rPr>
      <w:rFonts w:ascii="Courier New" w:eastAsia="Times New Roman" w:hAnsi="Courier New" w:cs="Courier New"/>
    </w:rPr>
  </w:style>
  <w:style w:type="paragraph" w:customStyle="1" w:styleId="ConsPlusTitlePage">
    <w:name w:val="ConsPlusTitlePage"/>
    <w:uiPriority w:val="99"/>
    <w:rsid w:val="00F55FA4"/>
    <w:pPr>
      <w:widowControl w:val="0"/>
    </w:pPr>
    <w:rPr>
      <w:rFonts w:ascii="Tahoma" w:eastAsia="Times New Roman" w:hAnsi="Tahoma" w:cs="Tahoma"/>
    </w:rPr>
  </w:style>
  <w:style w:type="paragraph" w:customStyle="1" w:styleId="ConsPlusJurTerm">
    <w:name w:val="ConsPlusJurTerm"/>
    <w:uiPriority w:val="99"/>
    <w:rsid w:val="00F55FA4"/>
    <w:pPr>
      <w:widowControl w:val="0"/>
    </w:pPr>
    <w:rPr>
      <w:rFonts w:ascii="Arial" w:eastAsia="Times New Roman" w:hAnsi="Arial" w:cs="Arial"/>
      <w:sz w:val="26"/>
    </w:rPr>
  </w:style>
  <w:style w:type="paragraph" w:styleId="af2">
    <w:name w:val="List Paragraph"/>
    <w:basedOn w:val="a"/>
    <w:uiPriority w:val="99"/>
    <w:qFormat/>
    <w:rsid w:val="00F55FA4"/>
    <w:pPr>
      <w:ind w:left="720"/>
    </w:pPr>
  </w:style>
  <w:style w:type="paragraph" w:styleId="af3">
    <w:name w:val="header"/>
    <w:basedOn w:val="a"/>
    <w:link w:val="10"/>
    <w:uiPriority w:val="99"/>
    <w:rsid w:val="00F55FA4"/>
    <w:pPr>
      <w:tabs>
        <w:tab w:val="center" w:pos="4677"/>
        <w:tab w:val="right" w:pos="9355"/>
      </w:tabs>
    </w:pPr>
  </w:style>
  <w:style w:type="character" w:customStyle="1" w:styleId="10">
    <w:name w:val="Верхний колонтитул Знак1"/>
    <w:link w:val="af3"/>
    <w:uiPriority w:val="99"/>
    <w:semiHidden/>
    <w:locked/>
    <w:rsid w:val="000D0FA8"/>
    <w:rPr>
      <w:rFonts w:cs="Times New Roman"/>
      <w:lang w:eastAsia="en-US"/>
    </w:rPr>
  </w:style>
  <w:style w:type="paragraph" w:styleId="af4">
    <w:name w:val="footer"/>
    <w:basedOn w:val="a"/>
    <w:link w:val="11"/>
    <w:uiPriority w:val="99"/>
    <w:rsid w:val="00F55FA4"/>
    <w:pPr>
      <w:tabs>
        <w:tab w:val="center" w:pos="4677"/>
        <w:tab w:val="right" w:pos="9355"/>
      </w:tabs>
    </w:pPr>
  </w:style>
  <w:style w:type="character" w:customStyle="1" w:styleId="11">
    <w:name w:val="Нижний колонтитул Знак1"/>
    <w:link w:val="af4"/>
    <w:uiPriority w:val="99"/>
    <w:semiHidden/>
    <w:locked/>
    <w:rsid w:val="000D0FA8"/>
    <w:rPr>
      <w:rFonts w:cs="Times New Roman"/>
      <w:lang w:eastAsia="en-US"/>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2"/>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uiPriority w:val="99"/>
    <w:semiHidden/>
    <w:locked/>
    <w:rPr>
      <w:rFonts w:cs="Times New Roman"/>
      <w:sz w:val="20"/>
      <w:szCs w:val="20"/>
      <w:lang w:eastAsia="en-US"/>
    </w:rPr>
  </w:style>
  <w:style w:type="character" w:customStyle="1" w:styleId="12">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link w:val="af5"/>
    <w:uiPriority w:val="99"/>
    <w:semiHidden/>
    <w:locked/>
    <w:rsid w:val="000D0FA8"/>
    <w:rPr>
      <w:rFonts w:cs="Times New Roman"/>
      <w:sz w:val="20"/>
      <w:szCs w:val="20"/>
      <w:lang w:eastAsia="en-US"/>
    </w:rPr>
  </w:style>
  <w:style w:type="paragraph" w:styleId="af6">
    <w:name w:val="Balloon Text"/>
    <w:basedOn w:val="a"/>
    <w:link w:val="13"/>
    <w:uiPriority w:val="99"/>
    <w:semiHidden/>
    <w:rsid w:val="00F55FA4"/>
    <w:rPr>
      <w:rFonts w:ascii="Tahoma" w:hAnsi="Tahoma" w:cs="Tahoma"/>
      <w:sz w:val="16"/>
      <w:szCs w:val="16"/>
    </w:rPr>
  </w:style>
  <w:style w:type="character" w:customStyle="1" w:styleId="13">
    <w:name w:val="Текст выноски Знак1"/>
    <w:link w:val="af6"/>
    <w:uiPriority w:val="99"/>
    <w:semiHidden/>
    <w:locked/>
    <w:rsid w:val="000D0FA8"/>
    <w:rPr>
      <w:rFonts w:ascii="Times New Roman" w:hAnsi="Times New Roman" w:cs="Times New Roman"/>
      <w:sz w:val="2"/>
      <w:lang w:eastAsia="en-US"/>
    </w:rPr>
  </w:style>
  <w:style w:type="paragraph" w:styleId="af7">
    <w:name w:val="annotation text"/>
    <w:basedOn w:val="a"/>
    <w:link w:val="14"/>
    <w:uiPriority w:val="99"/>
    <w:rsid w:val="00F55FA4"/>
    <w:rPr>
      <w:sz w:val="20"/>
      <w:szCs w:val="20"/>
    </w:rPr>
  </w:style>
  <w:style w:type="character" w:customStyle="1" w:styleId="14">
    <w:name w:val="Текст примечания Знак1"/>
    <w:link w:val="af7"/>
    <w:uiPriority w:val="99"/>
    <w:semiHidden/>
    <w:locked/>
    <w:rsid w:val="000D0FA8"/>
    <w:rPr>
      <w:rFonts w:cs="Times New Roman"/>
      <w:sz w:val="20"/>
      <w:szCs w:val="20"/>
      <w:lang w:eastAsia="en-US"/>
    </w:rPr>
  </w:style>
  <w:style w:type="paragraph" w:styleId="af8">
    <w:name w:val="annotation subject"/>
    <w:basedOn w:val="af7"/>
    <w:next w:val="af7"/>
    <w:link w:val="15"/>
    <w:uiPriority w:val="99"/>
    <w:semiHidden/>
    <w:rsid w:val="00F55FA4"/>
    <w:rPr>
      <w:b/>
      <w:bCs/>
    </w:rPr>
  </w:style>
  <w:style w:type="character" w:customStyle="1" w:styleId="15">
    <w:name w:val="Тема примечания Знак1"/>
    <w:link w:val="af8"/>
    <w:uiPriority w:val="99"/>
    <w:semiHidden/>
    <w:locked/>
    <w:rsid w:val="000D0FA8"/>
    <w:rPr>
      <w:rFonts w:cs="Times New Roman"/>
      <w:b/>
      <w:bCs/>
      <w:sz w:val="20"/>
      <w:szCs w:val="20"/>
      <w:lang w:eastAsia="en-US"/>
    </w:rPr>
  </w:style>
  <w:style w:type="paragraph" w:styleId="af9">
    <w:name w:val="Revision"/>
    <w:uiPriority w:val="99"/>
    <w:semiHidden/>
    <w:rsid w:val="00F55FA4"/>
    <w:rPr>
      <w:sz w:val="22"/>
      <w:szCs w:val="22"/>
      <w:lang w:eastAsia="en-US"/>
    </w:rPr>
  </w:style>
  <w:style w:type="paragraph" w:customStyle="1" w:styleId="Default">
    <w:name w:val="Default"/>
    <w:uiPriority w:val="99"/>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rPr>
  </w:style>
  <w:style w:type="table" w:styleId="afa">
    <w:name w:val="Table Grid"/>
    <w:basedOn w:val="a1"/>
    <w:uiPriority w:val="99"/>
    <w:rsid w:val="00F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aliases w:val="Знак сноски 1,Знак сноски-FN,Ciae niinee-FN,SUPERS,Referencia nota al pie,fr,Used by Word for Help footnote symbols"/>
    <w:uiPriority w:val="99"/>
    <w:rsid w:val="006C5EAE"/>
    <w:rPr>
      <w:rFonts w:cs="Times New Roman"/>
      <w:vertAlign w:val="superscript"/>
    </w:rPr>
  </w:style>
  <w:style w:type="character" w:styleId="afc">
    <w:name w:val="Hyperlink"/>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d">
    <w:name w:val="FollowedHyperlink"/>
    <w:uiPriority w:val="99"/>
    <w:semiHidden/>
    <w:rsid w:val="000B5202"/>
    <w:rPr>
      <w:rFonts w:cs="Times New Roman"/>
      <w:color w:val="800080"/>
      <w:u w:val="single"/>
    </w:rPr>
  </w:style>
  <w:style w:type="character" w:styleId="afe">
    <w:name w:val="page number"/>
    <w:uiPriority w:val="99"/>
    <w:rsid w:val="00E0673C"/>
    <w:rPr>
      <w:rFonts w:cs="Times New Roman"/>
    </w:rPr>
  </w:style>
  <w:style w:type="paragraph" w:styleId="aff">
    <w:name w:val="No Spacing"/>
    <w:uiPriority w:val="1"/>
    <w:qFormat/>
    <w:rsid w:val="003240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gov86.org" TargetMode="External"/><Relationship Id="rId13" Type="http://schemas.openxmlformats.org/officeDocument/2006/relationships/header" Target="header2.xml"/><Relationship Id="rId18" Type="http://schemas.openxmlformats.org/officeDocument/2006/relationships/hyperlink" Target="http://adm.gov86.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818C41871BE4F2EAD3BF9FA2499A27984500BA0B10A07D38CBFC3758A25E5A22FAA17E1CACF71E87B595393EA268539DD3C011BAB63F0A65z4l6E" TargetMode="External"/><Relationship Id="rId2" Type="http://schemas.openxmlformats.org/officeDocument/2006/relationships/numbering" Target="numbering.xml"/><Relationship Id="rId16" Type="http://schemas.openxmlformats.org/officeDocument/2006/relationships/hyperlink" Target="consultantplus://offline/ref=818C41871BE4F2EAD3BF9FA2499A27984500BA0B10A07D38CBFC3758A25E5A22FAA17E1CACF71E87B595393EA268539DD3C011BAB63F0A65z4l6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files/2019/jkk/158-pa-ot-19-06-2018-sozdanie-ssvpd.docx" TargetMode="External"/><Relationship Id="rId5" Type="http://schemas.openxmlformats.org/officeDocument/2006/relationships/webSettings" Target="webSettings.xml"/><Relationship Id="rId15" Type="http://schemas.openxmlformats.org/officeDocument/2006/relationships/hyperlink" Target="consultantplus://offline/ref=818C41871BE4F2EAD3BF9FA2499A27984401BB0218A47D38CBFC3758A25E5A22E8A12610AFF70086B1806F6FE7z3l4E" TargetMode="External"/><Relationship Id="rId10" Type="http://schemas.openxmlformats.org/officeDocument/2006/relationships/hyperlink" Target="consultantplus://offline/ref=818C41871BE4F2EAD3BF9FA2499A27984508B90219A57D38CBFC3758A25E5A22E8A12610AFF70086B1806F6FE7z3l4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dm.gov86.org" TargetMode="External"/><Relationship Id="rId14" Type="http://schemas.openxmlformats.org/officeDocument/2006/relationships/hyperlink" Target="consultantplus://offline/ref=818C41871BE4F2EAD3BF9FA2499A27984601B80A1EA57D38CBFC3758A25E5A22E8A12610AFF70086B1806F6FE7z3l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E114-8789-4669-A98B-FDAE1B10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9801</Words>
  <Characters>55869</Characters>
  <Application>Microsoft Office Word</Application>
  <DocSecurity>4</DocSecurity>
  <Lines>465</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Эллина Саид-Эмиевна Шаипова</cp:lastModifiedBy>
  <cp:revision>2</cp:revision>
  <cp:lastPrinted>2019-08-21T04:20:00Z</cp:lastPrinted>
  <dcterms:created xsi:type="dcterms:W3CDTF">2020-02-06T07:14:00Z</dcterms:created>
  <dcterms:modified xsi:type="dcterms:W3CDTF">2020-02-06T07:14:00Z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