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4D" w:rsidRPr="0038488C" w:rsidRDefault="00494736" w:rsidP="00307885">
      <w:pPr>
        <w:pStyle w:val="ConsPlusNormal"/>
        <w:tabs>
          <w:tab w:val="left" w:pos="1276"/>
        </w:tabs>
        <w:spacing w:line="276" w:lineRule="auto"/>
        <w:ind w:firstLine="709"/>
        <w:jc w:val="center"/>
        <w:outlineLvl w:val="0"/>
        <w:rPr>
          <w:rFonts w:ascii="Times New Roman" w:hAnsi="Times New Roman" w:cs="Times New Roman"/>
          <w:sz w:val="28"/>
          <w:szCs w:val="28"/>
        </w:rPr>
      </w:pPr>
      <w:bookmarkStart w:id="0" w:name="_GoBack"/>
      <w:bookmarkEnd w:id="0"/>
      <w:r w:rsidRPr="0038488C">
        <w:rPr>
          <w:rFonts w:ascii="Times New Roman" w:hAnsi="Times New Roman" w:cs="Times New Roman"/>
          <w:sz w:val="28"/>
          <w:szCs w:val="28"/>
        </w:rPr>
        <w:t>Методические рекомендации</w:t>
      </w:r>
      <w:r w:rsidR="009D0A4D" w:rsidRPr="0038488C">
        <w:rPr>
          <w:rFonts w:ascii="Times New Roman" w:hAnsi="Times New Roman" w:cs="Times New Roman"/>
          <w:sz w:val="28"/>
          <w:szCs w:val="28"/>
        </w:rPr>
        <w:t xml:space="preserve"> </w:t>
      </w:r>
    </w:p>
    <w:p w:rsidR="00307885" w:rsidRDefault="009D0A4D" w:rsidP="00307885">
      <w:pPr>
        <w:pStyle w:val="ConsPlusNormal"/>
        <w:tabs>
          <w:tab w:val="left" w:pos="1276"/>
        </w:tabs>
        <w:spacing w:line="276" w:lineRule="auto"/>
        <w:ind w:firstLine="709"/>
        <w:jc w:val="center"/>
        <w:outlineLvl w:val="0"/>
        <w:rPr>
          <w:rFonts w:ascii="Times New Roman" w:hAnsi="Times New Roman" w:cs="Times New Roman"/>
          <w:sz w:val="28"/>
          <w:szCs w:val="28"/>
        </w:rPr>
      </w:pPr>
      <w:r w:rsidRPr="0038488C">
        <w:rPr>
          <w:rFonts w:ascii="Times New Roman" w:hAnsi="Times New Roman" w:cs="Times New Roman"/>
          <w:sz w:val="28"/>
          <w:szCs w:val="28"/>
        </w:rPr>
        <w:t xml:space="preserve">по реализации </w:t>
      </w:r>
      <w:r w:rsidR="008F3678" w:rsidRPr="0038488C">
        <w:rPr>
          <w:rFonts w:ascii="Times New Roman" w:hAnsi="Times New Roman" w:cs="Times New Roman"/>
          <w:sz w:val="28"/>
          <w:szCs w:val="28"/>
        </w:rPr>
        <w:t xml:space="preserve">отдельных положений </w:t>
      </w:r>
      <w:r w:rsidRPr="0038488C">
        <w:rPr>
          <w:rFonts w:ascii="Times New Roman" w:hAnsi="Times New Roman" w:cs="Times New Roman"/>
          <w:sz w:val="28"/>
          <w:szCs w:val="28"/>
        </w:rPr>
        <w:t xml:space="preserve">Концепции правового просвещения граждан, проживающих в Ханты-Мансийском </w:t>
      </w:r>
    </w:p>
    <w:p w:rsidR="00494736" w:rsidRPr="0038488C" w:rsidRDefault="009D0A4D" w:rsidP="00307885">
      <w:pPr>
        <w:pStyle w:val="ConsPlusNormal"/>
        <w:tabs>
          <w:tab w:val="left" w:pos="1276"/>
        </w:tabs>
        <w:spacing w:line="276" w:lineRule="auto"/>
        <w:ind w:firstLine="709"/>
        <w:jc w:val="center"/>
        <w:outlineLvl w:val="0"/>
        <w:rPr>
          <w:rFonts w:ascii="Times New Roman" w:hAnsi="Times New Roman" w:cs="Times New Roman"/>
          <w:sz w:val="28"/>
          <w:szCs w:val="28"/>
        </w:rPr>
      </w:pPr>
      <w:r w:rsidRPr="0038488C">
        <w:rPr>
          <w:rFonts w:ascii="Times New Roman" w:hAnsi="Times New Roman" w:cs="Times New Roman"/>
          <w:sz w:val="28"/>
          <w:szCs w:val="28"/>
        </w:rPr>
        <w:t xml:space="preserve">автономном округе – Югре </w:t>
      </w:r>
    </w:p>
    <w:p w:rsidR="009D0A4D" w:rsidRPr="0038488C" w:rsidRDefault="009D0A4D" w:rsidP="00307885">
      <w:pPr>
        <w:pStyle w:val="ConsPlusNormal"/>
        <w:tabs>
          <w:tab w:val="left" w:pos="1276"/>
        </w:tabs>
        <w:spacing w:line="276" w:lineRule="auto"/>
        <w:ind w:firstLine="709"/>
        <w:jc w:val="center"/>
        <w:outlineLvl w:val="0"/>
        <w:rPr>
          <w:rFonts w:ascii="Times New Roman" w:hAnsi="Times New Roman" w:cs="Times New Roman"/>
          <w:sz w:val="28"/>
          <w:szCs w:val="28"/>
        </w:rPr>
      </w:pPr>
    </w:p>
    <w:p w:rsidR="009D0A4D" w:rsidRPr="0038488C" w:rsidRDefault="00EF5857" w:rsidP="00307885">
      <w:pPr>
        <w:pStyle w:val="a3"/>
        <w:numPr>
          <w:ilvl w:val="0"/>
          <w:numId w:val="4"/>
        </w:numPr>
        <w:tabs>
          <w:tab w:val="left" w:pos="1276"/>
          <w:tab w:val="left" w:pos="3402"/>
          <w:tab w:val="left" w:pos="3544"/>
        </w:tabs>
        <w:autoSpaceDE w:val="0"/>
        <w:autoSpaceDN w:val="0"/>
        <w:adjustRightInd w:val="0"/>
        <w:spacing w:after="0"/>
        <w:ind w:left="0" w:firstLine="709"/>
        <w:jc w:val="center"/>
        <w:rPr>
          <w:rFonts w:ascii="Times New Roman" w:eastAsia="Times New Roman" w:hAnsi="Times New Roman" w:cs="Times New Roman"/>
          <w:caps/>
          <w:sz w:val="28"/>
          <w:szCs w:val="28"/>
          <w:lang w:eastAsia="ru-RU"/>
        </w:rPr>
      </w:pPr>
      <w:r w:rsidRPr="0038488C">
        <w:rPr>
          <w:rFonts w:ascii="Times New Roman" w:eastAsia="Times New Roman" w:hAnsi="Times New Roman" w:cs="Times New Roman"/>
          <w:sz w:val="28"/>
          <w:szCs w:val="28"/>
          <w:lang w:eastAsia="ru-RU"/>
        </w:rPr>
        <w:t>Общие положения</w:t>
      </w:r>
    </w:p>
    <w:p w:rsidR="00DB29DC" w:rsidRPr="0038488C" w:rsidRDefault="00DB29DC" w:rsidP="00307885">
      <w:pPr>
        <w:pStyle w:val="a3"/>
        <w:tabs>
          <w:tab w:val="left" w:pos="1276"/>
          <w:tab w:val="left" w:pos="3402"/>
          <w:tab w:val="left" w:pos="3544"/>
        </w:tabs>
        <w:autoSpaceDE w:val="0"/>
        <w:autoSpaceDN w:val="0"/>
        <w:adjustRightInd w:val="0"/>
        <w:spacing w:after="0"/>
        <w:ind w:left="0"/>
        <w:rPr>
          <w:rFonts w:ascii="Times New Roman" w:eastAsia="Times New Roman" w:hAnsi="Times New Roman" w:cs="Times New Roman"/>
          <w:caps/>
          <w:sz w:val="28"/>
          <w:szCs w:val="28"/>
          <w:lang w:eastAsia="ru-RU"/>
        </w:rPr>
      </w:pPr>
    </w:p>
    <w:p w:rsidR="00C76FCA" w:rsidRPr="0038488C" w:rsidRDefault="009D0A4D" w:rsidP="00307885">
      <w:pPr>
        <w:pStyle w:val="a3"/>
        <w:numPr>
          <w:ilvl w:val="1"/>
          <w:numId w:val="3"/>
        </w:numPr>
        <w:spacing w:after="0"/>
        <w:ind w:left="0" w:firstLine="709"/>
        <w:jc w:val="both"/>
        <w:rPr>
          <w:rFonts w:ascii="Times New Roman" w:eastAsia="Times New Roman" w:hAnsi="Times New Roman" w:cs="Times New Roman"/>
          <w:sz w:val="28"/>
          <w:szCs w:val="28"/>
          <w:lang w:eastAsia="ru-RU"/>
        </w:rPr>
      </w:pPr>
      <w:r w:rsidRPr="0038488C">
        <w:rPr>
          <w:rFonts w:ascii="Times New Roman" w:hAnsi="Times New Roman" w:cs="Times New Roman"/>
          <w:sz w:val="28"/>
          <w:szCs w:val="28"/>
        </w:rPr>
        <w:t xml:space="preserve">Настоящие Методические рекомендации по реализации Концепции правового просвещения граждан, проживающих в Ханты-Мансийском автономном </w:t>
      </w:r>
      <w:r w:rsidR="00645FB6" w:rsidRPr="0038488C">
        <w:rPr>
          <w:rFonts w:ascii="Times New Roman" w:hAnsi="Times New Roman" w:cs="Times New Roman"/>
          <w:sz w:val="28"/>
          <w:szCs w:val="28"/>
        </w:rPr>
        <w:t xml:space="preserve">округе – Югре </w:t>
      </w:r>
      <w:r w:rsidRPr="0038488C">
        <w:rPr>
          <w:rFonts w:ascii="Times New Roman" w:hAnsi="Times New Roman" w:cs="Times New Roman"/>
          <w:sz w:val="28"/>
          <w:szCs w:val="28"/>
        </w:rPr>
        <w:t>(далее – Методические рекомендации)</w:t>
      </w:r>
      <w:r w:rsidR="008A49C8" w:rsidRPr="0038488C">
        <w:rPr>
          <w:rFonts w:ascii="Times New Roman" w:hAnsi="Times New Roman" w:cs="Times New Roman"/>
          <w:sz w:val="28"/>
          <w:szCs w:val="28"/>
        </w:rPr>
        <w:t>,</w:t>
      </w:r>
      <w:r w:rsidRPr="0038488C">
        <w:rPr>
          <w:rFonts w:ascii="Times New Roman" w:hAnsi="Times New Roman" w:cs="Times New Roman"/>
          <w:sz w:val="28"/>
          <w:szCs w:val="28"/>
        </w:rPr>
        <w:t xml:space="preserve"> разработаны в </w:t>
      </w:r>
      <w:r w:rsidR="00175FC2" w:rsidRPr="0038488C">
        <w:rPr>
          <w:rFonts w:ascii="Times New Roman" w:eastAsia="Times New Roman" w:hAnsi="Times New Roman" w:cs="Times New Roman"/>
          <w:sz w:val="28"/>
          <w:szCs w:val="28"/>
          <w:lang w:eastAsia="ru-RU"/>
        </w:rPr>
        <w:t xml:space="preserve">целях оказания </w:t>
      </w:r>
      <w:r w:rsidR="0016366B" w:rsidRPr="0038488C">
        <w:rPr>
          <w:rFonts w:ascii="Times New Roman" w:eastAsia="Times New Roman" w:hAnsi="Times New Roman" w:cs="Times New Roman"/>
          <w:sz w:val="28"/>
          <w:szCs w:val="28"/>
          <w:lang w:eastAsia="ru-RU"/>
        </w:rPr>
        <w:t xml:space="preserve">содействия </w:t>
      </w:r>
      <w:r w:rsidR="004D7327" w:rsidRPr="0038488C">
        <w:rPr>
          <w:rFonts w:ascii="Times New Roman" w:eastAsia="Times New Roman" w:hAnsi="Times New Roman" w:cs="Times New Roman"/>
          <w:sz w:val="28"/>
          <w:szCs w:val="28"/>
          <w:lang w:eastAsia="ru-RU"/>
        </w:rPr>
        <w:t>территориальным органам</w:t>
      </w:r>
      <w:r w:rsidR="00175FC2" w:rsidRPr="0038488C">
        <w:rPr>
          <w:rFonts w:ascii="Times New Roman" w:eastAsia="Times New Roman" w:hAnsi="Times New Roman" w:cs="Times New Roman"/>
          <w:sz w:val="28"/>
          <w:szCs w:val="28"/>
          <w:lang w:eastAsia="ru-RU"/>
        </w:rPr>
        <w:t xml:space="preserve"> федеральных органов исполнительной власти Ханты-Мансийского автономного округа – Югры</w:t>
      </w:r>
      <w:r w:rsidR="004D7327" w:rsidRPr="0038488C">
        <w:rPr>
          <w:rFonts w:ascii="Times New Roman" w:eastAsia="Times New Roman" w:hAnsi="Times New Roman" w:cs="Times New Roman"/>
          <w:sz w:val="28"/>
          <w:szCs w:val="28"/>
          <w:lang w:eastAsia="ru-RU"/>
        </w:rPr>
        <w:t>, исполнительным органам</w:t>
      </w:r>
      <w:r w:rsidR="00175FC2" w:rsidRPr="0038488C">
        <w:rPr>
          <w:rFonts w:ascii="Times New Roman" w:eastAsia="Times New Roman" w:hAnsi="Times New Roman" w:cs="Times New Roman"/>
          <w:sz w:val="28"/>
          <w:szCs w:val="28"/>
          <w:lang w:eastAsia="ru-RU"/>
        </w:rPr>
        <w:t xml:space="preserve"> государственной власти автономного округа</w:t>
      </w:r>
      <w:r w:rsidR="004D7327" w:rsidRPr="0038488C">
        <w:rPr>
          <w:rFonts w:ascii="Times New Roman" w:eastAsia="Times New Roman" w:hAnsi="Times New Roman" w:cs="Times New Roman"/>
          <w:sz w:val="28"/>
          <w:szCs w:val="28"/>
          <w:lang w:eastAsia="ru-RU"/>
        </w:rPr>
        <w:t xml:space="preserve"> и органам</w:t>
      </w:r>
      <w:r w:rsidR="00175FC2" w:rsidRPr="0038488C">
        <w:rPr>
          <w:rFonts w:ascii="Times New Roman" w:eastAsia="Times New Roman" w:hAnsi="Times New Roman" w:cs="Times New Roman"/>
          <w:sz w:val="28"/>
          <w:szCs w:val="28"/>
          <w:lang w:eastAsia="ru-RU"/>
        </w:rPr>
        <w:t xml:space="preserve"> местного самоуправления муниципальных образований автономного </w:t>
      </w:r>
      <w:r w:rsidR="0016366B" w:rsidRPr="0038488C">
        <w:rPr>
          <w:rFonts w:ascii="Times New Roman" w:eastAsia="Times New Roman" w:hAnsi="Times New Roman" w:cs="Times New Roman"/>
          <w:sz w:val="28"/>
          <w:szCs w:val="28"/>
          <w:lang w:eastAsia="ru-RU"/>
        </w:rPr>
        <w:t xml:space="preserve">(далее </w:t>
      </w:r>
      <w:r w:rsidR="00DB29DC" w:rsidRPr="0038488C">
        <w:rPr>
          <w:rFonts w:ascii="Times New Roman" w:eastAsia="Times New Roman" w:hAnsi="Times New Roman" w:cs="Times New Roman"/>
          <w:sz w:val="28"/>
          <w:szCs w:val="28"/>
          <w:lang w:eastAsia="ru-RU"/>
        </w:rPr>
        <w:t xml:space="preserve">также </w:t>
      </w:r>
      <w:r w:rsidR="00CC0B67">
        <w:rPr>
          <w:rFonts w:ascii="Times New Roman" w:eastAsia="Times New Roman" w:hAnsi="Times New Roman" w:cs="Times New Roman"/>
          <w:sz w:val="28"/>
          <w:szCs w:val="28"/>
          <w:lang w:eastAsia="ru-RU"/>
        </w:rPr>
        <w:t>– исполнители</w:t>
      </w:r>
      <w:r w:rsidR="0016366B" w:rsidRPr="0038488C">
        <w:rPr>
          <w:rFonts w:ascii="Times New Roman" w:eastAsia="Times New Roman" w:hAnsi="Times New Roman" w:cs="Times New Roman"/>
          <w:sz w:val="28"/>
          <w:szCs w:val="28"/>
          <w:lang w:eastAsia="ru-RU"/>
        </w:rPr>
        <w:t xml:space="preserve">) </w:t>
      </w:r>
      <w:r w:rsidR="004D7327" w:rsidRPr="0038488C">
        <w:rPr>
          <w:rFonts w:ascii="Times New Roman" w:eastAsia="Times New Roman" w:hAnsi="Times New Roman" w:cs="Times New Roman"/>
          <w:sz w:val="28"/>
          <w:szCs w:val="28"/>
          <w:lang w:eastAsia="ru-RU"/>
        </w:rPr>
        <w:t xml:space="preserve">в реализации </w:t>
      </w:r>
      <w:r w:rsidR="008F3678" w:rsidRPr="0038488C">
        <w:rPr>
          <w:rFonts w:ascii="Times New Roman" w:eastAsia="Times New Roman" w:hAnsi="Times New Roman" w:cs="Times New Roman"/>
          <w:sz w:val="28"/>
          <w:szCs w:val="28"/>
          <w:lang w:eastAsia="ru-RU"/>
        </w:rPr>
        <w:t xml:space="preserve">отдельных положений </w:t>
      </w:r>
      <w:r w:rsidR="004D7327" w:rsidRPr="0038488C">
        <w:rPr>
          <w:rFonts w:ascii="Times New Roman" w:hAnsi="Times New Roman" w:cs="Times New Roman"/>
          <w:sz w:val="28"/>
          <w:szCs w:val="28"/>
        </w:rPr>
        <w:t xml:space="preserve">Концепции правового просвещения граждан,  проживающих в Ханты-Мансийском </w:t>
      </w:r>
      <w:r w:rsidR="00C76FCA" w:rsidRPr="0038488C">
        <w:rPr>
          <w:rFonts w:ascii="Times New Roman" w:hAnsi="Times New Roman" w:cs="Times New Roman"/>
          <w:sz w:val="28"/>
          <w:szCs w:val="28"/>
        </w:rPr>
        <w:br/>
      </w:r>
      <w:r w:rsidR="004D7327" w:rsidRPr="0038488C">
        <w:rPr>
          <w:rFonts w:ascii="Times New Roman" w:hAnsi="Times New Roman" w:cs="Times New Roman"/>
          <w:sz w:val="28"/>
          <w:szCs w:val="28"/>
        </w:rPr>
        <w:t xml:space="preserve">автономном округе – Югре, утвержденной распоряжением Правительства Ханты-Мансийского автономного округа – Югры от 29.12.2018 № 731-рп </w:t>
      </w:r>
      <w:r w:rsidR="0016366B" w:rsidRPr="0038488C">
        <w:rPr>
          <w:rFonts w:ascii="Times New Roman" w:hAnsi="Times New Roman" w:cs="Times New Roman"/>
          <w:sz w:val="28"/>
          <w:szCs w:val="28"/>
        </w:rPr>
        <w:br/>
      </w:r>
      <w:r w:rsidR="004D7327" w:rsidRPr="0038488C">
        <w:rPr>
          <w:rFonts w:ascii="Times New Roman" w:hAnsi="Times New Roman" w:cs="Times New Roman"/>
          <w:sz w:val="28"/>
          <w:szCs w:val="28"/>
        </w:rPr>
        <w:t>«О концепции правового просвещения граждан, проживающих в Ханты-Мансийском автономном округе – Югре» (далее – Концепция</w:t>
      </w:r>
      <w:r w:rsidR="0016366B" w:rsidRPr="0038488C">
        <w:rPr>
          <w:rFonts w:ascii="Times New Roman" w:hAnsi="Times New Roman" w:cs="Times New Roman"/>
          <w:sz w:val="28"/>
          <w:szCs w:val="28"/>
        </w:rPr>
        <w:t>)</w:t>
      </w:r>
      <w:r w:rsidR="00DB29DC" w:rsidRPr="0038488C">
        <w:rPr>
          <w:rFonts w:ascii="Times New Roman" w:hAnsi="Times New Roman" w:cs="Times New Roman"/>
          <w:sz w:val="28"/>
          <w:szCs w:val="28"/>
        </w:rPr>
        <w:t>.</w:t>
      </w:r>
    </w:p>
    <w:p w:rsidR="00C76FCA" w:rsidRPr="0038488C" w:rsidRDefault="000D70C2" w:rsidP="00307885">
      <w:pPr>
        <w:pStyle w:val="a3"/>
        <w:numPr>
          <w:ilvl w:val="1"/>
          <w:numId w:val="3"/>
        </w:numPr>
        <w:spacing w:after="0"/>
        <w:ind w:left="0" w:firstLine="709"/>
        <w:jc w:val="both"/>
        <w:rPr>
          <w:rFonts w:ascii="Times New Roman" w:eastAsia="Times New Roman" w:hAnsi="Times New Roman" w:cs="Times New Roman"/>
          <w:sz w:val="28"/>
          <w:szCs w:val="28"/>
          <w:lang w:eastAsia="ru-RU"/>
        </w:rPr>
      </w:pPr>
      <w:r w:rsidRPr="0038488C">
        <w:rPr>
          <w:rFonts w:ascii="Times New Roman" w:eastAsia="Times New Roman" w:hAnsi="Times New Roman" w:cs="Times New Roman"/>
          <w:sz w:val="28"/>
          <w:szCs w:val="28"/>
          <w:lang w:eastAsia="ru-RU"/>
        </w:rPr>
        <w:t>Некоммерческим и другим организациям</w:t>
      </w:r>
      <w:r w:rsidR="00C76FCA" w:rsidRPr="0038488C">
        <w:rPr>
          <w:rFonts w:ascii="Times New Roman" w:eastAsia="Times New Roman" w:hAnsi="Times New Roman" w:cs="Times New Roman"/>
          <w:sz w:val="28"/>
          <w:szCs w:val="28"/>
          <w:lang w:eastAsia="ru-RU"/>
        </w:rPr>
        <w:t xml:space="preserve"> при осуществлении деятельности по правовому просвещению также рекомендуется  использовать данные методические рекомендации.</w:t>
      </w:r>
    </w:p>
    <w:p w:rsidR="00AD7858" w:rsidRPr="0038488C" w:rsidRDefault="009C63D9" w:rsidP="00307885">
      <w:pPr>
        <w:pStyle w:val="a3"/>
        <w:numPr>
          <w:ilvl w:val="1"/>
          <w:numId w:val="3"/>
        </w:numPr>
        <w:spacing w:after="0"/>
        <w:ind w:left="0" w:firstLine="709"/>
        <w:jc w:val="both"/>
        <w:rPr>
          <w:rFonts w:ascii="Times New Roman" w:eastAsia="Times New Roman" w:hAnsi="Times New Roman" w:cs="Times New Roman"/>
          <w:sz w:val="28"/>
          <w:szCs w:val="28"/>
          <w:lang w:eastAsia="ru-RU"/>
        </w:rPr>
      </w:pPr>
      <w:r w:rsidRPr="0038488C">
        <w:rPr>
          <w:rFonts w:ascii="Times New Roman" w:hAnsi="Times New Roman" w:cs="Times New Roman"/>
          <w:sz w:val="28"/>
          <w:szCs w:val="28"/>
        </w:rPr>
        <w:t>Методические рекомендации не исключают других инициатив и предложений, которые направлены на реализаци</w:t>
      </w:r>
      <w:r w:rsidR="008A49C8" w:rsidRPr="0038488C">
        <w:rPr>
          <w:rFonts w:ascii="Times New Roman" w:hAnsi="Times New Roman" w:cs="Times New Roman"/>
          <w:sz w:val="28"/>
          <w:szCs w:val="28"/>
        </w:rPr>
        <w:t>ю</w:t>
      </w:r>
      <w:r w:rsidRPr="0038488C">
        <w:rPr>
          <w:rFonts w:ascii="Times New Roman" w:hAnsi="Times New Roman" w:cs="Times New Roman"/>
          <w:sz w:val="28"/>
          <w:szCs w:val="28"/>
        </w:rPr>
        <w:t xml:space="preserve"> положений Концепции</w:t>
      </w:r>
      <w:r w:rsidR="00E10B06" w:rsidRPr="0038488C">
        <w:rPr>
          <w:rFonts w:ascii="Times New Roman" w:hAnsi="Times New Roman" w:cs="Times New Roman"/>
          <w:sz w:val="28"/>
          <w:szCs w:val="28"/>
        </w:rPr>
        <w:t>, и носят рекомендательный характер</w:t>
      </w:r>
      <w:r w:rsidRPr="0038488C">
        <w:rPr>
          <w:rFonts w:ascii="Times New Roman" w:hAnsi="Times New Roman" w:cs="Times New Roman"/>
          <w:sz w:val="28"/>
          <w:szCs w:val="28"/>
        </w:rPr>
        <w:t>.</w:t>
      </w:r>
    </w:p>
    <w:p w:rsidR="00AD7858" w:rsidRPr="0038488C" w:rsidRDefault="00746462" w:rsidP="00307885">
      <w:pPr>
        <w:pStyle w:val="a3"/>
        <w:numPr>
          <w:ilvl w:val="1"/>
          <w:numId w:val="3"/>
        </w:numPr>
        <w:spacing w:after="0"/>
        <w:ind w:left="0" w:firstLine="709"/>
        <w:jc w:val="both"/>
        <w:rPr>
          <w:rFonts w:ascii="Times New Roman" w:eastAsia="Times New Roman" w:hAnsi="Times New Roman" w:cs="Times New Roman"/>
          <w:sz w:val="28"/>
          <w:szCs w:val="28"/>
          <w:lang w:eastAsia="ru-RU"/>
        </w:rPr>
      </w:pPr>
      <w:r w:rsidRPr="0038488C">
        <w:rPr>
          <w:rFonts w:ascii="Times New Roman" w:hAnsi="Times New Roman" w:cs="Times New Roman"/>
          <w:sz w:val="28"/>
          <w:szCs w:val="28"/>
        </w:rPr>
        <w:t xml:space="preserve">Для </w:t>
      </w:r>
      <w:r w:rsidR="00DB29DC" w:rsidRPr="0038488C">
        <w:rPr>
          <w:rFonts w:ascii="Times New Roman" w:hAnsi="Times New Roman" w:cs="Times New Roman"/>
          <w:sz w:val="28"/>
          <w:szCs w:val="28"/>
        </w:rPr>
        <w:t xml:space="preserve">получения более эффективной обратной связи, в целях </w:t>
      </w:r>
      <w:r w:rsidRPr="0038488C">
        <w:rPr>
          <w:rFonts w:ascii="Times New Roman" w:hAnsi="Times New Roman" w:cs="Times New Roman"/>
          <w:sz w:val="28"/>
          <w:szCs w:val="28"/>
        </w:rPr>
        <w:t xml:space="preserve"> </w:t>
      </w:r>
      <w:r w:rsidR="00DB29DC" w:rsidRPr="0038488C">
        <w:rPr>
          <w:rFonts w:ascii="Times New Roman" w:hAnsi="Times New Roman" w:cs="Times New Roman"/>
          <w:sz w:val="28"/>
          <w:szCs w:val="28"/>
        </w:rPr>
        <w:t xml:space="preserve">обобщения лучших практик и оказания содействия в формировании эффективной системы и механизмов межведомственного взаимодействия </w:t>
      </w:r>
      <w:r w:rsidR="00E10B06" w:rsidRPr="0038488C">
        <w:rPr>
          <w:rFonts w:ascii="Times New Roman" w:hAnsi="Times New Roman" w:cs="Times New Roman"/>
          <w:sz w:val="28"/>
          <w:szCs w:val="28"/>
        </w:rPr>
        <w:t xml:space="preserve">всех участников правового просвещения </w:t>
      </w:r>
      <w:r w:rsidR="00DB29DC" w:rsidRPr="0038488C">
        <w:rPr>
          <w:rFonts w:ascii="Times New Roman" w:hAnsi="Times New Roman" w:cs="Times New Roman"/>
          <w:sz w:val="28"/>
          <w:szCs w:val="28"/>
        </w:rPr>
        <w:t xml:space="preserve">при организации мероприятий по </w:t>
      </w:r>
      <w:r w:rsidRPr="0038488C">
        <w:rPr>
          <w:rFonts w:ascii="Times New Roman" w:hAnsi="Times New Roman" w:cs="Times New Roman"/>
          <w:sz w:val="28"/>
          <w:szCs w:val="28"/>
        </w:rPr>
        <w:t xml:space="preserve">реализации Концепции </w:t>
      </w:r>
      <w:r w:rsidR="00E10B06" w:rsidRPr="0038488C">
        <w:rPr>
          <w:rFonts w:ascii="Times New Roman" w:hAnsi="Times New Roman" w:cs="Times New Roman"/>
          <w:sz w:val="28"/>
          <w:szCs w:val="28"/>
        </w:rPr>
        <w:t>при Уполномоченно</w:t>
      </w:r>
      <w:r w:rsidRPr="0038488C">
        <w:rPr>
          <w:rFonts w:ascii="Times New Roman" w:hAnsi="Times New Roman" w:cs="Times New Roman"/>
          <w:sz w:val="28"/>
          <w:szCs w:val="28"/>
        </w:rPr>
        <w:t>м по правам человека в Ханты-Мансийском автономном округе – Югре</w:t>
      </w:r>
      <w:r w:rsidR="008A49C8" w:rsidRPr="0038488C">
        <w:rPr>
          <w:rFonts w:ascii="Times New Roman" w:hAnsi="Times New Roman" w:cs="Times New Roman"/>
          <w:sz w:val="28"/>
          <w:szCs w:val="28"/>
        </w:rPr>
        <w:t xml:space="preserve"> (далее </w:t>
      </w:r>
      <w:r w:rsidR="00F43B46">
        <w:rPr>
          <w:rFonts w:ascii="Times New Roman" w:hAnsi="Times New Roman" w:cs="Times New Roman"/>
          <w:sz w:val="28"/>
          <w:szCs w:val="28"/>
        </w:rPr>
        <w:t xml:space="preserve">также </w:t>
      </w:r>
      <w:r w:rsidR="008A49C8" w:rsidRPr="0038488C">
        <w:rPr>
          <w:rFonts w:ascii="Times New Roman" w:hAnsi="Times New Roman" w:cs="Times New Roman"/>
          <w:sz w:val="28"/>
          <w:szCs w:val="28"/>
        </w:rPr>
        <w:t>– Уполномоченный по правам человека</w:t>
      </w:r>
      <w:r w:rsidR="00F43B46">
        <w:rPr>
          <w:rFonts w:ascii="Times New Roman" w:hAnsi="Times New Roman" w:cs="Times New Roman"/>
          <w:sz w:val="28"/>
          <w:szCs w:val="28"/>
        </w:rPr>
        <w:t>, Уполномоченный</w:t>
      </w:r>
      <w:r w:rsidR="008A49C8" w:rsidRPr="0038488C">
        <w:rPr>
          <w:rFonts w:ascii="Times New Roman" w:hAnsi="Times New Roman" w:cs="Times New Roman"/>
          <w:sz w:val="28"/>
          <w:szCs w:val="28"/>
        </w:rPr>
        <w:t>)</w:t>
      </w:r>
      <w:r w:rsidRPr="0038488C">
        <w:rPr>
          <w:rFonts w:ascii="Times New Roman" w:hAnsi="Times New Roman" w:cs="Times New Roman"/>
          <w:sz w:val="28"/>
          <w:szCs w:val="28"/>
        </w:rPr>
        <w:t xml:space="preserve">, являющимся инициатором и разработчиком Концепции, создается </w:t>
      </w:r>
      <w:r w:rsidR="00E10B06" w:rsidRPr="0038488C">
        <w:rPr>
          <w:rFonts w:ascii="Times New Roman" w:hAnsi="Times New Roman" w:cs="Times New Roman"/>
          <w:sz w:val="28"/>
          <w:szCs w:val="28"/>
        </w:rPr>
        <w:t xml:space="preserve">соответствующий </w:t>
      </w:r>
      <w:r w:rsidRPr="0038488C">
        <w:rPr>
          <w:rFonts w:ascii="Times New Roman" w:hAnsi="Times New Roman" w:cs="Times New Roman"/>
          <w:sz w:val="28"/>
          <w:szCs w:val="28"/>
        </w:rPr>
        <w:t>Координационный совет</w:t>
      </w:r>
      <w:r w:rsidR="004B0921" w:rsidRPr="0038488C">
        <w:rPr>
          <w:rFonts w:ascii="Times New Roman" w:hAnsi="Times New Roman" w:cs="Times New Roman"/>
          <w:sz w:val="28"/>
          <w:szCs w:val="28"/>
        </w:rPr>
        <w:t>.</w:t>
      </w:r>
    </w:p>
    <w:p w:rsidR="00E10B06" w:rsidRPr="0038488C" w:rsidRDefault="00E10B06" w:rsidP="00307885">
      <w:pPr>
        <w:pStyle w:val="a3"/>
        <w:numPr>
          <w:ilvl w:val="1"/>
          <w:numId w:val="3"/>
        </w:numPr>
        <w:spacing w:after="0"/>
        <w:ind w:left="0" w:firstLine="709"/>
        <w:jc w:val="both"/>
        <w:rPr>
          <w:rFonts w:ascii="Times New Roman" w:eastAsia="Times New Roman" w:hAnsi="Times New Roman" w:cs="Times New Roman"/>
          <w:sz w:val="28"/>
          <w:szCs w:val="28"/>
          <w:lang w:eastAsia="ru-RU"/>
        </w:rPr>
      </w:pPr>
      <w:r w:rsidRPr="0038488C">
        <w:rPr>
          <w:rFonts w:ascii="Times New Roman" w:hAnsi="Times New Roman" w:cs="Times New Roman"/>
          <w:sz w:val="28"/>
          <w:szCs w:val="28"/>
        </w:rPr>
        <w:t>Положение о Координационном совете, порядок его работы и состав утверждается Уполномоченным по правам человека.</w:t>
      </w:r>
    </w:p>
    <w:p w:rsidR="002A58FD" w:rsidRPr="0038488C" w:rsidRDefault="000613FA" w:rsidP="00307885">
      <w:pPr>
        <w:pStyle w:val="ConsPlusNormal"/>
        <w:numPr>
          <w:ilvl w:val="1"/>
          <w:numId w:val="3"/>
        </w:numPr>
        <w:tabs>
          <w:tab w:val="left" w:pos="1276"/>
        </w:tabs>
        <w:adjustRightInd w:val="0"/>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В целях </w:t>
      </w:r>
      <w:r w:rsidR="00C76FCA" w:rsidRPr="0038488C">
        <w:rPr>
          <w:rFonts w:ascii="Times New Roman" w:hAnsi="Times New Roman" w:cs="Times New Roman"/>
          <w:sz w:val="28"/>
          <w:szCs w:val="28"/>
        </w:rPr>
        <w:t xml:space="preserve">обеспечения </w:t>
      </w:r>
      <w:r w:rsidRPr="0038488C">
        <w:rPr>
          <w:rFonts w:ascii="Times New Roman" w:hAnsi="Times New Roman" w:cs="Times New Roman"/>
          <w:sz w:val="28"/>
          <w:szCs w:val="28"/>
        </w:rPr>
        <w:t>эффективно</w:t>
      </w:r>
      <w:r w:rsidR="00C76FCA" w:rsidRPr="0038488C">
        <w:rPr>
          <w:rFonts w:ascii="Times New Roman" w:hAnsi="Times New Roman" w:cs="Times New Roman"/>
          <w:sz w:val="28"/>
          <w:szCs w:val="28"/>
        </w:rPr>
        <w:t>й</w:t>
      </w:r>
      <w:r w:rsidRPr="0038488C">
        <w:rPr>
          <w:rFonts w:ascii="Times New Roman" w:hAnsi="Times New Roman" w:cs="Times New Roman"/>
          <w:sz w:val="28"/>
          <w:szCs w:val="28"/>
        </w:rPr>
        <w:t xml:space="preserve"> работы исполнителями Плана </w:t>
      </w:r>
      <w:r w:rsidRPr="0038488C">
        <w:rPr>
          <w:rFonts w:ascii="Times New Roman" w:hAnsi="Times New Roman" w:cs="Times New Roman"/>
          <w:sz w:val="28"/>
          <w:szCs w:val="28"/>
        </w:rPr>
        <w:lastRenderedPageBreak/>
        <w:t>комплексных мероприятий по реализации Концепции</w:t>
      </w:r>
      <w:r w:rsidR="00CC0B67">
        <w:rPr>
          <w:rFonts w:ascii="Times New Roman" w:hAnsi="Times New Roman" w:cs="Times New Roman"/>
          <w:sz w:val="28"/>
          <w:szCs w:val="28"/>
        </w:rPr>
        <w:t xml:space="preserve">, утвержденного распоряжением Правительства Ханты-Мансийского автономного округа – Югры от 29.12.2018 № 731-рп «О концепции правового просвещения граждан, проживающих в Ханты-Мансийском автономном округе – Югре» </w:t>
      </w:r>
      <w:r w:rsidRPr="0038488C">
        <w:rPr>
          <w:rFonts w:ascii="Times New Roman" w:hAnsi="Times New Roman" w:cs="Times New Roman"/>
          <w:sz w:val="28"/>
          <w:szCs w:val="28"/>
        </w:rPr>
        <w:t xml:space="preserve"> (далее - План комплексных мероприятий по реализации Ко</w:t>
      </w:r>
      <w:r w:rsidR="00E10B06" w:rsidRPr="0038488C">
        <w:rPr>
          <w:rFonts w:ascii="Times New Roman" w:hAnsi="Times New Roman" w:cs="Times New Roman"/>
          <w:sz w:val="28"/>
          <w:szCs w:val="28"/>
        </w:rPr>
        <w:t>нцепции),</w:t>
      </w:r>
      <w:r w:rsidRPr="0038488C">
        <w:rPr>
          <w:rFonts w:ascii="Times New Roman" w:hAnsi="Times New Roman" w:cs="Times New Roman"/>
          <w:sz w:val="28"/>
          <w:szCs w:val="28"/>
        </w:rPr>
        <w:t xml:space="preserve"> </w:t>
      </w:r>
      <w:r w:rsidR="002A58FD" w:rsidRPr="0038488C">
        <w:rPr>
          <w:rFonts w:ascii="Times New Roman" w:hAnsi="Times New Roman" w:cs="Times New Roman"/>
          <w:sz w:val="28"/>
          <w:szCs w:val="28"/>
        </w:rPr>
        <w:t>территориальным органам</w:t>
      </w:r>
      <w:r w:rsidRPr="0038488C">
        <w:rPr>
          <w:rFonts w:ascii="Times New Roman" w:hAnsi="Times New Roman" w:cs="Times New Roman"/>
          <w:sz w:val="28"/>
          <w:szCs w:val="28"/>
        </w:rPr>
        <w:t xml:space="preserve"> федеральных органов исполн</w:t>
      </w:r>
      <w:r w:rsidR="002A58FD" w:rsidRPr="0038488C">
        <w:rPr>
          <w:rFonts w:ascii="Times New Roman" w:hAnsi="Times New Roman" w:cs="Times New Roman"/>
          <w:sz w:val="28"/>
          <w:szCs w:val="28"/>
        </w:rPr>
        <w:t>ительной власти, исполнительным органам</w:t>
      </w:r>
      <w:r w:rsidRPr="0038488C">
        <w:rPr>
          <w:rFonts w:ascii="Times New Roman" w:hAnsi="Times New Roman" w:cs="Times New Roman"/>
          <w:sz w:val="28"/>
          <w:szCs w:val="28"/>
        </w:rPr>
        <w:t xml:space="preserve"> государственной вла</w:t>
      </w:r>
      <w:r w:rsidR="002A58FD" w:rsidRPr="0038488C">
        <w:rPr>
          <w:rFonts w:ascii="Times New Roman" w:hAnsi="Times New Roman" w:cs="Times New Roman"/>
          <w:sz w:val="28"/>
          <w:szCs w:val="28"/>
        </w:rPr>
        <w:t>сти автономного округа, органам</w:t>
      </w:r>
      <w:r w:rsidRPr="0038488C">
        <w:rPr>
          <w:rFonts w:ascii="Times New Roman" w:hAnsi="Times New Roman" w:cs="Times New Roman"/>
          <w:sz w:val="28"/>
          <w:szCs w:val="28"/>
        </w:rPr>
        <w:t xml:space="preserve"> местного самоуправления муниципальных образований автономного округа</w:t>
      </w:r>
      <w:r w:rsidR="002A58FD" w:rsidRPr="0038488C">
        <w:rPr>
          <w:rFonts w:ascii="Times New Roman" w:hAnsi="Times New Roman" w:cs="Times New Roman"/>
          <w:sz w:val="28"/>
          <w:szCs w:val="28"/>
        </w:rPr>
        <w:t xml:space="preserve"> целесообразно назначить</w:t>
      </w:r>
      <w:r w:rsidRPr="0038488C">
        <w:rPr>
          <w:rFonts w:ascii="Times New Roman" w:hAnsi="Times New Roman" w:cs="Times New Roman"/>
          <w:sz w:val="28"/>
          <w:szCs w:val="28"/>
        </w:rPr>
        <w:t xml:space="preserve"> </w:t>
      </w:r>
      <w:r w:rsidR="002A58FD" w:rsidRPr="0038488C">
        <w:rPr>
          <w:rFonts w:ascii="Times New Roman" w:hAnsi="Times New Roman" w:cs="Times New Roman"/>
          <w:sz w:val="28"/>
          <w:szCs w:val="28"/>
        </w:rPr>
        <w:t>должностных лиц, ответственных</w:t>
      </w:r>
      <w:r w:rsidR="009C63D9" w:rsidRPr="0038488C">
        <w:rPr>
          <w:rFonts w:ascii="Times New Roman" w:hAnsi="Times New Roman" w:cs="Times New Roman"/>
          <w:sz w:val="28"/>
          <w:szCs w:val="28"/>
        </w:rPr>
        <w:t xml:space="preserve"> за </w:t>
      </w:r>
      <w:r w:rsidR="002A58FD" w:rsidRPr="0038488C">
        <w:rPr>
          <w:rFonts w:ascii="Times New Roman" w:hAnsi="Times New Roman" w:cs="Times New Roman"/>
          <w:sz w:val="28"/>
          <w:szCs w:val="28"/>
        </w:rPr>
        <w:t>реализацию Концепции и развитие правового просвещения в целом.</w:t>
      </w:r>
    </w:p>
    <w:p w:rsidR="007C4943" w:rsidRPr="0038488C" w:rsidRDefault="00307885" w:rsidP="00307885">
      <w:pPr>
        <w:pStyle w:val="ConsPlusNormal"/>
        <w:numPr>
          <w:ilvl w:val="1"/>
          <w:numId w:val="3"/>
        </w:numPr>
        <w:tabs>
          <w:tab w:val="left" w:pos="1276"/>
        </w:tabs>
        <w:adjustRightInd w:val="0"/>
        <w:spacing w:line="276"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Должностные лица, о</w:t>
      </w:r>
      <w:r w:rsidR="00E10B06" w:rsidRPr="0038488C">
        <w:rPr>
          <w:rFonts w:ascii="Times New Roman" w:hAnsi="Times New Roman" w:cs="Times New Roman"/>
          <w:sz w:val="28"/>
          <w:szCs w:val="28"/>
        </w:rPr>
        <w:t xml:space="preserve">тветственные </w:t>
      </w:r>
      <w:r w:rsidR="00FA2D30">
        <w:rPr>
          <w:rFonts w:ascii="Times New Roman" w:hAnsi="Times New Roman" w:cs="Times New Roman"/>
          <w:sz w:val="28"/>
          <w:szCs w:val="28"/>
        </w:rPr>
        <w:t xml:space="preserve">за </w:t>
      </w:r>
      <w:r w:rsidR="007C4943" w:rsidRPr="0038488C">
        <w:rPr>
          <w:rFonts w:ascii="Times New Roman" w:hAnsi="Times New Roman" w:cs="Times New Roman"/>
          <w:sz w:val="28"/>
          <w:szCs w:val="28"/>
        </w:rPr>
        <w:t>реализаци</w:t>
      </w:r>
      <w:r w:rsidR="00FA2D30">
        <w:rPr>
          <w:rFonts w:ascii="Times New Roman" w:hAnsi="Times New Roman" w:cs="Times New Roman"/>
          <w:sz w:val="28"/>
          <w:szCs w:val="28"/>
        </w:rPr>
        <w:t>ю</w:t>
      </w:r>
      <w:r w:rsidR="007C4943" w:rsidRPr="0038488C">
        <w:rPr>
          <w:rFonts w:ascii="Times New Roman" w:hAnsi="Times New Roman" w:cs="Times New Roman"/>
          <w:sz w:val="28"/>
          <w:szCs w:val="28"/>
        </w:rPr>
        <w:t xml:space="preserve"> Концепции</w:t>
      </w:r>
      <w:r>
        <w:rPr>
          <w:rFonts w:ascii="Times New Roman" w:hAnsi="Times New Roman" w:cs="Times New Roman"/>
          <w:sz w:val="28"/>
          <w:szCs w:val="28"/>
        </w:rPr>
        <w:t>,</w:t>
      </w:r>
      <w:r w:rsidR="007C4943" w:rsidRPr="0038488C">
        <w:rPr>
          <w:rFonts w:ascii="Times New Roman" w:hAnsi="Times New Roman" w:cs="Times New Roman"/>
          <w:sz w:val="28"/>
          <w:szCs w:val="28"/>
        </w:rPr>
        <w:t xml:space="preserve"> </w:t>
      </w:r>
      <w:r w:rsidR="00AD7858" w:rsidRPr="0038488C">
        <w:rPr>
          <w:rFonts w:ascii="Times New Roman" w:hAnsi="Times New Roman" w:cs="Times New Roman"/>
          <w:sz w:val="28"/>
          <w:szCs w:val="28"/>
        </w:rPr>
        <w:t>обеспечиваю</w:t>
      </w:r>
      <w:r w:rsidR="007C4943" w:rsidRPr="0038488C">
        <w:rPr>
          <w:rFonts w:ascii="Times New Roman" w:hAnsi="Times New Roman" w:cs="Times New Roman"/>
          <w:sz w:val="28"/>
          <w:szCs w:val="28"/>
        </w:rPr>
        <w:t xml:space="preserve">т разработку Плана мероприятий по правовому просвещению граждан  на 2019 – 2023 годы, координацию деятельности соисполнителей и участников </w:t>
      </w:r>
      <w:r w:rsidR="00AD7858" w:rsidRPr="0038488C">
        <w:rPr>
          <w:rFonts w:ascii="Times New Roman" w:hAnsi="Times New Roman" w:cs="Times New Roman"/>
          <w:sz w:val="28"/>
          <w:szCs w:val="28"/>
        </w:rPr>
        <w:t xml:space="preserve">мероприятий </w:t>
      </w:r>
      <w:r w:rsidR="007C4943" w:rsidRPr="0038488C">
        <w:rPr>
          <w:rFonts w:ascii="Times New Roman" w:hAnsi="Times New Roman" w:cs="Times New Roman"/>
          <w:sz w:val="28"/>
          <w:szCs w:val="28"/>
        </w:rPr>
        <w:t xml:space="preserve">Концепции, а также </w:t>
      </w:r>
      <w:r w:rsidR="00AD7858" w:rsidRPr="0038488C">
        <w:rPr>
          <w:rFonts w:ascii="Times New Roman" w:hAnsi="Times New Roman" w:cs="Times New Roman"/>
          <w:sz w:val="28"/>
          <w:szCs w:val="28"/>
        </w:rPr>
        <w:t>анализ результатов</w:t>
      </w:r>
      <w:r w:rsidR="007C4943" w:rsidRPr="0038488C">
        <w:rPr>
          <w:rFonts w:ascii="Times New Roman" w:hAnsi="Times New Roman" w:cs="Times New Roman"/>
          <w:sz w:val="28"/>
          <w:szCs w:val="28"/>
        </w:rPr>
        <w:t xml:space="preserve"> ее реализации и предоставление информации о достижении целевых показателей</w:t>
      </w:r>
      <w:r w:rsidR="00AD7858" w:rsidRPr="0038488C">
        <w:rPr>
          <w:rFonts w:ascii="Times New Roman" w:hAnsi="Times New Roman" w:cs="Times New Roman"/>
          <w:sz w:val="28"/>
          <w:szCs w:val="28"/>
        </w:rPr>
        <w:t xml:space="preserve"> в аппарат Уполномоченного по правам человека</w:t>
      </w:r>
      <w:r w:rsidR="007C4943" w:rsidRPr="0038488C">
        <w:rPr>
          <w:rFonts w:ascii="Times New Roman" w:hAnsi="Times New Roman" w:cs="Times New Roman"/>
          <w:sz w:val="28"/>
          <w:szCs w:val="28"/>
        </w:rPr>
        <w:t>.</w:t>
      </w:r>
    </w:p>
    <w:p w:rsidR="000D70C2" w:rsidRPr="0038488C" w:rsidRDefault="000D70C2" w:rsidP="00307885">
      <w:pPr>
        <w:pStyle w:val="ConsPlusNormal"/>
        <w:tabs>
          <w:tab w:val="left" w:pos="1276"/>
        </w:tabs>
        <w:adjustRightInd w:val="0"/>
        <w:spacing w:line="276" w:lineRule="auto"/>
        <w:jc w:val="both"/>
        <w:outlineLvl w:val="0"/>
        <w:rPr>
          <w:rFonts w:ascii="Times New Roman" w:hAnsi="Times New Roman" w:cs="Times New Roman"/>
          <w:sz w:val="28"/>
          <w:szCs w:val="28"/>
        </w:rPr>
      </w:pPr>
    </w:p>
    <w:p w:rsidR="00675C5C" w:rsidRPr="0038488C" w:rsidRDefault="00EF5857" w:rsidP="00307885">
      <w:pPr>
        <w:pStyle w:val="ConsPlusNormal"/>
        <w:numPr>
          <w:ilvl w:val="0"/>
          <w:numId w:val="3"/>
        </w:numPr>
        <w:tabs>
          <w:tab w:val="left" w:pos="1276"/>
        </w:tabs>
        <w:spacing w:line="276" w:lineRule="auto"/>
        <w:ind w:left="0" w:firstLine="709"/>
        <w:jc w:val="center"/>
        <w:outlineLvl w:val="0"/>
        <w:rPr>
          <w:rFonts w:ascii="Times New Roman" w:hAnsi="Times New Roman" w:cs="Times New Roman"/>
          <w:sz w:val="28"/>
          <w:szCs w:val="28"/>
        </w:rPr>
      </w:pPr>
      <w:r w:rsidRPr="0038488C">
        <w:rPr>
          <w:rFonts w:ascii="Times New Roman" w:hAnsi="Times New Roman" w:cs="Times New Roman"/>
          <w:sz w:val="28"/>
          <w:szCs w:val="28"/>
        </w:rPr>
        <w:t xml:space="preserve">Формирование плана мероприятий </w:t>
      </w:r>
    </w:p>
    <w:p w:rsidR="00AB0D13" w:rsidRPr="0038488C" w:rsidRDefault="00EF5857" w:rsidP="00307885">
      <w:pPr>
        <w:pStyle w:val="ConsPlusNormal"/>
        <w:tabs>
          <w:tab w:val="left" w:pos="1276"/>
        </w:tabs>
        <w:spacing w:line="276" w:lineRule="auto"/>
        <w:jc w:val="center"/>
        <w:outlineLvl w:val="0"/>
        <w:rPr>
          <w:rFonts w:ascii="Times New Roman" w:hAnsi="Times New Roman" w:cs="Times New Roman"/>
          <w:sz w:val="28"/>
          <w:szCs w:val="28"/>
        </w:rPr>
      </w:pPr>
      <w:r w:rsidRPr="0038488C">
        <w:rPr>
          <w:rFonts w:ascii="Times New Roman" w:hAnsi="Times New Roman" w:cs="Times New Roman"/>
          <w:sz w:val="28"/>
          <w:szCs w:val="28"/>
        </w:rPr>
        <w:t>по правовому просвещению граждан</w:t>
      </w:r>
    </w:p>
    <w:p w:rsidR="00812CD4" w:rsidRPr="0038488C" w:rsidRDefault="00812CD4" w:rsidP="00307885">
      <w:pPr>
        <w:pStyle w:val="ConsPlusNormal"/>
        <w:tabs>
          <w:tab w:val="left" w:pos="1276"/>
        </w:tabs>
        <w:spacing w:line="276" w:lineRule="auto"/>
        <w:outlineLvl w:val="0"/>
        <w:rPr>
          <w:rFonts w:ascii="Times New Roman" w:hAnsi="Times New Roman" w:cs="Times New Roman"/>
          <w:sz w:val="28"/>
          <w:szCs w:val="28"/>
        </w:rPr>
      </w:pPr>
    </w:p>
    <w:p w:rsidR="00510ECC" w:rsidRPr="0038488C" w:rsidRDefault="00812CD4" w:rsidP="00307885">
      <w:pPr>
        <w:pStyle w:val="ConsPlusNormal"/>
        <w:numPr>
          <w:ilvl w:val="1"/>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План комплексных мероприятий по реализации Концепции предусматривает разработку Планов мероприятий </w:t>
      </w:r>
      <w:r w:rsidR="00645FB6" w:rsidRPr="0038488C">
        <w:rPr>
          <w:rFonts w:ascii="Times New Roman" w:hAnsi="Times New Roman" w:cs="Times New Roman"/>
          <w:sz w:val="28"/>
          <w:szCs w:val="28"/>
        </w:rPr>
        <w:t xml:space="preserve">по правовому просвещению граждан  </w:t>
      </w:r>
      <w:r w:rsidR="00863663" w:rsidRPr="0038488C">
        <w:rPr>
          <w:rFonts w:ascii="Times New Roman" w:hAnsi="Times New Roman" w:cs="Times New Roman"/>
          <w:sz w:val="28"/>
          <w:szCs w:val="28"/>
        </w:rPr>
        <w:t xml:space="preserve">на 2019 – 2023 годы </w:t>
      </w:r>
      <w:r w:rsidR="00510ECC" w:rsidRPr="0038488C">
        <w:rPr>
          <w:rFonts w:ascii="Times New Roman" w:hAnsi="Times New Roman" w:cs="Times New Roman"/>
          <w:sz w:val="28"/>
          <w:szCs w:val="28"/>
        </w:rPr>
        <w:t>с использованием механизмов межведомственного взаимодействия и учетом целей, задач, функций, системы и основных направлений правового просвещения граждан, форм просветительской деятельности, предусмотренных Концепцией</w:t>
      </w:r>
      <w:r w:rsidR="002A58FD" w:rsidRPr="0038488C">
        <w:rPr>
          <w:rFonts w:ascii="Times New Roman" w:hAnsi="Times New Roman" w:cs="Times New Roman"/>
          <w:sz w:val="28"/>
          <w:szCs w:val="28"/>
        </w:rPr>
        <w:t xml:space="preserve"> (далее - </w:t>
      </w:r>
      <w:r w:rsidR="00FA2D30">
        <w:rPr>
          <w:rFonts w:ascii="Times New Roman" w:hAnsi="Times New Roman" w:cs="Times New Roman"/>
          <w:sz w:val="28"/>
          <w:szCs w:val="28"/>
        </w:rPr>
        <w:t>П</w:t>
      </w:r>
      <w:r w:rsidR="00510ECC" w:rsidRPr="0038488C">
        <w:rPr>
          <w:rFonts w:ascii="Times New Roman" w:hAnsi="Times New Roman" w:cs="Times New Roman"/>
          <w:sz w:val="28"/>
          <w:szCs w:val="28"/>
        </w:rPr>
        <w:t>ланы</w:t>
      </w:r>
      <w:r w:rsidR="00645FB6" w:rsidRPr="0038488C">
        <w:rPr>
          <w:rFonts w:ascii="Times New Roman" w:hAnsi="Times New Roman" w:cs="Times New Roman"/>
          <w:sz w:val="28"/>
          <w:szCs w:val="28"/>
        </w:rPr>
        <w:t xml:space="preserve"> мероприятий</w:t>
      </w:r>
      <w:r w:rsidR="00510ECC" w:rsidRPr="0038488C">
        <w:rPr>
          <w:rFonts w:ascii="Times New Roman" w:hAnsi="Times New Roman" w:cs="Times New Roman"/>
          <w:sz w:val="28"/>
          <w:szCs w:val="28"/>
        </w:rPr>
        <w:t>).</w:t>
      </w:r>
    </w:p>
    <w:p w:rsidR="002A58FD" w:rsidRPr="0038488C" w:rsidRDefault="002A58FD" w:rsidP="00307885">
      <w:pPr>
        <w:pStyle w:val="ConsPlusNormal"/>
        <w:numPr>
          <w:ilvl w:val="1"/>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Планы мероприятий могут корректироваться и дополняться </w:t>
      </w:r>
      <w:r w:rsidRPr="0038488C">
        <w:rPr>
          <w:rFonts w:ascii="Times New Roman" w:hAnsi="Times New Roman" w:cs="Times New Roman"/>
          <w:sz w:val="28"/>
          <w:szCs w:val="28"/>
        </w:rPr>
        <w:br/>
        <w:t xml:space="preserve">с учетом оценки текущего состояния процесса правового просвещения </w:t>
      </w:r>
      <w:r w:rsidRPr="0038488C">
        <w:rPr>
          <w:rFonts w:ascii="Times New Roman" w:hAnsi="Times New Roman" w:cs="Times New Roman"/>
          <w:sz w:val="28"/>
          <w:szCs w:val="28"/>
        </w:rPr>
        <w:br/>
        <w:t>и анализа полученных результатов.</w:t>
      </w:r>
    </w:p>
    <w:p w:rsidR="0089026C" w:rsidRPr="0038488C" w:rsidRDefault="0089026C" w:rsidP="00307885">
      <w:pPr>
        <w:pStyle w:val="ConsPlusNormal"/>
        <w:numPr>
          <w:ilvl w:val="1"/>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План мероприятий</w:t>
      </w:r>
      <w:r w:rsidRPr="0038488C">
        <w:rPr>
          <w:rFonts w:ascii="Times New Roman" w:hAnsi="Times New Roman" w:cs="Times New Roman"/>
        </w:rPr>
        <w:t xml:space="preserve"> </w:t>
      </w:r>
      <w:r w:rsidRPr="0038488C">
        <w:rPr>
          <w:rFonts w:ascii="Times New Roman" w:hAnsi="Times New Roman" w:cs="Times New Roman"/>
          <w:sz w:val="28"/>
          <w:szCs w:val="28"/>
        </w:rPr>
        <w:t xml:space="preserve">основывается на принципе «баланса интересов», что подразумевает обеспечение соблюдения интересов </w:t>
      </w:r>
      <w:r w:rsidR="00AD7858" w:rsidRPr="0038488C">
        <w:rPr>
          <w:rFonts w:ascii="Times New Roman" w:hAnsi="Times New Roman" w:cs="Times New Roman"/>
          <w:sz w:val="28"/>
          <w:szCs w:val="28"/>
        </w:rPr>
        <w:br/>
      </w:r>
      <w:r w:rsidR="003847FC" w:rsidRPr="0038488C">
        <w:rPr>
          <w:rFonts w:ascii="Times New Roman" w:hAnsi="Times New Roman" w:cs="Times New Roman"/>
          <w:sz w:val="28"/>
          <w:szCs w:val="28"/>
        </w:rPr>
        <w:t xml:space="preserve">в правовом просвещении граждан, </w:t>
      </w:r>
      <w:r w:rsidR="002A58FD" w:rsidRPr="0038488C">
        <w:rPr>
          <w:rFonts w:ascii="Times New Roman" w:hAnsi="Times New Roman" w:cs="Times New Roman"/>
          <w:sz w:val="28"/>
          <w:szCs w:val="28"/>
        </w:rPr>
        <w:t>различных органов власти (</w:t>
      </w:r>
      <w:r w:rsidRPr="0038488C">
        <w:rPr>
          <w:rFonts w:ascii="Times New Roman" w:hAnsi="Times New Roman" w:cs="Times New Roman"/>
          <w:sz w:val="28"/>
          <w:szCs w:val="28"/>
        </w:rPr>
        <w:t>федеральных</w:t>
      </w:r>
      <w:r w:rsidR="002A58FD" w:rsidRPr="0038488C">
        <w:rPr>
          <w:rFonts w:ascii="Times New Roman" w:hAnsi="Times New Roman" w:cs="Times New Roman"/>
          <w:sz w:val="28"/>
          <w:szCs w:val="28"/>
        </w:rPr>
        <w:t>, региональных</w:t>
      </w:r>
      <w:r w:rsidRPr="0038488C">
        <w:rPr>
          <w:rFonts w:ascii="Times New Roman" w:hAnsi="Times New Roman" w:cs="Times New Roman"/>
          <w:sz w:val="28"/>
          <w:szCs w:val="28"/>
        </w:rPr>
        <w:t xml:space="preserve">, </w:t>
      </w:r>
      <w:r w:rsidR="002A58FD" w:rsidRPr="0038488C">
        <w:rPr>
          <w:rFonts w:ascii="Times New Roman" w:hAnsi="Times New Roman" w:cs="Times New Roman"/>
          <w:sz w:val="28"/>
          <w:szCs w:val="28"/>
        </w:rPr>
        <w:t xml:space="preserve">органов местного самоуправления) </w:t>
      </w:r>
      <w:r w:rsidR="00AD7858" w:rsidRPr="0038488C">
        <w:rPr>
          <w:rFonts w:ascii="Times New Roman" w:hAnsi="Times New Roman" w:cs="Times New Roman"/>
          <w:sz w:val="28"/>
          <w:szCs w:val="28"/>
        </w:rPr>
        <w:br/>
      </w:r>
      <w:r w:rsidRPr="0038488C">
        <w:rPr>
          <w:rFonts w:ascii="Times New Roman" w:hAnsi="Times New Roman" w:cs="Times New Roman"/>
          <w:sz w:val="28"/>
          <w:szCs w:val="28"/>
        </w:rPr>
        <w:t>и заинтересованных некоммерческих организаций, осуществляющих деятельность на территории автономного округа, а также четкого разграничения полномочий и ответственности всех участников реализации Плана мероприятий.</w:t>
      </w:r>
    </w:p>
    <w:p w:rsidR="000D70C2" w:rsidRPr="0038488C" w:rsidRDefault="000D70C2" w:rsidP="00307885">
      <w:pPr>
        <w:pStyle w:val="ConsPlusNormal"/>
        <w:numPr>
          <w:ilvl w:val="1"/>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lastRenderedPageBreak/>
        <w:t xml:space="preserve">При формировании Плана мероприятий важно предусмотреть работу не только связанную с </w:t>
      </w:r>
      <w:proofErr w:type="spellStart"/>
      <w:r w:rsidRPr="0038488C">
        <w:rPr>
          <w:rFonts w:ascii="Times New Roman" w:hAnsi="Times New Roman" w:cs="Times New Roman"/>
          <w:sz w:val="28"/>
          <w:szCs w:val="28"/>
        </w:rPr>
        <w:t>правопросветительской</w:t>
      </w:r>
      <w:proofErr w:type="spellEnd"/>
      <w:r w:rsidRPr="0038488C">
        <w:rPr>
          <w:rFonts w:ascii="Times New Roman" w:hAnsi="Times New Roman" w:cs="Times New Roman"/>
          <w:sz w:val="28"/>
          <w:szCs w:val="28"/>
        </w:rPr>
        <w:t xml:space="preserve"> деятельностью, но и мероприятия, направленные на повышение уровня правосознания, правовой культуры  человека, уважения к закону и правопорядку.</w:t>
      </w:r>
    </w:p>
    <w:p w:rsidR="00755EA9" w:rsidRPr="0038488C" w:rsidRDefault="007C4943" w:rsidP="00307885">
      <w:pPr>
        <w:pStyle w:val="ConsPlusNormal"/>
        <w:numPr>
          <w:ilvl w:val="1"/>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С учетом </w:t>
      </w:r>
      <w:r w:rsidR="00F22D3D" w:rsidRPr="0038488C">
        <w:rPr>
          <w:rFonts w:ascii="Times New Roman" w:hAnsi="Times New Roman" w:cs="Times New Roman"/>
          <w:sz w:val="28"/>
          <w:szCs w:val="28"/>
        </w:rPr>
        <w:t xml:space="preserve">положений Концепции и ее основной цели </w:t>
      </w:r>
      <w:r w:rsidRPr="0038488C">
        <w:rPr>
          <w:rFonts w:ascii="Times New Roman" w:hAnsi="Times New Roman" w:cs="Times New Roman"/>
          <w:sz w:val="28"/>
          <w:szCs w:val="28"/>
        </w:rPr>
        <w:t>рекомендуется</w:t>
      </w:r>
      <w:r w:rsidR="00F22D3D" w:rsidRPr="0038488C">
        <w:rPr>
          <w:rFonts w:ascii="Times New Roman" w:hAnsi="Times New Roman" w:cs="Times New Roman"/>
          <w:sz w:val="28"/>
          <w:szCs w:val="28"/>
        </w:rPr>
        <w:t xml:space="preserve"> в</w:t>
      </w:r>
      <w:r w:rsidRPr="0038488C">
        <w:rPr>
          <w:rFonts w:ascii="Times New Roman" w:hAnsi="Times New Roman" w:cs="Times New Roman"/>
          <w:sz w:val="28"/>
          <w:szCs w:val="28"/>
        </w:rPr>
        <w:t xml:space="preserve"> </w:t>
      </w:r>
      <w:r w:rsidR="00812CD4" w:rsidRPr="0038488C">
        <w:rPr>
          <w:rFonts w:ascii="Times New Roman" w:hAnsi="Times New Roman" w:cs="Times New Roman"/>
          <w:sz w:val="28"/>
          <w:szCs w:val="28"/>
        </w:rPr>
        <w:t xml:space="preserve">План </w:t>
      </w:r>
      <w:r w:rsidR="00645FB6" w:rsidRPr="0038488C">
        <w:rPr>
          <w:rFonts w:ascii="Times New Roman" w:hAnsi="Times New Roman" w:cs="Times New Roman"/>
          <w:sz w:val="28"/>
          <w:szCs w:val="28"/>
        </w:rPr>
        <w:t>мероприятий</w:t>
      </w:r>
      <w:r w:rsidR="003847FC" w:rsidRPr="0038488C">
        <w:rPr>
          <w:rFonts w:ascii="Times New Roman" w:hAnsi="Times New Roman" w:cs="Times New Roman"/>
          <w:sz w:val="28"/>
          <w:szCs w:val="28"/>
        </w:rPr>
        <w:t xml:space="preserve"> </w:t>
      </w:r>
      <w:r w:rsidR="00F22D3D" w:rsidRPr="0038488C">
        <w:rPr>
          <w:rFonts w:ascii="Times New Roman" w:hAnsi="Times New Roman" w:cs="Times New Roman"/>
          <w:sz w:val="28"/>
          <w:szCs w:val="28"/>
        </w:rPr>
        <w:t xml:space="preserve">включать следующие разделы </w:t>
      </w:r>
      <w:r w:rsidR="00675C5C" w:rsidRPr="0038488C">
        <w:rPr>
          <w:rFonts w:ascii="Times New Roman" w:hAnsi="Times New Roman" w:cs="Times New Roman"/>
          <w:sz w:val="28"/>
          <w:szCs w:val="28"/>
        </w:rPr>
        <w:t>(приложение 1</w:t>
      </w:r>
      <w:r w:rsidR="00AD7858" w:rsidRPr="0038488C">
        <w:rPr>
          <w:rFonts w:ascii="Times New Roman" w:hAnsi="Times New Roman" w:cs="Times New Roman"/>
          <w:sz w:val="28"/>
          <w:szCs w:val="28"/>
        </w:rPr>
        <w:t xml:space="preserve"> к настоящим методическим рекомендациям</w:t>
      </w:r>
      <w:r w:rsidR="00675C5C" w:rsidRPr="0038488C">
        <w:rPr>
          <w:rFonts w:ascii="Times New Roman" w:hAnsi="Times New Roman" w:cs="Times New Roman"/>
          <w:sz w:val="28"/>
          <w:szCs w:val="28"/>
        </w:rPr>
        <w:t>)</w:t>
      </w:r>
      <w:r w:rsidR="00755EA9" w:rsidRPr="0038488C">
        <w:rPr>
          <w:rFonts w:ascii="Times New Roman" w:hAnsi="Times New Roman" w:cs="Times New Roman"/>
          <w:sz w:val="28"/>
          <w:szCs w:val="28"/>
        </w:rPr>
        <w:t>:</w:t>
      </w:r>
    </w:p>
    <w:p w:rsidR="00755EA9" w:rsidRPr="0038488C" w:rsidRDefault="00755EA9"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организационно-методические мероприятия;</w:t>
      </w:r>
    </w:p>
    <w:p w:rsidR="00755EA9" w:rsidRPr="0038488C" w:rsidRDefault="00755EA9"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мероприятия по совершенствованию нормативных правовых актов и </w:t>
      </w:r>
      <w:proofErr w:type="spellStart"/>
      <w:r w:rsidRPr="0038488C">
        <w:rPr>
          <w:rFonts w:ascii="Times New Roman" w:hAnsi="Times New Roman" w:cs="Times New Roman"/>
          <w:sz w:val="28"/>
          <w:szCs w:val="28"/>
        </w:rPr>
        <w:t>правоприменению</w:t>
      </w:r>
      <w:proofErr w:type="spellEnd"/>
      <w:r w:rsidRPr="0038488C">
        <w:rPr>
          <w:rFonts w:ascii="Times New Roman" w:hAnsi="Times New Roman" w:cs="Times New Roman"/>
          <w:sz w:val="28"/>
          <w:szCs w:val="28"/>
        </w:rPr>
        <w:t xml:space="preserve"> в области оказания юридической помощи населению, правового просвещения и информирования граждан;</w:t>
      </w:r>
    </w:p>
    <w:p w:rsidR="00755EA9" w:rsidRPr="0038488C" w:rsidRDefault="00755EA9"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мероприятия по привлечению институтов гражданского общества к деятельности по развитию правовой грамотности,  повышению правовой культуры и правосознания граждан;</w:t>
      </w:r>
    </w:p>
    <w:p w:rsidR="00755EA9" w:rsidRPr="0038488C" w:rsidRDefault="00755EA9"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мероприятия по совершенствованию правового просвещения и воспитания детей, обучающихся и молодежи;</w:t>
      </w:r>
    </w:p>
    <w:p w:rsidR="00755EA9" w:rsidRPr="0038488C" w:rsidRDefault="00755EA9"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мероприятия по повышению правовой грамотности граждан различных целевых групп;</w:t>
      </w:r>
    </w:p>
    <w:p w:rsidR="00812CD4" w:rsidRPr="0038488C" w:rsidRDefault="00755EA9"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мероприятия по развитию информационно-правовых ресурсов</w:t>
      </w:r>
      <w:r w:rsidR="000D70C2" w:rsidRPr="0038488C">
        <w:rPr>
          <w:rFonts w:ascii="Times New Roman" w:hAnsi="Times New Roman" w:cs="Times New Roman"/>
          <w:sz w:val="28"/>
          <w:szCs w:val="28"/>
        </w:rPr>
        <w:t>,</w:t>
      </w:r>
      <w:r w:rsidRPr="0038488C">
        <w:rPr>
          <w:rFonts w:ascii="Times New Roman" w:hAnsi="Times New Roman" w:cs="Times New Roman"/>
          <w:sz w:val="28"/>
          <w:szCs w:val="28"/>
        </w:rPr>
        <w:t xml:space="preserve"> </w:t>
      </w:r>
      <w:r w:rsidR="000D70C2" w:rsidRPr="0038488C">
        <w:rPr>
          <w:rFonts w:ascii="Times New Roman" w:hAnsi="Times New Roman" w:cs="Times New Roman"/>
          <w:sz w:val="28"/>
          <w:szCs w:val="28"/>
        </w:rPr>
        <w:t xml:space="preserve">в том числе в сети Интернет, различными органами власти (федеральных, региональных), </w:t>
      </w:r>
      <w:r w:rsidRPr="0038488C">
        <w:rPr>
          <w:rFonts w:ascii="Times New Roman" w:hAnsi="Times New Roman" w:cs="Times New Roman"/>
          <w:sz w:val="28"/>
          <w:szCs w:val="28"/>
        </w:rPr>
        <w:t xml:space="preserve">органов местного самоуправления, </w:t>
      </w:r>
      <w:r w:rsidR="000D70C2" w:rsidRPr="0038488C">
        <w:rPr>
          <w:rFonts w:ascii="Times New Roman" w:hAnsi="Times New Roman" w:cs="Times New Roman"/>
          <w:sz w:val="28"/>
          <w:szCs w:val="28"/>
        </w:rPr>
        <w:t xml:space="preserve">организаций различных форм </w:t>
      </w:r>
      <w:proofErr w:type="gramStart"/>
      <w:r w:rsidR="000D70C2" w:rsidRPr="0038488C">
        <w:rPr>
          <w:rFonts w:ascii="Times New Roman" w:hAnsi="Times New Roman" w:cs="Times New Roman"/>
          <w:sz w:val="28"/>
          <w:szCs w:val="28"/>
        </w:rPr>
        <w:t>собственности</w:t>
      </w:r>
      <w:r w:rsidRPr="0038488C">
        <w:rPr>
          <w:rFonts w:ascii="Times New Roman" w:hAnsi="Times New Roman" w:cs="Times New Roman"/>
          <w:sz w:val="28"/>
          <w:szCs w:val="28"/>
        </w:rPr>
        <w:t>,.</w:t>
      </w:r>
      <w:proofErr w:type="gramEnd"/>
    </w:p>
    <w:p w:rsidR="00755EA9" w:rsidRPr="0038488C" w:rsidRDefault="00812CD4" w:rsidP="00307885">
      <w:pPr>
        <w:pStyle w:val="ConsPlusNormal"/>
        <w:numPr>
          <w:ilvl w:val="1"/>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u w:val="single"/>
        </w:rPr>
        <w:t>Организационные и методические мероприятия</w:t>
      </w:r>
      <w:r w:rsidRPr="0038488C">
        <w:rPr>
          <w:rFonts w:ascii="Times New Roman" w:hAnsi="Times New Roman" w:cs="Times New Roman"/>
          <w:sz w:val="28"/>
          <w:szCs w:val="28"/>
        </w:rPr>
        <w:t xml:space="preserve"> </w:t>
      </w:r>
      <w:r w:rsidR="008A49C8" w:rsidRPr="0038488C">
        <w:rPr>
          <w:rFonts w:ascii="Times New Roman" w:hAnsi="Times New Roman" w:cs="Times New Roman"/>
          <w:sz w:val="28"/>
          <w:szCs w:val="28"/>
        </w:rPr>
        <w:t xml:space="preserve">плана по правовому просвещению </w:t>
      </w:r>
      <w:r w:rsidRPr="0038488C">
        <w:rPr>
          <w:rFonts w:ascii="Times New Roman" w:hAnsi="Times New Roman" w:cs="Times New Roman"/>
          <w:sz w:val="28"/>
          <w:szCs w:val="28"/>
        </w:rPr>
        <w:t xml:space="preserve">направлены на формирование организационных, нормативных, правовых и экономических основ для осуществления деятельности по развитию правового просвещения граждан. </w:t>
      </w:r>
    </w:p>
    <w:p w:rsidR="00755EA9" w:rsidRPr="0038488C" w:rsidRDefault="00812CD4" w:rsidP="00307885">
      <w:pPr>
        <w:pStyle w:val="ConsPlusNormal"/>
        <w:numPr>
          <w:ilvl w:val="2"/>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В рамках организационно-методических мероприятий проводится оценка потребности объемов и форм проведения мероприятий по правовому просвещению граждан, в том числе </w:t>
      </w:r>
      <w:r w:rsidR="003847FC" w:rsidRPr="0038488C">
        <w:rPr>
          <w:rFonts w:ascii="Times New Roman" w:hAnsi="Times New Roman" w:cs="Times New Roman"/>
          <w:sz w:val="28"/>
          <w:szCs w:val="28"/>
        </w:rPr>
        <w:t xml:space="preserve">с </w:t>
      </w:r>
      <w:r w:rsidRPr="0038488C">
        <w:rPr>
          <w:rFonts w:ascii="Times New Roman" w:hAnsi="Times New Roman" w:cs="Times New Roman"/>
          <w:sz w:val="28"/>
          <w:szCs w:val="28"/>
        </w:rPr>
        <w:t>целевы</w:t>
      </w:r>
      <w:r w:rsidR="003847FC" w:rsidRPr="0038488C">
        <w:rPr>
          <w:rFonts w:ascii="Times New Roman" w:hAnsi="Times New Roman" w:cs="Times New Roman"/>
          <w:sz w:val="28"/>
          <w:szCs w:val="28"/>
        </w:rPr>
        <w:t>ми</w:t>
      </w:r>
      <w:r w:rsidRPr="0038488C">
        <w:rPr>
          <w:rFonts w:ascii="Times New Roman" w:hAnsi="Times New Roman" w:cs="Times New Roman"/>
          <w:sz w:val="28"/>
          <w:szCs w:val="28"/>
        </w:rPr>
        <w:t xml:space="preserve"> групп</w:t>
      </w:r>
      <w:r w:rsidR="003847FC" w:rsidRPr="0038488C">
        <w:rPr>
          <w:rFonts w:ascii="Times New Roman" w:hAnsi="Times New Roman" w:cs="Times New Roman"/>
          <w:sz w:val="28"/>
          <w:szCs w:val="28"/>
        </w:rPr>
        <w:t>ами</w:t>
      </w:r>
      <w:r w:rsidRPr="0038488C">
        <w:rPr>
          <w:rFonts w:ascii="Times New Roman" w:hAnsi="Times New Roman" w:cs="Times New Roman"/>
          <w:sz w:val="28"/>
          <w:szCs w:val="28"/>
        </w:rPr>
        <w:t xml:space="preserve"> населения, формирование </w:t>
      </w:r>
      <w:r w:rsidR="00755EA9" w:rsidRPr="0038488C">
        <w:rPr>
          <w:rFonts w:ascii="Times New Roman" w:hAnsi="Times New Roman" w:cs="Times New Roman"/>
          <w:sz w:val="28"/>
          <w:szCs w:val="28"/>
        </w:rPr>
        <w:t xml:space="preserve">и межведомственное согласование планов мероприятий </w:t>
      </w:r>
      <w:r w:rsidRPr="0038488C">
        <w:rPr>
          <w:rFonts w:ascii="Times New Roman" w:hAnsi="Times New Roman" w:cs="Times New Roman"/>
          <w:sz w:val="28"/>
          <w:szCs w:val="28"/>
        </w:rPr>
        <w:t xml:space="preserve">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 муниципальных образований автономного округа, учреждений и организаций различных форм собственности и ведомственной принадлежности, предусматривается анализ общественного мнения о потребности в основных направлениях (формах, видах, средствах) правового просвещения граждан конкретного ведомства, муниципального образования и целевых групп граждан; оценка доступности получения гражданами правовой помощи, уровня </w:t>
      </w:r>
      <w:r w:rsidRPr="0038488C">
        <w:rPr>
          <w:rFonts w:ascii="Times New Roman" w:hAnsi="Times New Roman" w:cs="Times New Roman"/>
          <w:sz w:val="28"/>
          <w:szCs w:val="28"/>
        </w:rPr>
        <w:lastRenderedPageBreak/>
        <w:t>информированности населения о деятельности государственных (негосударственных), муниципальных органов и организаций различных сфер деятельности, входящих в систему правового просвещения граждан и осуществляющих деятельность, связанную с применением знаний в области реализации конституционных прав</w:t>
      </w:r>
      <w:r w:rsidR="00755EA9" w:rsidRPr="0038488C">
        <w:rPr>
          <w:rFonts w:ascii="Times New Roman" w:hAnsi="Times New Roman" w:cs="Times New Roman"/>
          <w:sz w:val="28"/>
          <w:szCs w:val="28"/>
        </w:rPr>
        <w:t xml:space="preserve"> граждан.</w:t>
      </w:r>
    </w:p>
    <w:p w:rsidR="00755EA9" w:rsidRPr="0038488C" w:rsidRDefault="00755EA9" w:rsidP="00307885">
      <w:pPr>
        <w:pStyle w:val="ConsPlusNormal"/>
        <w:numPr>
          <w:ilvl w:val="2"/>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 В данный раздел могут быть включены следующие мероприятия:</w:t>
      </w:r>
    </w:p>
    <w:p w:rsidR="00755EA9" w:rsidRPr="0038488C" w:rsidRDefault="0086366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проведение оценки (анализа) потребности объемов, видов и форм организации и проведения мероприятий по развитию правовой грамотности и правового просвещения граждан;</w:t>
      </w:r>
    </w:p>
    <w:p w:rsidR="00863663" w:rsidRPr="0038488C" w:rsidRDefault="0086366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определение целевых групп населения для правового просвещения и видов работы с такими группами;</w:t>
      </w:r>
    </w:p>
    <w:p w:rsidR="00863663" w:rsidRPr="0038488C" w:rsidRDefault="0086366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обеспечение консолидированных мероприятий различных органов государственной власти (федеральных и региональных), органов местного самоуправления, правозащитных институтов, профессиональных юридических сообществ и других заинтересованных лиц;</w:t>
      </w:r>
    </w:p>
    <w:p w:rsidR="00812CD4" w:rsidRPr="0038488C" w:rsidRDefault="0086366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подготовка анализа исполнения плана мероприятий;</w:t>
      </w:r>
    </w:p>
    <w:p w:rsidR="00863663" w:rsidRPr="0038488C" w:rsidRDefault="0086366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определение механизмов отслеживания результатов, характеризующих </w:t>
      </w:r>
      <w:r w:rsidR="006902DE" w:rsidRPr="0038488C">
        <w:rPr>
          <w:rFonts w:ascii="Times New Roman" w:hAnsi="Times New Roman" w:cs="Times New Roman"/>
          <w:sz w:val="28"/>
          <w:szCs w:val="28"/>
        </w:rPr>
        <w:t>удовлетворенность граждан  качеством жизни за счет расширения возможностей по реализации защиты прав граждан, в том числе информированностью и доступностью ре</w:t>
      </w:r>
      <w:r w:rsidR="003847FC" w:rsidRPr="0038488C">
        <w:rPr>
          <w:rFonts w:ascii="Times New Roman" w:hAnsi="Times New Roman" w:cs="Times New Roman"/>
          <w:sz w:val="28"/>
          <w:szCs w:val="28"/>
        </w:rPr>
        <w:t>сурсов по правовому просвещению;</w:t>
      </w:r>
    </w:p>
    <w:p w:rsidR="003847FC" w:rsidRPr="0038488C" w:rsidRDefault="003847FC"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другие мероприятия.</w:t>
      </w:r>
    </w:p>
    <w:p w:rsidR="006902DE" w:rsidRPr="0038488C" w:rsidRDefault="00812CD4" w:rsidP="00307885">
      <w:pPr>
        <w:pStyle w:val="ConsPlusNormal"/>
        <w:numPr>
          <w:ilvl w:val="1"/>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u w:val="single"/>
        </w:rPr>
        <w:t xml:space="preserve">Мероприятия по совершенствованию </w:t>
      </w:r>
      <w:r w:rsidR="006902DE" w:rsidRPr="0038488C">
        <w:rPr>
          <w:rFonts w:ascii="Times New Roman" w:hAnsi="Times New Roman" w:cs="Times New Roman"/>
          <w:sz w:val="28"/>
          <w:szCs w:val="28"/>
          <w:u w:val="single"/>
        </w:rPr>
        <w:t xml:space="preserve">нормативных правовых актов </w:t>
      </w:r>
      <w:r w:rsidRPr="0038488C">
        <w:rPr>
          <w:rFonts w:ascii="Times New Roman" w:hAnsi="Times New Roman" w:cs="Times New Roman"/>
          <w:sz w:val="28"/>
          <w:szCs w:val="28"/>
          <w:u w:val="single"/>
        </w:rPr>
        <w:t xml:space="preserve">и </w:t>
      </w:r>
      <w:proofErr w:type="spellStart"/>
      <w:r w:rsidRPr="0038488C">
        <w:rPr>
          <w:rFonts w:ascii="Times New Roman" w:hAnsi="Times New Roman" w:cs="Times New Roman"/>
          <w:sz w:val="28"/>
          <w:szCs w:val="28"/>
          <w:u w:val="single"/>
        </w:rPr>
        <w:t>правоприменению</w:t>
      </w:r>
      <w:proofErr w:type="spellEnd"/>
      <w:r w:rsidRPr="0038488C">
        <w:rPr>
          <w:rFonts w:ascii="Times New Roman" w:hAnsi="Times New Roman" w:cs="Times New Roman"/>
          <w:sz w:val="28"/>
          <w:szCs w:val="28"/>
          <w:u w:val="single"/>
        </w:rPr>
        <w:t xml:space="preserve"> в области оказания юридической помощи населению, правового просвещения и информирования граждан</w:t>
      </w:r>
      <w:r w:rsidRPr="0038488C">
        <w:rPr>
          <w:rFonts w:ascii="Times New Roman" w:hAnsi="Times New Roman" w:cs="Times New Roman"/>
          <w:sz w:val="28"/>
          <w:szCs w:val="28"/>
        </w:rPr>
        <w:t xml:space="preserve"> направлен</w:t>
      </w:r>
      <w:r w:rsidR="006902DE" w:rsidRPr="0038488C">
        <w:rPr>
          <w:rFonts w:ascii="Times New Roman" w:hAnsi="Times New Roman" w:cs="Times New Roman"/>
          <w:sz w:val="28"/>
          <w:szCs w:val="28"/>
        </w:rPr>
        <w:t>ы</w:t>
      </w:r>
      <w:r w:rsidRPr="0038488C">
        <w:rPr>
          <w:rFonts w:ascii="Times New Roman" w:hAnsi="Times New Roman" w:cs="Times New Roman"/>
          <w:sz w:val="28"/>
          <w:szCs w:val="28"/>
        </w:rPr>
        <w:t xml:space="preserve"> на обеспечение доступности для отдельных категорий граждан бесплатной квалиф</w:t>
      </w:r>
      <w:r w:rsidR="006902DE" w:rsidRPr="0038488C">
        <w:rPr>
          <w:rFonts w:ascii="Times New Roman" w:hAnsi="Times New Roman" w:cs="Times New Roman"/>
          <w:sz w:val="28"/>
          <w:szCs w:val="28"/>
        </w:rPr>
        <w:t>ицированной юридической помощи.</w:t>
      </w:r>
    </w:p>
    <w:p w:rsidR="00AE4BFE" w:rsidRPr="0038488C" w:rsidRDefault="000D70C2" w:rsidP="00307885">
      <w:pPr>
        <w:pStyle w:val="ConsPlusNormal"/>
        <w:numPr>
          <w:ilvl w:val="2"/>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Г</w:t>
      </w:r>
      <w:r w:rsidR="00A634E1" w:rsidRPr="0038488C">
        <w:rPr>
          <w:rFonts w:ascii="Times New Roman" w:hAnsi="Times New Roman" w:cs="Times New Roman"/>
          <w:sz w:val="28"/>
          <w:szCs w:val="28"/>
        </w:rPr>
        <w:t>осударственн</w:t>
      </w:r>
      <w:r w:rsidRPr="0038488C">
        <w:rPr>
          <w:rFonts w:ascii="Times New Roman" w:hAnsi="Times New Roman" w:cs="Times New Roman"/>
          <w:sz w:val="28"/>
          <w:szCs w:val="28"/>
        </w:rPr>
        <w:t>ую систему</w:t>
      </w:r>
      <w:r w:rsidR="00A634E1" w:rsidRPr="0038488C">
        <w:rPr>
          <w:rFonts w:ascii="Times New Roman" w:hAnsi="Times New Roman" w:cs="Times New Roman"/>
          <w:sz w:val="28"/>
          <w:szCs w:val="28"/>
        </w:rPr>
        <w:t xml:space="preserve"> </w:t>
      </w:r>
      <w:r w:rsidRPr="0038488C">
        <w:rPr>
          <w:rFonts w:ascii="Times New Roman" w:hAnsi="Times New Roman" w:cs="Times New Roman"/>
          <w:sz w:val="28"/>
          <w:szCs w:val="28"/>
        </w:rPr>
        <w:t>оказания</w:t>
      </w:r>
      <w:r w:rsidR="00A634E1" w:rsidRPr="0038488C">
        <w:rPr>
          <w:rFonts w:ascii="Times New Roman" w:hAnsi="Times New Roman" w:cs="Times New Roman"/>
          <w:sz w:val="28"/>
          <w:szCs w:val="28"/>
        </w:rPr>
        <w:t xml:space="preserve"> гражданам юридической помощи в труднодоступных и малонаселенных местностях, расположенных на территории автономного округа, и оказание бесплатной юридической помощи отдельным категориям граждан </w:t>
      </w:r>
      <w:r w:rsidR="00CB43A3" w:rsidRPr="0038488C">
        <w:rPr>
          <w:rFonts w:ascii="Times New Roman" w:hAnsi="Times New Roman" w:cs="Times New Roman"/>
          <w:sz w:val="28"/>
          <w:szCs w:val="28"/>
        </w:rPr>
        <w:t xml:space="preserve">в регионе </w:t>
      </w:r>
      <w:r w:rsidR="00A634E1" w:rsidRPr="0038488C">
        <w:rPr>
          <w:rFonts w:ascii="Times New Roman" w:hAnsi="Times New Roman" w:cs="Times New Roman"/>
          <w:sz w:val="28"/>
          <w:szCs w:val="28"/>
        </w:rPr>
        <w:t xml:space="preserve">обеспечивает Департамент внутренней политики Ханты-Мансийского автономного округа – Югры в соответствии Законом Ханты-Мансийского автономного округа – Югры </w:t>
      </w:r>
      <w:hyperlink r:id="rId7" w:history="1">
        <w:r w:rsidR="00A634E1" w:rsidRPr="0038488C">
          <w:rPr>
            <w:rFonts w:ascii="Times New Roman" w:hAnsi="Times New Roman" w:cs="Times New Roman"/>
            <w:sz w:val="28"/>
            <w:szCs w:val="28"/>
          </w:rPr>
          <w:t xml:space="preserve"> от 16.12.2011 № 113-оз «О бесплатной юридической помощи в Ханты-Мансийском автономном округе – Югре».</w:t>
        </w:r>
      </w:hyperlink>
      <w:r w:rsidR="00A634E1" w:rsidRPr="0038488C">
        <w:rPr>
          <w:rFonts w:ascii="Times New Roman" w:hAnsi="Times New Roman" w:cs="Times New Roman"/>
          <w:sz w:val="28"/>
          <w:szCs w:val="28"/>
        </w:rPr>
        <w:t xml:space="preserve"> </w:t>
      </w:r>
      <w:r w:rsidR="00CB43A3" w:rsidRPr="0038488C">
        <w:rPr>
          <w:rFonts w:ascii="Times New Roman" w:hAnsi="Times New Roman" w:cs="Times New Roman"/>
          <w:sz w:val="28"/>
          <w:szCs w:val="28"/>
        </w:rPr>
        <w:br/>
      </w:r>
      <w:r w:rsidR="00DA64A6" w:rsidRPr="0038488C">
        <w:rPr>
          <w:rFonts w:ascii="Times New Roman" w:hAnsi="Times New Roman" w:cs="Times New Roman"/>
          <w:sz w:val="28"/>
          <w:szCs w:val="28"/>
        </w:rPr>
        <w:t>В рамках негосударственной системы бесплатная юридическая помощь</w:t>
      </w:r>
      <w:r w:rsidR="00A634E1" w:rsidRPr="0038488C">
        <w:rPr>
          <w:rFonts w:ascii="Times New Roman" w:hAnsi="Times New Roman" w:cs="Times New Roman"/>
          <w:sz w:val="28"/>
          <w:szCs w:val="28"/>
        </w:rPr>
        <w:t xml:space="preserve"> может </w:t>
      </w:r>
      <w:r w:rsidR="00DA64A6" w:rsidRPr="0038488C">
        <w:rPr>
          <w:rFonts w:ascii="Times New Roman" w:hAnsi="Times New Roman" w:cs="Times New Roman"/>
          <w:sz w:val="28"/>
          <w:szCs w:val="28"/>
        </w:rPr>
        <w:t>оказыват</w:t>
      </w:r>
      <w:r w:rsidR="00A634E1" w:rsidRPr="0038488C">
        <w:rPr>
          <w:rFonts w:ascii="Times New Roman" w:hAnsi="Times New Roman" w:cs="Times New Roman"/>
          <w:sz w:val="28"/>
          <w:szCs w:val="28"/>
        </w:rPr>
        <w:t>ь</w:t>
      </w:r>
      <w:r w:rsidR="00DA64A6" w:rsidRPr="0038488C">
        <w:rPr>
          <w:rFonts w:ascii="Times New Roman" w:hAnsi="Times New Roman" w:cs="Times New Roman"/>
          <w:sz w:val="28"/>
          <w:szCs w:val="28"/>
        </w:rPr>
        <w:t xml:space="preserve">ся, в частности, юридическими клиниками (студенческими консультативными бюро, студенческими юридическими бюро и др.) и </w:t>
      </w:r>
      <w:r w:rsidR="00DA64A6" w:rsidRPr="0038488C">
        <w:rPr>
          <w:rFonts w:ascii="Times New Roman" w:hAnsi="Times New Roman" w:cs="Times New Roman"/>
          <w:sz w:val="28"/>
          <w:szCs w:val="28"/>
        </w:rPr>
        <w:lastRenderedPageBreak/>
        <w:t>негосударственными центрами бесплатной юридической помощи.</w:t>
      </w:r>
      <w:r w:rsidR="00A634E1" w:rsidRPr="0038488C">
        <w:rPr>
          <w:rFonts w:ascii="Times New Roman" w:hAnsi="Times New Roman" w:cs="Times New Roman"/>
          <w:sz w:val="28"/>
          <w:szCs w:val="28"/>
        </w:rPr>
        <w:t xml:space="preserve"> </w:t>
      </w:r>
      <w:r w:rsidR="003847FC" w:rsidRPr="0038488C">
        <w:rPr>
          <w:rFonts w:ascii="Times New Roman" w:hAnsi="Times New Roman" w:cs="Times New Roman"/>
          <w:sz w:val="28"/>
          <w:szCs w:val="28"/>
        </w:rPr>
        <w:br/>
      </w:r>
      <w:r w:rsidR="00DA64A6" w:rsidRPr="0038488C">
        <w:rPr>
          <w:rFonts w:ascii="Times New Roman" w:hAnsi="Times New Roman" w:cs="Times New Roman"/>
          <w:sz w:val="28"/>
          <w:szCs w:val="28"/>
        </w:rPr>
        <w:t>В оказании бесплатной юридической помощи юридическими клиниками участвуют лица, обучающиеся по юридической специальности в вузах, под контролем лиц, имеющих высшее юридическое образование, ответственных за обучение указанных лиц и д</w:t>
      </w:r>
      <w:r w:rsidR="003847FC" w:rsidRPr="0038488C">
        <w:rPr>
          <w:rFonts w:ascii="Times New Roman" w:hAnsi="Times New Roman" w:cs="Times New Roman"/>
          <w:sz w:val="28"/>
          <w:szCs w:val="28"/>
        </w:rPr>
        <w:t>еятельность юридической клиники, а также используются другие формы организации бесплатной юридической помощи гражданам с целью обеспечения ее доступности.</w:t>
      </w:r>
    </w:p>
    <w:p w:rsidR="006902DE" w:rsidRPr="0038488C" w:rsidRDefault="006902DE" w:rsidP="00307885">
      <w:pPr>
        <w:pStyle w:val="ConsPlusNormal"/>
        <w:numPr>
          <w:ilvl w:val="2"/>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В данный раздел могут быть включены следующие мероприятия:</w:t>
      </w:r>
    </w:p>
    <w:p w:rsidR="006902DE" w:rsidRPr="0038488C" w:rsidRDefault="001A790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с</w:t>
      </w:r>
      <w:r w:rsidR="006902DE" w:rsidRPr="0038488C">
        <w:rPr>
          <w:rFonts w:ascii="Times New Roman" w:hAnsi="Times New Roman" w:cs="Times New Roman"/>
          <w:sz w:val="28"/>
          <w:szCs w:val="28"/>
        </w:rPr>
        <w:t>оздание условий для развития негосударственной системы бесплатной юридической помощи, в том числе в форме юридических клиник на базе образовательных организаций высшего профессионального образования в автономном округе</w:t>
      </w:r>
      <w:r w:rsidRPr="0038488C">
        <w:rPr>
          <w:rFonts w:ascii="Times New Roman" w:hAnsi="Times New Roman" w:cs="Times New Roman"/>
          <w:sz w:val="28"/>
          <w:szCs w:val="28"/>
        </w:rPr>
        <w:t>;</w:t>
      </w:r>
    </w:p>
    <w:p w:rsidR="006902DE" w:rsidRPr="0038488C" w:rsidRDefault="001A790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п</w:t>
      </w:r>
      <w:r w:rsidR="006902DE" w:rsidRPr="0038488C">
        <w:rPr>
          <w:rFonts w:ascii="Times New Roman" w:hAnsi="Times New Roman" w:cs="Times New Roman"/>
          <w:sz w:val="28"/>
          <w:szCs w:val="28"/>
        </w:rPr>
        <w:t>роведение анализа потребности и целесообразности расширения перечня  категорий граждан, имеющих право на получение бесплатной юридической помощи в рамках государственной системы бесплатной юридической помощи</w:t>
      </w:r>
      <w:r w:rsidR="008A49C8" w:rsidRPr="0038488C">
        <w:rPr>
          <w:rFonts w:ascii="Times New Roman" w:hAnsi="Times New Roman" w:cs="Times New Roman"/>
          <w:sz w:val="28"/>
          <w:szCs w:val="28"/>
        </w:rPr>
        <w:t>;</w:t>
      </w:r>
    </w:p>
    <w:p w:rsidR="00AE4BFE" w:rsidRPr="0038488C" w:rsidRDefault="00AE4BFE" w:rsidP="00307885">
      <w:pPr>
        <w:shd w:val="clear" w:color="auto" w:fill="FFFFFF"/>
        <w:spacing w:after="0"/>
        <w:ind w:firstLine="709"/>
        <w:jc w:val="both"/>
        <w:rPr>
          <w:rFonts w:ascii="Times New Roman" w:hAnsi="Times New Roman" w:cs="Times New Roman"/>
          <w:sz w:val="28"/>
          <w:szCs w:val="28"/>
        </w:rPr>
      </w:pPr>
      <w:r w:rsidRPr="0038488C">
        <w:rPr>
          <w:rFonts w:ascii="Times New Roman" w:eastAsia="Times New Roman" w:hAnsi="Times New Roman" w:cs="Times New Roman"/>
          <w:sz w:val="28"/>
          <w:szCs w:val="28"/>
          <w:lang w:eastAsia="ru-RU"/>
        </w:rPr>
        <w:t>проведение конференций по обмену опытом и координации работы по вопросам правового просвещения граждан;</w:t>
      </w:r>
    </w:p>
    <w:p w:rsidR="006902DE" w:rsidRPr="0038488C" w:rsidRDefault="001A790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с</w:t>
      </w:r>
      <w:r w:rsidR="006902DE" w:rsidRPr="0038488C">
        <w:rPr>
          <w:rFonts w:ascii="Times New Roman" w:hAnsi="Times New Roman" w:cs="Times New Roman"/>
          <w:sz w:val="28"/>
          <w:szCs w:val="28"/>
        </w:rPr>
        <w:t>оздание условий по приближению к населению пунктов оказания бесплатной юридической помощи в рамках государственной системы бесплатной юридической помощи на территории автономного округа</w:t>
      </w:r>
      <w:r w:rsidRPr="0038488C">
        <w:rPr>
          <w:rFonts w:ascii="Times New Roman" w:hAnsi="Times New Roman" w:cs="Times New Roman"/>
          <w:sz w:val="28"/>
          <w:szCs w:val="28"/>
        </w:rPr>
        <w:t>;</w:t>
      </w:r>
    </w:p>
    <w:p w:rsidR="006902DE" w:rsidRPr="0038488C" w:rsidRDefault="001A790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о</w:t>
      </w:r>
      <w:r w:rsidR="006902DE" w:rsidRPr="0038488C">
        <w:rPr>
          <w:rFonts w:ascii="Times New Roman" w:hAnsi="Times New Roman" w:cs="Times New Roman"/>
          <w:sz w:val="28"/>
          <w:szCs w:val="28"/>
        </w:rPr>
        <w:t>беспечение консультирования и информирования (просвещение) граждан по вопросам оказания бесплатной юридической помощи</w:t>
      </w:r>
      <w:r w:rsidR="009028EF" w:rsidRPr="0038488C">
        <w:rPr>
          <w:rFonts w:ascii="Times New Roman" w:hAnsi="Times New Roman" w:cs="Times New Roman"/>
          <w:sz w:val="28"/>
          <w:szCs w:val="28"/>
        </w:rPr>
        <w:t xml:space="preserve">; </w:t>
      </w:r>
    </w:p>
    <w:p w:rsidR="009028EF" w:rsidRPr="0038488C" w:rsidRDefault="009028EF"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другие мероприятия.</w:t>
      </w:r>
    </w:p>
    <w:p w:rsidR="001A7903" w:rsidRPr="0038488C" w:rsidRDefault="001A7903" w:rsidP="00307885">
      <w:pPr>
        <w:pStyle w:val="ConsPlusNormal"/>
        <w:numPr>
          <w:ilvl w:val="1"/>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u w:val="single"/>
        </w:rPr>
        <w:t>Мероприятия по привлечению институтов гражданского общества к деятельности по развитию правовой грамотности,  повышению правовой культуры и правосознания граждан</w:t>
      </w:r>
      <w:r w:rsidRPr="0038488C">
        <w:rPr>
          <w:rFonts w:ascii="Times New Roman" w:hAnsi="Times New Roman" w:cs="Times New Roman"/>
          <w:sz w:val="28"/>
          <w:szCs w:val="28"/>
        </w:rPr>
        <w:t xml:space="preserve"> </w:t>
      </w:r>
      <w:r w:rsidR="00812CD4" w:rsidRPr="0038488C">
        <w:rPr>
          <w:rFonts w:ascii="Times New Roman" w:hAnsi="Times New Roman" w:cs="Times New Roman"/>
          <w:sz w:val="28"/>
          <w:szCs w:val="28"/>
        </w:rPr>
        <w:t>направлены на обеспечение взаимодействия государственных, муниципальных и общественных организаций в работе по пропаганде юридических знаний; оказание территориальными органами федеральных органов исполнительной власти, исполнительными органами государственной власти автономного округа, органами местного самоуправления муниципальных образований автономного округа помощи общественным объединениям в решении задач по развитию правовой грамотности граждан; создание системы оперативного обмена информацией в системе развития правового просвещения граждан; организаци</w:t>
      </w:r>
      <w:r w:rsidRPr="0038488C">
        <w:rPr>
          <w:rFonts w:ascii="Times New Roman" w:hAnsi="Times New Roman" w:cs="Times New Roman"/>
          <w:sz w:val="28"/>
          <w:szCs w:val="28"/>
        </w:rPr>
        <w:t>ю</w:t>
      </w:r>
      <w:r w:rsidR="00812CD4" w:rsidRPr="0038488C">
        <w:rPr>
          <w:rFonts w:ascii="Times New Roman" w:hAnsi="Times New Roman" w:cs="Times New Roman"/>
          <w:sz w:val="28"/>
          <w:szCs w:val="28"/>
        </w:rPr>
        <w:t xml:space="preserve"> работы по взаимодействию с общественностью по вопросам правового просвещения граждан</w:t>
      </w:r>
      <w:r w:rsidRPr="0038488C">
        <w:rPr>
          <w:rFonts w:ascii="Times New Roman" w:hAnsi="Times New Roman" w:cs="Times New Roman"/>
          <w:sz w:val="28"/>
          <w:szCs w:val="28"/>
        </w:rPr>
        <w:t xml:space="preserve">, развитие негосударственных форм правового просвещения и оказание юридической </w:t>
      </w:r>
      <w:r w:rsidRPr="0038488C">
        <w:rPr>
          <w:rFonts w:ascii="Times New Roman" w:hAnsi="Times New Roman" w:cs="Times New Roman"/>
          <w:sz w:val="28"/>
          <w:szCs w:val="28"/>
        </w:rPr>
        <w:lastRenderedPageBreak/>
        <w:t>помощи населению</w:t>
      </w:r>
      <w:r w:rsidR="00812CD4" w:rsidRPr="0038488C">
        <w:rPr>
          <w:rFonts w:ascii="Times New Roman" w:hAnsi="Times New Roman" w:cs="Times New Roman"/>
          <w:sz w:val="28"/>
          <w:szCs w:val="28"/>
        </w:rPr>
        <w:t>.</w:t>
      </w:r>
    </w:p>
    <w:p w:rsidR="00812CD4" w:rsidRPr="0038488C" w:rsidRDefault="00812CD4" w:rsidP="00307885">
      <w:pPr>
        <w:pStyle w:val="ConsPlusNormal"/>
        <w:numPr>
          <w:ilvl w:val="2"/>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Мероприятия </w:t>
      </w:r>
      <w:r w:rsidR="001A7903" w:rsidRPr="0038488C">
        <w:rPr>
          <w:rFonts w:ascii="Times New Roman" w:hAnsi="Times New Roman" w:cs="Times New Roman"/>
          <w:sz w:val="28"/>
          <w:szCs w:val="28"/>
        </w:rPr>
        <w:t xml:space="preserve">данного раздела могут обеспечивать </w:t>
      </w:r>
      <w:r w:rsidRPr="0038488C">
        <w:rPr>
          <w:rFonts w:ascii="Times New Roman" w:hAnsi="Times New Roman" w:cs="Times New Roman"/>
          <w:sz w:val="28"/>
          <w:szCs w:val="28"/>
        </w:rPr>
        <w:t xml:space="preserve">организацию деятельности представителей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направленной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rsidR="00E719DD" w:rsidRPr="0038488C" w:rsidRDefault="00E719DD" w:rsidP="00307885">
      <w:pPr>
        <w:pStyle w:val="ConsPlusNormal"/>
        <w:numPr>
          <w:ilvl w:val="2"/>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В целях организации эффективной совместной деятельности по реализации Концепции территориальными органами федеральных органов исполнительной власти, исполнительными органами государственной власти автономного округа, органами местного самоуправления муниципальных образований автономного округа могут быть заключены соглашения о совместной реализации Концепции с некоммерческими организациями</w:t>
      </w:r>
      <w:r w:rsidR="00307885">
        <w:rPr>
          <w:rFonts w:ascii="Times New Roman" w:hAnsi="Times New Roman" w:cs="Times New Roman"/>
          <w:sz w:val="28"/>
          <w:szCs w:val="28"/>
        </w:rPr>
        <w:t xml:space="preserve"> и другими заинтересованными юридическими лицами</w:t>
      </w:r>
      <w:r w:rsidRPr="0038488C">
        <w:rPr>
          <w:rFonts w:ascii="Times New Roman" w:hAnsi="Times New Roman" w:cs="Times New Roman"/>
          <w:sz w:val="28"/>
          <w:szCs w:val="28"/>
        </w:rPr>
        <w:t>.</w:t>
      </w:r>
    </w:p>
    <w:p w:rsidR="001A7903" w:rsidRPr="0038488C" w:rsidRDefault="001A7903" w:rsidP="00307885">
      <w:pPr>
        <w:pStyle w:val="ConsPlusNormal"/>
        <w:numPr>
          <w:ilvl w:val="2"/>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В данный раздел могут быть включены следующие мероприятия:</w:t>
      </w:r>
    </w:p>
    <w:p w:rsidR="0013556C" w:rsidRPr="0038488C" w:rsidRDefault="0013556C" w:rsidP="00307885">
      <w:pPr>
        <w:pStyle w:val="ConsPlusNormal"/>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организация эфирного и кабельного вещания представителями творческих профессий в целях демонстрации позитивных примеров развития правового просвещения и формирования правосознания граждан;</w:t>
      </w:r>
    </w:p>
    <w:p w:rsidR="0013556C" w:rsidRPr="0038488C" w:rsidRDefault="0013556C" w:rsidP="00307885">
      <w:pPr>
        <w:pStyle w:val="ConsPlusNormal"/>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развитие различных способов мотивации (поощрения) негосударственных организаций, создающих и развивающих негосударственные формы правового просвещения, повышения правовой грамотности и правосознания граждан, информирования и юридической помощи за счет собственных средств, а также содействующих реализации государственной политики в вопросах повышения правовой культуры и формирования правосознания граждан, в том числе через проектную деятельность;</w:t>
      </w:r>
    </w:p>
    <w:p w:rsidR="0013556C" w:rsidRPr="0038488C" w:rsidRDefault="0013556C" w:rsidP="00307885">
      <w:pPr>
        <w:pStyle w:val="ConsPlusNormal"/>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организация конкурсов социально значимых проектов, направленных на совершенствование правовой грамотности и правосознания граждан;</w:t>
      </w:r>
    </w:p>
    <w:p w:rsidR="0013556C" w:rsidRPr="0038488C" w:rsidRDefault="0013556C" w:rsidP="00307885">
      <w:pPr>
        <w:spacing w:after="0"/>
        <w:ind w:firstLine="709"/>
        <w:jc w:val="both"/>
        <w:rPr>
          <w:rFonts w:ascii="Times New Roman" w:eastAsia="Times New Roman" w:hAnsi="Times New Roman" w:cs="Times New Roman"/>
          <w:sz w:val="28"/>
          <w:szCs w:val="28"/>
          <w:lang w:eastAsia="ru-RU"/>
        </w:rPr>
      </w:pPr>
      <w:r w:rsidRPr="0038488C">
        <w:rPr>
          <w:rFonts w:ascii="Times New Roman" w:eastAsia="Times New Roman" w:hAnsi="Times New Roman" w:cs="Times New Roman"/>
          <w:sz w:val="28"/>
          <w:szCs w:val="28"/>
          <w:lang w:eastAsia="ru-RU"/>
        </w:rPr>
        <w:t xml:space="preserve">обеспечение методической и консультационной помощи некоммерческим организациям при подготовке </w:t>
      </w:r>
      <w:proofErr w:type="spellStart"/>
      <w:r w:rsidRPr="0038488C">
        <w:rPr>
          <w:rFonts w:ascii="Times New Roman" w:eastAsia="Times New Roman" w:hAnsi="Times New Roman" w:cs="Times New Roman"/>
          <w:sz w:val="28"/>
          <w:szCs w:val="28"/>
          <w:lang w:eastAsia="ru-RU"/>
        </w:rPr>
        <w:t>правопросветительских</w:t>
      </w:r>
      <w:proofErr w:type="spellEnd"/>
      <w:r w:rsidRPr="0038488C">
        <w:rPr>
          <w:rFonts w:ascii="Times New Roman" w:eastAsia="Times New Roman" w:hAnsi="Times New Roman" w:cs="Times New Roman"/>
          <w:sz w:val="28"/>
          <w:szCs w:val="28"/>
          <w:lang w:eastAsia="ru-RU"/>
        </w:rPr>
        <w:t>, правозащитных проектов для участия в федеральных (региональных) конкурсах;</w:t>
      </w:r>
    </w:p>
    <w:p w:rsidR="0013556C" w:rsidRPr="0038488C" w:rsidRDefault="0013556C" w:rsidP="00307885">
      <w:pPr>
        <w:pStyle w:val="ConsPlusNormal"/>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содействие совершенствованию нормативной правовой базы по </w:t>
      </w:r>
      <w:r w:rsidRPr="0038488C">
        <w:rPr>
          <w:rFonts w:ascii="Times New Roman" w:hAnsi="Times New Roman" w:cs="Times New Roman"/>
          <w:sz w:val="28"/>
          <w:szCs w:val="28"/>
        </w:rPr>
        <w:lastRenderedPageBreak/>
        <w:t>вопросам оказания государственной финансовой, имущественной, информационной и консультационной поддержки общественным объединениям, деятельность которых направлена на развитие правовой грамотности,  формированию правовой культуры и правосознания граждан,  защите их прав;</w:t>
      </w:r>
    </w:p>
    <w:p w:rsidR="00845306" w:rsidRPr="0038488C" w:rsidRDefault="00845306" w:rsidP="00307885">
      <w:pPr>
        <w:pStyle w:val="ConsPlusNormal"/>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организация волонтерского движения по правовому просвещению граждан;</w:t>
      </w:r>
    </w:p>
    <w:p w:rsidR="00AE4BFE" w:rsidRPr="0038488C" w:rsidRDefault="00AE4BFE" w:rsidP="00307885">
      <w:pPr>
        <w:shd w:val="clear" w:color="auto" w:fill="FFFFFF"/>
        <w:spacing w:after="0"/>
        <w:ind w:firstLine="709"/>
        <w:jc w:val="both"/>
        <w:rPr>
          <w:rFonts w:ascii="Times New Roman" w:eastAsia="Times New Roman" w:hAnsi="Times New Roman" w:cs="Times New Roman"/>
          <w:sz w:val="28"/>
          <w:szCs w:val="28"/>
          <w:lang w:eastAsia="ru-RU"/>
        </w:rPr>
      </w:pPr>
      <w:r w:rsidRPr="0038488C">
        <w:rPr>
          <w:rFonts w:ascii="Times New Roman" w:eastAsia="Times New Roman" w:hAnsi="Times New Roman" w:cs="Times New Roman"/>
          <w:sz w:val="28"/>
          <w:szCs w:val="28"/>
          <w:lang w:eastAsia="ru-RU"/>
        </w:rPr>
        <w:t>проведение конференций по обмену опытом и координации работы по вопросам правового просвещения граждан;</w:t>
      </w:r>
    </w:p>
    <w:p w:rsidR="0013556C" w:rsidRPr="0038488C" w:rsidRDefault="0013556C" w:rsidP="00307885">
      <w:pPr>
        <w:pStyle w:val="ConsPlusNormal"/>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организация правового просвещения руководителей и членов некоммерческих организаций (религиозных организаций, социально-ориентированных </w:t>
      </w:r>
      <w:r w:rsidR="00FA2D30">
        <w:rPr>
          <w:rFonts w:ascii="Times New Roman" w:hAnsi="Times New Roman" w:cs="Times New Roman"/>
          <w:sz w:val="28"/>
          <w:szCs w:val="28"/>
        </w:rPr>
        <w:t>некоммерческих организаций</w:t>
      </w:r>
      <w:r w:rsidRPr="0038488C">
        <w:rPr>
          <w:rFonts w:ascii="Times New Roman" w:hAnsi="Times New Roman" w:cs="Times New Roman"/>
          <w:sz w:val="28"/>
          <w:szCs w:val="28"/>
        </w:rPr>
        <w:t>, волонтерских и добровольческих организаций, общественных объединений,  территориальных общественных самоуправлений, национальных объединений, организаций, о</w:t>
      </w:r>
      <w:r w:rsidR="00FA2D30">
        <w:rPr>
          <w:rFonts w:ascii="Times New Roman" w:hAnsi="Times New Roman" w:cs="Times New Roman"/>
          <w:sz w:val="28"/>
          <w:szCs w:val="28"/>
        </w:rPr>
        <w:t>существляющих выпуск (издание) средств массовой информации</w:t>
      </w:r>
      <w:r w:rsidRPr="0038488C">
        <w:rPr>
          <w:rFonts w:ascii="Times New Roman" w:hAnsi="Times New Roman" w:cs="Times New Roman"/>
          <w:sz w:val="28"/>
          <w:szCs w:val="28"/>
        </w:rPr>
        <w:t xml:space="preserve"> и др.), в целях мобилизации этих институтов гражданского общества для решения публично-организационных и общественно-значимых задач, обеспечения предоставления ими социальных, информационных и общественных услуг в соответствии с требованиями законодательства</w:t>
      </w:r>
      <w:r w:rsidR="009028EF" w:rsidRPr="0038488C">
        <w:rPr>
          <w:rFonts w:ascii="Times New Roman" w:hAnsi="Times New Roman" w:cs="Times New Roman"/>
          <w:sz w:val="28"/>
          <w:szCs w:val="28"/>
        </w:rPr>
        <w:t>;</w:t>
      </w:r>
    </w:p>
    <w:p w:rsidR="009028EF" w:rsidRPr="0038488C" w:rsidRDefault="009028EF" w:rsidP="00307885">
      <w:pPr>
        <w:pStyle w:val="ConsPlusNormal"/>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другие мероприятия.</w:t>
      </w:r>
    </w:p>
    <w:p w:rsidR="00FB7510" w:rsidRPr="0038488C" w:rsidRDefault="00FB7510" w:rsidP="00307885">
      <w:pPr>
        <w:pStyle w:val="ConsPlusNormal"/>
        <w:numPr>
          <w:ilvl w:val="1"/>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u w:val="single"/>
        </w:rPr>
        <w:t>Мероприятия по совершенствованию правового просвещения и воспитания детей, обучающихся и молодежи</w:t>
      </w:r>
      <w:r w:rsidRPr="0038488C">
        <w:rPr>
          <w:rFonts w:ascii="Times New Roman" w:hAnsi="Times New Roman" w:cs="Times New Roman"/>
          <w:b/>
          <w:sz w:val="28"/>
          <w:szCs w:val="28"/>
        </w:rPr>
        <w:t xml:space="preserve"> </w:t>
      </w:r>
      <w:r w:rsidRPr="0038488C">
        <w:rPr>
          <w:rFonts w:ascii="Times New Roman" w:hAnsi="Times New Roman" w:cs="Times New Roman"/>
          <w:sz w:val="28"/>
          <w:szCs w:val="28"/>
        </w:rPr>
        <w:t>направленны на интеграцию образования в области прав человека в системе общего (дошкольного, начального общего, основного общего, среднего общего) и дополнительного образования детей и взрослых, среднего профессионального и высшего образования, разработку и внедрение дополнительных образовательных программ правовой тематики.</w:t>
      </w:r>
    </w:p>
    <w:p w:rsidR="00FB7510" w:rsidRPr="0038488C" w:rsidRDefault="00FB7510" w:rsidP="00307885">
      <w:pPr>
        <w:pStyle w:val="ConsPlusNormal"/>
        <w:numPr>
          <w:ilvl w:val="2"/>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Мероприятия данного раздела обеспечивают правовое воспитание, просвещение, повышение правовой культуры и правовой активности молодежи, вовлечение молодого поколения в разработку и реализацию </w:t>
      </w:r>
      <w:proofErr w:type="spellStart"/>
      <w:r w:rsidRPr="0038488C">
        <w:rPr>
          <w:rFonts w:ascii="Times New Roman" w:hAnsi="Times New Roman" w:cs="Times New Roman"/>
          <w:sz w:val="28"/>
          <w:szCs w:val="28"/>
        </w:rPr>
        <w:t>правопросветительских</w:t>
      </w:r>
      <w:proofErr w:type="spellEnd"/>
      <w:r w:rsidRPr="0038488C">
        <w:rPr>
          <w:rFonts w:ascii="Times New Roman" w:hAnsi="Times New Roman" w:cs="Times New Roman"/>
          <w:sz w:val="28"/>
          <w:szCs w:val="28"/>
        </w:rPr>
        <w:t xml:space="preserve"> и правозащитных проектов, создание условий для изучения (познания) норм права на всех уровнях </w:t>
      </w:r>
      <w:proofErr w:type="spellStart"/>
      <w:r w:rsidRPr="0038488C">
        <w:rPr>
          <w:rFonts w:ascii="Times New Roman" w:hAnsi="Times New Roman" w:cs="Times New Roman"/>
          <w:sz w:val="28"/>
          <w:szCs w:val="28"/>
        </w:rPr>
        <w:t>воспитательно</w:t>
      </w:r>
      <w:proofErr w:type="spellEnd"/>
      <w:r w:rsidRPr="0038488C">
        <w:rPr>
          <w:rFonts w:ascii="Times New Roman" w:hAnsi="Times New Roman" w:cs="Times New Roman"/>
          <w:sz w:val="28"/>
          <w:szCs w:val="28"/>
        </w:rPr>
        <w:t>-образовательных организаций.</w:t>
      </w:r>
    </w:p>
    <w:p w:rsidR="00E719DD" w:rsidRPr="0038488C" w:rsidRDefault="00E719DD" w:rsidP="00307885">
      <w:pPr>
        <w:pStyle w:val="ConsPlusNormal"/>
        <w:numPr>
          <w:ilvl w:val="2"/>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Основным координатором реализации Концепции в части правового воспитания, просвещения, повышения правовой культуры и правовой активности молодежи, вовлечение молодого поколения в </w:t>
      </w:r>
      <w:proofErr w:type="spellStart"/>
      <w:r w:rsidRPr="0038488C">
        <w:rPr>
          <w:rFonts w:ascii="Times New Roman" w:hAnsi="Times New Roman" w:cs="Times New Roman"/>
          <w:sz w:val="28"/>
          <w:szCs w:val="28"/>
        </w:rPr>
        <w:t>правопросветительские</w:t>
      </w:r>
      <w:proofErr w:type="spellEnd"/>
      <w:r w:rsidRPr="0038488C">
        <w:rPr>
          <w:rFonts w:ascii="Times New Roman" w:hAnsi="Times New Roman" w:cs="Times New Roman"/>
          <w:sz w:val="28"/>
          <w:szCs w:val="28"/>
        </w:rPr>
        <w:t xml:space="preserve"> проекты </w:t>
      </w:r>
      <w:r w:rsidR="0038488C" w:rsidRPr="0038488C">
        <w:rPr>
          <w:rFonts w:ascii="Times New Roman" w:hAnsi="Times New Roman" w:cs="Times New Roman"/>
          <w:sz w:val="28"/>
          <w:szCs w:val="28"/>
        </w:rPr>
        <w:t>целесообразно</w:t>
      </w:r>
      <w:r w:rsidR="00CB43A3" w:rsidRPr="0038488C">
        <w:rPr>
          <w:rFonts w:ascii="Times New Roman" w:hAnsi="Times New Roman" w:cs="Times New Roman"/>
          <w:sz w:val="28"/>
          <w:szCs w:val="28"/>
        </w:rPr>
        <w:t xml:space="preserve"> выступить</w:t>
      </w:r>
      <w:r w:rsidR="00675C5C" w:rsidRPr="0038488C">
        <w:rPr>
          <w:rFonts w:ascii="Times New Roman" w:hAnsi="Times New Roman" w:cs="Times New Roman"/>
          <w:sz w:val="28"/>
          <w:szCs w:val="28"/>
        </w:rPr>
        <w:t xml:space="preserve"> Департамент образования и молодежной политики Ханты-Мансийского автономного </w:t>
      </w:r>
      <w:r w:rsidR="00675C5C" w:rsidRPr="0038488C">
        <w:rPr>
          <w:rFonts w:ascii="Times New Roman" w:hAnsi="Times New Roman" w:cs="Times New Roman"/>
          <w:sz w:val="28"/>
          <w:szCs w:val="28"/>
        </w:rPr>
        <w:lastRenderedPageBreak/>
        <w:t xml:space="preserve">округа – Югры и муниципальные </w:t>
      </w:r>
      <w:r w:rsidRPr="0038488C">
        <w:rPr>
          <w:rFonts w:ascii="Times New Roman" w:hAnsi="Times New Roman" w:cs="Times New Roman"/>
          <w:sz w:val="28"/>
          <w:szCs w:val="28"/>
        </w:rPr>
        <w:t>органы управления образованием</w:t>
      </w:r>
      <w:r w:rsidR="00675C5C" w:rsidRPr="0038488C">
        <w:rPr>
          <w:rFonts w:ascii="Times New Roman" w:hAnsi="Times New Roman" w:cs="Times New Roman"/>
          <w:sz w:val="28"/>
          <w:szCs w:val="28"/>
        </w:rPr>
        <w:t>.</w:t>
      </w:r>
      <w:r w:rsidRPr="0038488C">
        <w:rPr>
          <w:rFonts w:ascii="Times New Roman" w:hAnsi="Times New Roman" w:cs="Times New Roman"/>
          <w:sz w:val="28"/>
          <w:szCs w:val="28"/>
        </w:rPr>
        <w:t xml:space="preserve"> </w:t>
      </w:r>
    </w:p>
    <w:p w:rsidR="00FB7510" w:rsidRPr="0038488C" w:rsidRDefault="00FB7510" w:rsidP="00307885">
      <w:pPr>
        <w:pStyle w:val="ConsPlusNormal"/>
        <w:numPr>
          <w:ilvl w:val="2"/>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В данный раздел могут быть включены следующие мероприятия:</w:t>
      </w:r>
    </w:p>
    <w:p w:rsidR="00FB7510" w:rsidRPr="0038488C" w:rsidRDefault="007F019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организация работы с обучающимися общеобразовательных учреждений и молодежью по формированию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802ADE" w:rsidRPr="0038488C" w:rsidRDefault="00802ADE"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проведение Дня правовой помощи детям;</w:t>
      </w:r>
    </w:p>
    <w:p w:rsidR="00B83F95" w:rsidRPr="0038488C" w:rsidRDefault="00B83F95"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организация и проведение единого урока права;</w:t>
      </w:r>
    </w:p>
    <w:p w:rsidR="008A49C8" w:rsidRPr="0038488C" w:rsidRDefault="008A49C8"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создание пресс-центров в образовательных учреждениях по формированию правосознания у учащихся и студентов;</w:t>
      </w:r>
    </w:p>
    <w:p w:rsidR="007F0193" w:rsidRPr="0038488C" w:rsidRDefault="007F019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организация и проведение образовательно-воспитательных площадок, направленных на воспитание идей нетерпимости расизма и этнической нетерпимости, правовое просвещение молодежи, профилактику экстремизма и терроризма, развитие межнациональных и межконфессиональных отношений;</w:t>
      </w:r>
    </w:p>
    <w:p w:rsidR="007F0193" w:rsidRPr="0038488C" w:rsidRDefault="007F0193" w:rsidP="00307885">
      <w:pPr>
        <w:spacing w:after="0"/>
        <w:ind w:firstLine="709"/>
        <w:jc w:val="both"/>
        <w:rPr>
          <w:rFonts w:ascii="Times New Roman" w:eastAsia="Times New Roman" w:hAnsi="Times New Roman" w:cs="Times New Roman"/>
          <w:sz w:val="28"/>
          <w:szCs w:val="28"/>
          <w:lang w:eastAsia="ru-RU"/>
        </w:rPr>
      </w:pPr>
      <w:r w:rsidRPr="0038488C">
        <w:rPr>
          <w:rFonts w:ascii="Times New Roman" w:hAnsi="Times New Roman" w:cs="Times New Roman"/>
          <w:sz w:val="28"/>
          <w:szCs w:val="28"/>
        </w:rPr>
        <w:t>обеспечение работы консультативных центров правового просвещения молодежи при библиотеках с использованием возможностей сети Интернет и правовых систем «</w:t>
      </w:r>
      <w:proofErr w:type="spellStart"/>
      <w:r w:rsidRPr="0038488C">
        <w:rPr>
          <w:rFonts w:ascii="Times New Roman" w:hAnsi="Times New Roman" w:cs="Times New Roman"/>
          <w:sz w:val="28"/>
          <w:szCs w:val="28"/>
        </w:rPr>
        <w:t>КонсультантПлюс</w:t>
      </w:r>
      <w:proofErr w:type="spellEnd"/>
      <w:r w:rsidRPr="0038488C">
        <w:rPr>
          <w:rFonts w:ascii="Times New Roman" w:hAnsi="Times New Roman" w:cs="Times New Roman"/>
          <w:sz w:val="28"/>
          <w:szCs w:val="28"/>
        </w:rPr>
        <w:t>», «Законодательство России» и др.;</w:t>
      </w:r>
      <w:r w:rsidRPr="0038488C">
        <w:rPr>
          <w:rFonts w:ascii="Times New Roman" w:eastAsia="Times New Roman" w:hAnsi="Times New Roman" w:cs="Times New Roman"/>
          <w:sz w:val="28"/>
          <w:szCs w:val="28"/>
          <w:lang w:eastAsia="ru-RU"/>
        </w:rPr>
        <w:t xml:space="preserve"> </w:t>
      </w:r>
    </w:p>
    <w:p w:rsidR="006F4FE3" w:rsidRPr="0038488C" w:rsidRDefault="006F4FE3" w:rsidP="00307885">
      <w:pPr>
        <w:shd w:val="clear" w:color="auto" w:fill="FFFFFF"/>
        <w:spacing w:after="0"/>
        <w:ind w:firstLine="709"/>
        <w:jc w:val="both"/>
        <w:rPr>
          <w:rFonts w:ascii="Times New Roman" w:hAnsi="Times New Roman" w:cs="Times New Roman"/>
          <w:sz w:val="28"/>
          <w:szCs w:val="28"/>
        </w:rPr>
      </w:pPr>
      <w:r w:rsidRPr="0038488C">
        <w:rPr>
          <w:rFonts w:ascii="Times New Roman" w:hAnsi="Times New Roman" w:cs="Times New Roman"/>
          <w:sz w:val="28"/>
          <w:szCs w:val="28"/>
        </w:rPr>
        <w:t>изучение состояния социально-психологического климата в детско-молодежных коллективах, анализ статистики антисоциальных явлений в школьной и студенческой среде, правонарушений и других антигуманных явлений;</w:t>
      </w:r>
    </w:p>
    <w:p w:rsidR="008D2CA7" w:rsidRPr="0038488C" w:rsidRDefault="008D2CA7" w:rsidP="00307885">
      <w:pPr>
        <w:shd w:val="clear" w:color="auto" w:fill="FFFFFF"/>
        <w:spacing w:after="0"/>
        <w:ind w:firstLine="709"/>
        <w:jc w:val="both"/>
        <w:rPr>
          <w:rFonts w:ascii="Times New Roman" w:hAnsi="Times New Roman" w:cs="Times New Roman"/>
          <w:sz w:val="28"/>
          <w:szCs w:val="28"/>
        </w:rPr>
      </w:pPr>
      <w:r w:rsidRPr="0038488C">
        <w:rPr>
          <w:rFonts w:ascii="Times New Roman" w:hAnsi="Times New Roman" w:cs="Times New Roman"/>
          <w:sz w:val="28"/>
          <w:szCs w:val="28"/>
        </w:rPr>
        <w:t xml:space="preserve">развитие и поддержка правоохранительного движения, молодежных и детских объединений </w:t>
      </w:r>
      <w:hyperlink r:id="rId8" w:tooltip="Охрана порядка" w:history="1">
        <w:r w:rsidRPr="0038488C">
          <w:rPr>
            <w:rFonts w:ascii="Times New Roman" w:hAnsi="Times New Roman" w:cs="Times New Roman"/>
            <w:sz w:val="28"/>
            <w:szCs w:val="28"/>
          </w:rPr>
          <w:t>охраны правопорядка</w:t>
        </w:r>
      </w:hyperlink>
      <w:r w:rsidRPr="0038488C">
        <w:rPr>
          <w:rFonts w:ascii="Times New Roman" w:hAnsi="Times New Roman" w:cs="Times New Roman"/>
          <w:sz w:val="28"/>
          <w:szCs w:val="28"/>
        </w:rPr>
        <w:t xml:space="preserve">, </w:t>
      </w:r>
      <w:hyperlink r:id="rId9" w:tooltip="Вовлечение" w:history="1">
        <w:r w:rsidRPr="0038488C">
          <w:rPr>
            <w:rFonts w:ascii="Times New Roman" w:hAnsi="Times New Roman" w:cs="Times New Roman"/>
            <w:sz w:val="28"/>
            <w:szCs w:val="28"/>
          </w:rPr>
          <w:t>вовлечени</w:t>
        </w:r>
      </w:hyperlink>
      <w:r w:rsidRPr="0038488C">
        <w:rPr>
          <w:rFonts w:ascii="Times New Roman" w:hAnsi="Times New Roman" w:cs="Times New Roman"/>
          <w:sz w:val="28"/>
          <w:szCs w:val="28"/>
        </w:rPr>
        <w:t>е в работу несовершеннолетних, в том числе состоящих на профилактическом учете в комиссиях и инспекциях по делам несовершеннолетних;</w:t>
      </w:r>
    </w:p>
    <w:p w:rsidR="007F0193" w:rsidRPr="0038488C" w:rsidRDefault="007F0193" w:rsidP="00307885">
      <w:pPr>
        <w:spacing w:after="0"/>
        <w:ind w:firstLine="709"/>
        <w:jc w:val="both"/>
        <w:rPr>
          <w:rFonts w:ascii="Times New Roman" w:eastAsia="Times New Roman" w:hAnsi="Times New Roman" w:cs="Times New Roman"/>
          <w:sz w:val="28"/>
          <w:szCs w:val="28"/>
          <w:lang w:eastAsia="ru-RU"/>
        </w:rPr>
      </w:pPr>
      <w:r w:rsidRPr="0038488C">
        <w:rPr>
          <w:rFonts w:ascii="Times New Roman" w:eastAsia="Times New Roman" w:hAnsi="Times New Roman" w:cs="Times New Roman"/>
          <w:sz w:val="28"/>
          <w:szCs w:val="28"/>
          <w:lang w:eastAsia="ru-RU"/>
        </w:rPr>
        <w:t>организация мероприятий по правовому просвещению и распространению информации о правах ребенка, адаптированной для детей, родителей, учителей, специалистов, работающих с детьми и в интересах детей, через средства массовой информации, информационно-телек</w:t>
      </w:r>
      <w:r w:rsidR="009028EF" w:rsidRPr="0038488C">
        <w:rPr>
          <w:rFonts w:ascii="Times New Roman" w:eastAsia="Times New Roman" w:hAnsi="Times New Roman" w:cs="Times New Roman"/>
          <w:sz w:val="28"/>
          <w:szCs w:val="28"/>
          <w:lang w:eastAsia="ru-RU"/>
        </w:rPr>
        <w:t>оммуникационную сеть «Интернет»;</w:t>
      </w:r>
    </w:p>
    <w:p w:rsidR="009028EF" w:rsidRPr="0038488C" w:rsidRDefault="009028EF" w:rsidP="00307885">
      <w:pPr>
        <w:spacing w:after="0"/>
        <w:ind w:firstLine="709"/>
        <w:jc w:val="both"/>
        <w:rPr>
          <w:rFonts w:ascii="Times New Roman" w:eastAsia="Times New Roman" w:hAnsi="Times New Roman" w:cs="Times New Roman"/>
          <w:sz w:val="28"/>
          <w:szCs w:val="28"/>
          <w:lang w:eastAsia="ru-RU"/>
        </w:rPr>
      </w:pPr>
      <w:r w:rsidRPr="0038488C">
        <w:rPr>
          <w:rFonts w:ascii="Times New Roman" w:eastAsia="Times New Roman" w:hAnsi="Times New Roman" w:cs="Times New Roman"/>
          <w:sz w:val="28"/>
          <w:szCs w:val="28"/>
          <w:lang w:eastAsia="ru-RU"/>
        </w:rPr>
        <w:t>другие мероприятия.</w:t>
      </w:r>
    </w:p>
    <w:p w:rsidR="007F0193" w:rsidRPr="0038488C" w:rsidRDefault="00812CD4" w:rsidP="00307885">
      <w:pPr>
        <w:pStyle w:val="ConsPlusNormal"/>
        <w:numPr>
          <w:ilvl w:val="1"/>
          <w:numId w:val="3"/>
        </w:numPr>
        <w:tabs>
          <w:tab w:val="left" w:pos="-5670"/>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u w:val="single"/>
        </w:rPr>
        <w:t xml:space="preserve">Мероприятия по повышению правовой грамотности граждан </w:t>
      </w:r>
      <w:r w:rsidRPr="0038488C">
        <w:rPr>
          <w:rFonts w:ascii="Times New Roman" w:hAnsi="Times New Roman" w:cs="Times New Roman"/>
          <w:sz w:val="28"/>
          <w:szCs w:val="28"/>
          <w:u w:val="single"/>
        </w:rPr>
        <w:lastRenderedPageBreak/>
        <w:t>различных целевых групп, включая социально незащищенных категорий граждан,</w:t>
      </w:r>
      <w:r w:rsidRPr="0038488C">
        <w:rPr>
          <w:rFonts w:ascii="Times New Roman" w:hAnsi="Times New Roman" w:cs="Times New Roman"/>
          <w:sz w:val="28"/>
          <w:szCs w:val="28"/>
        </w:rPr>
        <w:t xml:space="preserve"> направлены на информирование о способах и возможностях защиты своих прав и законных интересов посредством существующих правовых механизмов для различных целевых групп, включая социально незащищенные категории граждан</w:t>
      </w:r>
      <w:r w:rsidR="007F0193" w:rsidRPr="0038488C">
        <w:rPr>
          <w:rFonts w:ascii="Times New Roman" w:hAnsi="Times New Roman" w:cs="Times New Roman"/>
          <w:sz w:val="28"/>
          <w:szCs w:val="28"/>
        </w:rPr>
        <w:t>.</w:t>
      </w:r>
    </w:p>
    <w:p w:rsidR="006C0931" w:rsidRPr="0038488C" w:rsidRDefault="007F0193" w:rsidP="00307885">
      <w:pPr>
        <w:pStyle w:val="ConsPlusNormal"/>
        <w:numPr>
          <w:ilvl w:val="2"/>
          <w:numId w:val="3"/>
        </w:numPr>
        <w:tabs>
          <w:tab w:val="left" w:pos="-5670"/>
          <w:tab w:val="left" w:pos="1560"/>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Определение целевых групп, требующих дифференцированного подхода и концентрации ресурсов</w:t>
      </w:r>
      <w:r w:rsidR="006C0931" w:rsidRPr="0038488C">
        <w:rPr>
          <w:rFonts w:ascii="Times New Roman" w:hAnsi="Times New Roman" w:cs="Times New Roman"/>
          <w:sz w:val="28"/>
          <w:szCs w:val="28"/>
        </w:rPr>
        <w:t>,</w:t>
      </w:r>
      <w:r w:rsidRPr="0038488C">
        <w:rPr>
          <w:rFonts w:ascii="Times New Roman" w:hAnsi="Times New Roman" w:cs="Times New Roman"/>
          <w:sz w:val="28"/>
          <w:szCs w:val="28"/>
        </w:rPr>
        <w:t xml:space="preserve"> осуществляется исходя из актуальности вопросов, потребности населения и полномочий лиц, ответственных за формирование и реализаци</w:t>
      </w:r>
      <w:r w:rsidR="008A49C8" w:rsidRPr="0038488C">
        <w:rPr>
          <w:rFonts w:ascii="Times New Roman" w:hAnsi="Times New Roman" w:cs="Times New Roman"/>
          <w:sz w:val="28"/>
          <w:szCs w:val="28"/>
        </w:rPr>
        <w:t>ю</w:t>
      </w:r>
      <w:r w:rsidRPr="0038488C">
        <w:rPr>
          <w:rFonts w:ascii="Times New Roman" w:hAnsi="Times New Roman" w:cs="Times New Roman"/>
          <w:sz w:val="28"/>
          <w:szCs w:val="28"/>
        </w:rPr>
        <w:t xml:space="preserve"> плана мероприятий</w:t>
      </w:r>
      <w:r w:rsidR="006C0931" w:rsidRPr="0038488C">
        <w:rPr>
          <w:rFonts w:ascii="Times New Roman" w:hAnsi="Times New Roman" w:cs="Times New Roman"/>
          <w:sz w:val="28"/>
          <w:szCs w:val="28"/>
        </w:rPr>
        <w:t>.</w:t>
      </w:r>
    </w:p>
    <w:p w:rsidR="006C0931" w:rsidRPr="0038488C" w:rsidRDefault="006C0931" w:rsidP="00307885">
      <w:pPr>
        <w:pStyle w:val="ConsPlusNormal"/>
        <w:numPr>
          <w:ilvl w:val="2"/>
          <w:numId w:val="3"/>
        </w:numPr>
        <w:tabs>
          <w:tab w:val="left" w:pos="-5670"/>
          <w:tab w:val="left" w:pos="1560"/>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Примерный перечень целевых групп, требующи</w:t>
      </w:r>
      <w:r w:rsidR="008A49C8" w:rsidRPr="0038488C">
        <w:rPr>
          <w:rFonts w:ascii="Times New Roman" w:hAnsi="Times New Roman" w:cs="Times New Roman"/>
          <w:sz w:val="28"/>
          <w:szCs w:val="28"/>
        </w:rPr>
        <w:t>х</w:t>
      </w:r>
      <w:r w:rsidRPr="0038488C">
        <w:rPr>
          <w:rFonts w:ascii="Times New Roman" w:hAnsi="Times New Roman" w:cs="Times New Roman"/>
          <w:sz w:val="28"/>
          <w:szCs w:val="28"/>
        </w:rPr>
        <w:t xml:space="preserve">  дифференцированного подхода, для формирования плана мероприятий может быть представлен следующими категориями граждан:</w:t>
      </w:r>
    </w:p>
    <w:p w:rsidR="006C0931" w:rsidRPr="0038488C" w:rsidRDefault="00FB7510" w:rsidP="00307885">
      <w:pPr>
        <w:pStyle w:val="ConsPlusNormal"/>
        <w:tabs>
          <w:tab w:val="left" w:pos="1276"/>
          <w:tab w:val="left" w:pos="1560"/>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ветеран</w:t>
      </w:r>
      <w:r w:rsidR="006C0931" w:rsidRPr="0038488C">
        <w:rPr>
          <w:rFonts w:ascii="Times New Roman" w:hAnsi="Times New Roman" w:cs="Times New Roman"/>
          <w:sz w:val="28"/>
          <w:szCs w:val="28"/>
        </w:rPr>
        <w:t>ы</w:t>
      </w:r>
      <w:r w:rsidRPr="0038488C">
        <w:rPr>
          <w:rFonts w:ascii="Times New Roman" w:hAnsi="Times New Roman" w:cs="Times New Roman"/>
          <w:sz w:val="28"/>
          <w:szCs w:val="28"/>
        </w:rPr>
        <w:t xml:space="preserve"> </w:t>
      </w:r>
      <w:r w:rsidR="0038488C" w:rsidRPr="0038488C">
        <w:rPr>
          <w:rFonts w:ascii="Times New Roman" w:hAnsi="Times New Roman" w:cs="Times New Roman"/>
          <w:sz w:val="28"/>
          <w:szCs w:val="28"/>
        </w:rPr>
        <w:t xml:space="preserve">Великой Отечественной войны, ветераны </w:t>
      </w:r>
      <w:r w:rsidRPr="0038488C">
        <w:rPr>
          <w:rFonts w:ascii="Times New Roman" w:hAnsi="Times New Roman" w:cs="Times New Roman"/>
          <w:sz w:val="28"/>
          <w:szCs w:val="28"/>
        </w:rPr>
        <w:t>боевых действий</w:t>
      </w:r>
      <w:r w:rsidR="006C0931" w:rsidRPr="0038488C">
        <w:rPr>
          <w:rFonts w:ascii="Times New Roman" w:hAnsi="Times New Roman" w:cs="Times New Roman"/>
          <w:sz w:val="28"/>
          <w:szCs w:val="28"/>
        </w:rPr>
        <w:t>;</w:t>
      </w:r>
      <w:r w:rsidRPr="0038488C">
        <w:rPr>
          <w:rFonts w:ascii="Times New Roman" w:hAnsi="Times New Roman" w:cs="Times New Roman"/>
          <w:sz w:val="28"/>
          <w:szCs w:val="28"/>
        </w:rPr>
        <w:t xml:space="preserve"> </w:t>
      </w:r>
    </w:p>
    <w:p w:rsidR="0038488C" w:rsidRPr="0038488C" w:rsidRDefault="0038488C" w:rsidP="00307885">
      <w:pPr>
        <w:pStyle w:val="ConsPlusNormal"/>
        <w:tabs>
          <w:tab w:val="left" w:pos="1276"/>
          <w:tab w:val="left" w:pos="1560"/>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семьи военнослужащих, в том числе находящихся на срочной военной службе;</w:t>
      </w:r>
    </w:p>
    <w:p w:rsidR="00045EE3" w:rsidRPr="0038488C" w:rsidRDefault="00812CD4" w:rsidP="00307885">
      <w:pPr>
        <w:pStyle w:val="ConsPlusNormal"/>
        <w:tabs>
          <w:tab w:val="left" w:pos="-5812"/>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корен</w:t>
      </w:r>
      <w:r w:rsidR="00045EE3" w:rsidRPr="0038488C">
        <w:rPr>
          <w:rFonts w:ascii="Times New Roman" w:hAnsi="Times New Roman" w:cs="Times New Roman"/>
          <w:sz w:val="28"/>
          <w:szCs w:val="28"/>
        </w:rPr>
        <w:t>ные малочисленные народы Севера, в том числе проживающи</w:t>
      </w:r>
      <w:r w:rsidR="008A49C8" w:rsidRPr="0038488C">
        <w:rPr>
          <w:rFonts w:ascii="Times New Roman" w:hAnsi="Times New Roman" w:cs="Times New Roman"/>
          <w:sz w:val="28"/>
          <w:szCs w:val="28"/>
        </w:rPr>
        <w:t>е</w:t>
      </w:r>
      <w:r w:rsidR="00045EE3" w:rsidRPr="0038488C">
        <w:rPr>
          <w:rFonts w:ascii="Times New Roman" w:hAnsi="Times New Roman" w:cs="Times New Roman"/>
          <w:sz w:val="28"/>
          <w:szCs w:val="28"/>
        </w:rPr>
        <w:t xml:space="preserve"> на территориях традиционного природопользования и ведущи</w:t>
      </w:r>
      <w:r w:rsidR="008A49C8" w:rsidRPr="0038488C">
        <w:rPr>
          <w:rFonts w:ascii="Times New Roman" w:hAnsi="Times New Roman" w:cs="Times New Roman"/>
          <w:sz w:val="28"/>
          <w:szCs w:val="28"/>
        </w:rPr>
        <w:t>е</w:t>
      </w:r>
      <w:r w:rsidR="00045EE3" w:rsidRPr="0038488C">
        <w:rPr>
          <w:rFonts w:ascii="Times New Roman" w:hAnsi="Times New Roman" w:cs="Times New Roman"/>
          <w:sz w:val="28"/>
          <w:szCs w:val="28"/>
        </w:rPr>
        <w:t xml:space="preserve"> традиционный образ жизни;</w:t>
      </w:r>
    </w:p>
    <w:p w:rsidR="006C0931" w:rsidRPr="0038488C" w:rsidRDefault="00045EE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граждане, проживающие</w:t>
      </w:r>
      <w:r w:rsidR="00812CD4" w:rsidRPr="0038488C">
        <w:rPr>
          <w:rFonts w:ascii="Times New Roman" w:hAnsi="Times New Roman" w:cs="Times New Roman"/>
          <w:sz w:val="28"/>
          <w:szCs w:val="28"/>
        </w:rPr>
        <w:t xml:space="preserve"> в труднодоступных отдаленных населенных пунктах автономного округа</w:t>
      </w:r>
      <w:r w:rsidR="008A49C8" w:rsidRPr="0038488C">
        <w:rPr>
          <w:rFonts w:ascii="Times New Roman" w:hAnsi="Times New Roman" w:cs="Times New Roman"/>
          <w:sz w:val="28"/>
          <w:szCs w:val="28"/>
        </w:rPr>
        <w:t>;</w:t>
      </w:r>
      <w:r w:rsidR="00812CD4" w:rsidRPr="0038488C">
        <w:rPr>
          <w:rFonts w:ascii="Times New Roman" w:hAnsi="Times New Roman" w:cs="Times New Roman"/>
          <w:sz w:val="28"/>
          <w:szCs w:val="28"/>
        </w:rPr>
        <w:t xml:space="preserve"> </w:t>
      </w:r>
    </w:p>
    <w:p w:rsidR="006C0931" w:rsidRPr="0038488C" w:rsidRDefault="00812CD4"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граждане пожилого возраста</w:t>
      </w:r>
      <w:r w:rsidR="0038488C" w:rsidRPr="0038488C">
        <w:rPr>
          <w:rFonts w:ascii="Times New Roman" w:hAnsi="Times New Roman" w:cs="Times New Roman"/>
          <w:sz w:val="28"/>
          <w:szCs w:val="28"/>
        </w:rPr>
        <w:t xml:space="preserve">, </w:t>
      </w:r>
      <w:proofErr w:type="spellStart"/>
      <w:r w:rsidR="0038488C" w:rsidRPr="0038488C">
        <w:rPr>
          <w:rFonts w:ascii="Times New Roman" w:hAnsi="Times New Roman" w:cs="Times New Roman"/>
          <w:sz w:val="28"/>
          <w:szCs w:val="28"/>
        </w:rPr>
        <w:t>предпенсионеры</w:t>
      </w:r>
      <w:proofErr w:type="spellEnd"/>
      <w:r w:rsidR="0038488C" w:rsidRPr="0038488C">
        <w:rPr>
          <w:rFonts w:ascii="Times New Roman" w:hAnsi="Times New Roman" w:cs="Times New Roman"/>
          <w:sz w:val="28"/>
          <w:szCs w:val="28"/>
        </w:rPr>
        <w:t>, пенсионеры</w:t>
      </w:r>
      <w:r w:rsidRPr="0038488C">
        <w:rPr>
          <w:rFonts w:ascii="Times New Roman" w:hAnsi="Times New Roman" w:cs="Times New Roman"/>
          <w:sz w:val="28"/>
          <w:szCs w:val="28"/>
        </w:rPr>
        <w:t>;</w:t>
      </w:r>
    </w:p>
    <w:p w:rsidR="006C0931" w:rsidRPr="0038488C" w:rsidRDefault="006C0931"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малообеспеченные семьи;</w:t>
      </w:r>
    </w:p>
    <w:p w:rsidR="006C0931" w:rsidRPr="0038488C" w:rsidRDefault="006C0931"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семьи, имеющие детей-инвалидов;</w:t>
      </w:r>
      <w:r w:rsidR="00812CD4" w:rsidRPr="0038488C">
        <w:rPr>
          <w:rFonts w:ascii="Times New Roman" w:hAnsi="Times New Roman" w:cs="Times New Roman"/>
          <w:sz w:val="28"/>
          <w:szCs w:val="28"/>
        </w:rPr>
        <w:t xml:space="preserve"> </w:t>
      </w:r>
    </w:p>
    <w:p w:rsidR="006C0931" w:rsidRPr="0038488C" w:rsidRDefault="006C0931"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инвалиды;</w:t>
      </w:r>
    </w:p>
    <w:p w:rsidR="006C0931" w:rsidRPr="0038488C" w:rsidRDefault="006C0931"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маломобильные граждане;</w:t>
      </w:r>
    </w:p>
    <w:p w:rsidR="006C0931" w:rsidRPr="0038488C" w:rsidRDefault="00812CD4"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лица</w:t>
      </w:r>
      <w:r w:rsidR="00FB7510" w:rsidRPr="0038488C">
        <w:rPr>
          <w:rFonts w:ascii="Times New Roman" w:hAnsi="Times New Roman" w:cs="Times New Roman"/>
          <w:sz w:val="28"/>
          <w:szCs w:val="28"/>
        </w:rPr>
        <w:t xml:space="preserve"> </w:t>
      </w:r>
      <w:r w:rsidRPr="0038488C">
        <w:rPr>
          <w:rFonts w:ascii="Times New Roman" w:hAnsi="Times New Roman" w:cs="Times New Roman"/>
          <w:sz w:val="28"/>
          <w:szCs w:val="28"/>
        </w:rPr>
        <w:t>с ограниченными возможностями здоровья</w:t>
      </w:r>
      <w:r w:rsidR="006C0931" w:rsidRPr="0038488C">
        <w:rPr>
          <w:rFonts w:ascii="Times New Roman" w:hAnsi="Times New Roman" w:cs="Times New Roman"/>
          <w:sz w:val="28"/>
          <w:szCs w:val="28"/>
        </w:rPr>
        <w:t>;</w:t>
      </w:r>
    </w:p>
    <w:p w:rsidR="006C0931" w:rsidRPr="0038488C" w:rsidRDefault="006C0931"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многодетные семьи;</w:t>
      </w:r>
    </w:p>
    <w:p w:rsidR="00045EE3" w:rsidRPr="0038488C" w:rsidRDefault="00812CD4"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граждане из числа детей-сирот и детей, оставшихся без попечения родителей;</w:t>
      </w:r>
    </w:p>
    <w:p w:rsidR="0038488C" w:rsidRPr="0038488C" w:rsidRDefault="0038488C"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несовершеннолетние и молодежь;</w:t>
      </w:r>
    </w:p>
    <w:p w:rsidR="00045EE3" w:rsidRPr="0038488C" w:rsidRDefault="00C226DA"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граждане, подлежащие призыву на военную службу;</w:t>
      </w:r>
    </w:p>
    <w:p w:rsidR="006C0931" w:rsidRPr="0038488C" w:rsidRDefault="00045EE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граждане, имеющие определенные сложные заболевания; </w:t>
      </w:r>
      <w:r w:rsidR="00812CD4" w:rsidRPr="0038488C">
        <w:rPr>
          <w:rFonts w:ascii="Times New Roman" w:hAnsi="Times New Roman" w:cs="Times New Roman"/>
          <w:sz w:val="28"/>
          <w:szCs w:val="28"/>
        </w:rPr>
        <w:t xml:space="preserve"> </w:t>
      </w:r>
    </w:p>
    <w:p w:rsidR="006C0931" w:rsidRPr="0038488C" w:rsidRDefault="00812CD4"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граждане, проживающие в</w:t>
      </w:r>
      <w:r w:rsidR="00FB7510" w:rsidRPr="0038488C">
        <w:rPr>
          <w:rFonts w:ascii="Times New Roman" w:hAnsi="Times New Roman" w:cs="Times New Roman"/>
          <w:sz w:val="28"/>
          <w:szCs w:val="28"/>
        </w:rPr>
        <w:t xml:space="preserve"> </w:t>
      </w:r>
      <w:r w:rsidRPr="0038488C">
        <w:rPr>
          <w:rFonts w:ascii="Times New Roman" w:hAnsi="Times New Roman" w:cs="Times New Roman"/>
          <w:sz w:val="28"/>
          <w:szCs w:val="28"/>
        </w:rPr>
        <w:t xml:space="preserve">учреждениях </w:t>
      </w:r>
      <w:proofErr w:type="spellStart"/>
      <w:r w:rsidRPr="0038488C">
        <w:rPr>
          <w:rFonts w:ascii="Times New Roman" w:hAnsi="Times New Roman" w:cs="Times New Roman"/>
          <w:sz w:val="28"/>
          <w:szCs w:val="28"/>
        </w:rPr>
        <w:t>интернатного</w:t>
      </w:r>
      <w:proofErr w:type="spellEnd"/>
      <w:r w:rsidRPr="0038488C">
        <w:rPr>
          <w:rFonts w:ascii="Times New Roman" w:hAnsi="Times New Roman" w:cs="Times New Roman"/>
          <w:sz w:val="28"/>
          <w:szCs w:val="28"/>
        </w:rPr>
        <w:t xml:space="preserve"> типа; </w:t>
      </w:r>
    </w:p>
    <w:p w:rsidR="006C0931" w:rsidRPr="0038488C" w:rsidRDefault="00812CD4"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мигранты</w:t>
      </w:r>
      <w:r w:rsidR="00FB7510" w:rsidRPr="0038488C">
        <w:rPr>
          <w:rFonts w:ascii="Times New Roman" w:hAnsi="Times New Roman" w:cs="Times New Roman"/>
          <w:sz w:val="28"/>
          <w:szCs w:val="28"/>
        </w:rPr>
        <w:t xml:space="preserve"> </w:t>
      </w:r>
      <w:r w:rsidRPr="0038488C">
        <w:rPr>
          <w:rFonts w:ascii="Times New Roman" w:hAnsi="Times New Roman" w:cs="Times New Roman"/>
          <w:sz w:val="28"/>
          <w:szCs w:val="28"/>
        </w:rPr>
        <w:t xml:space="preserve">и лица без гражданства; </w:t>
      </w:r>
    </w:p>
    <w:p w:rsidR="006C0931" w:rsidRPr="0038488C" w:rsidRDefault="00812CD4"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лица, находящиеся в местах принудительного содержания и (или) готовящиеся к освобождению</w:t>
      </w:r>
      <w:r w:rsidR="0038488C" w:rsidRPr="0038488C">
        <w:rPr>
          <w:rFonts w:ascii="Times New Roman" w:hAnsi="Times New Roman" w:cs="Times New Roman"/>
          <w:sz w:val="28"/>
          <w:szCs w:val="28"/>
        </w:rPr>
        <w:t>, освободившиеся из мест лишения свободы</w:t>
      </w:r>
      <w:r w:rsidRPr="0038488C">
        <w:rPr>
          <w:rFonts w:ascii="Times New Roman" w:hAnsi="Times New Roman" w:cs="Times New Roman"/>
          <w:sz w:val="28"/>
          <w:szCs w:val="28"/>
        </w:rPr>
        <w:t xml:space="preserve">; </w:t>
      </w:r>
    </w:p>
    <w:p w:rsidR="0038488C" w:rsidRPr="0038488C" w:rsidRDefault="0038488C"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лица без определенного места жительства;</w:t>
      </w:r>
    </w:p>
    <w:p w:rsidR="006C0931" w:rsidRPr="0038488C" w:rsidRDefault="006C0931"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обманутые дольщики;</w:t>
      </w:r>
    </w:p>
    <w:p w:rsidR="006C0931" w:rsidRPr="0038488C" w:rsidRDefault="006C0931"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безработные граждане;</w:t>
      </w:r>
    </w:p>
    <w:p w:rsidR="00045EE3" w:rsidRPr="0038488C" w:rsidRDefault="00045EE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lastRenderedPageBreak/>
        <w:t>граждане, проживающие в непригодных для проживания помещениях или в многоквартирных домах, признанных аварийными</w:t>
      </w:r>
      <w:r w:rsidR="0038488C" w:rsidRPr="0038488C">
        <w:rPr>
          <w:rFonts w:ascii="Times New Roman" w:hAnsi="Times New Roman" w:cs="Times New Roman"/>
          <w:sz w:val="28"/>
          <w:szCs w:val="28"/>
        </w:rPr>
        <w:t xml:space="preserve"> или непригодными для проживания</w:t>
      </w:r>
      <w:r w:rsidRPr="0038488C">
        <w:rPr>
          <w:rFonts w:ascii="Times New Roman" w:hAnsi="Times New Roman" w:cs="Times New Roman"/>
          <w:sz w:val="28"/>
          <w:szCs w:val="28"/>
        </w:rPr>
        <w:t>;</w:t>
      </w:r>
    </w:p>
    <w:p w:rsidR="00812CD4" w:rsidRPr="0038488C" w:rsidRDefault="00812CD4"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специальные субъекты, подверженные рискам коррупционных проявлений: государственные гражданские служащие и муниципальные служащие, работники правоохранит</w:t>
      </w:r>
      <w:r w:rsidR="00045EE3" w:rsidRPr="0038488C">
        <w:rPr>
          <w:rFonts w:ascii="Times New Roman" w:hAnsi="Times New Roman" w:cs="Times New Roman"/>
          <w:sz w:val="28"/>
          <w:szCs w:val="28"/>
        </w:rPr>
        <w:t>ельных и контролирующих органов.</w:t>
      </w:r>
    </w:p>
    <w:p w:rsidR="00E47F81" w:rsidRPr="0038488C" w:rsidRDefault="00E47F81" w:rsidP="00307885">
      <w:pPr>
        <w:pStyle w:val="ConsPlusNormal"/>
        <w:numPr>
          <w:ilvl w:val="2"/>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В данный раздел могут быть включены следующие мероприятия:</w:t>
      </w:r>
    </w:p>
    <w:p w:rsidR="00045EE3" w:rsidRPr="0038488C" w:rsidRDefault="00045EE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создание в специальных форматах адекватных потребностям лиц </w:t>
      </w:r>
      <w:r w:rsidR="009028EF" w:rsidRPr="0038488C">
        <w:rPr>
          <w:rFonts w:ascii="Times New Roman" w:hAnsi="Times New Roman" w:cs="Times New Roman"/>
          <w:sz w:val="28"/>
          <w:szCs w:val="28"/>
        </w:rPr>
        <w:br/>
      </w:r>
      <w:r w:rsidRPr="0038488C">
        <w:rPr>
          <w:rFonts w:ascii="Times New Roman" w:hAnsi="Times New Roman" w:cs="Times New Roman"/>
          <w:sz w:val="28"/>
          <w:szCs w:val="28"/>
        </w:rPr>
        <w:t>с ограниченными возможностями здоровья условий доступа к правовой информации,  услугам нотариуса, правозащитным институтам, для получения юридической и информационно-методической помощи для людей с ограничениями жизнедеятельности, в том числе  инвалидов по слуху, инвалидов по зрению, с ограничениями функций опорно-двигательного аппарата;</w:t>
      </w:r>
    </w:p>
    <w:p w:rsidR="00045EE3" w:rsidRPr="0038488C" w:rsidRDefault="00045EE3"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расширение доступа к официальной правовой информации граждан, проживающих в труднодоступных и отдаленных населенных пунктах, </w:t>
      </w:r>
      <w:r w:rsidR="009028EF" w:rsidRPr="0038488C">
        <w:rPr>
          <w:rFonts w:ascii="Times New Roman" w:hAnsi="Times New Roman" w:cs="Times New Roman"/>
          <w:sz w:val="28"/>
          <w:szCs w:val="28"/>
        </w:rPr>
        <w:br/>
      </w:r>
      <w:r w:rsidRPr="0038488C">
        <w:rPr>
          <w:rFonts w:ascii="Times New Roman" w:hAnsi="Times New Roman" w:cs="Times New Roman"/>
          <w:sz w:val="28"/>
          <w:szCs w:val="28"/>
        </w:rPr>
        <w:t xml:space="preserve">в том числе жителей сельской местности, коренных малочисленных народов Севера, ведущих традиционный образ жизни в территориях </w:t>
      </w:r>
      <w:r w:rsidR="00BC578A" w:rsidRPr="0038488C">
        <w:rPr>
          <w:rFonts w:ascii="Times New Roman" w:hAnsi="Times New Roman" w:cs="Times New Roman"/>
          <w:sz w:val="28"/>
          <w:szCs w:val="28"/>
        </w:rPr>
        <w:t xml:space="preserve">традиционного </w:t>
      </w:r>
      <w:r w:rsidRPr="0038488C">
        <w:rPr>
          <w:rFonts w:ascii="Times New Roman" w:hAnsi="Times New Roman" w:cs="Times New Roman"/>
          <w:sz w:val="28"/>
          <w:szCs w:val="28"/>
        </w:rPr>
        <w:t>природопользования</w:t>
      </w:r>
      <w:r w:rsidR="00BC578A" w:rsidRPr="0038488C">
        <w:rPr>
          <w:rFonts w:ascii="Times New Roman" w:hAnsi="Times New Roman" w:cs="Times New Roman"/>
          <w:sz w:val="28"/>
          <w:szCs w:val="28"/>
        </w:rPr>
        <w:t>;</w:t>
      </w:r>
    </w:p>
    <w:p w:rsidR="00045EE3" w:rsidRPr="0038488C" w:rsidRDefault="00BC578A"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о</w:t>
      </w:r>
      <w:r w:rsidR="00045EE3" w:rsidRPr="0038488C">
        <w:rPr>
          <w:rFonts w:ascii="Times New Roman" w:hAnsi="Times New Roman" w:cs="Times New Roman"/>
          <w:sz w:val="28"/>
          <w:szCs w:val="28"/>
        </w:rPr>
        <w:t xml:space="preserve">беспечение доступа заключенных под стражу и осужденных </w:t>
      </w:r>
      <w:r w:rsidR="009028EF" w:rsidRPr="0038488C">
        <w:rPr>
          <w:rFonts w:ascii="Times New Roman" w:hAnsi="Times New Roman" w:cs="Times New Roman"/>
          <w:sz w:val="28"/>
          <w:szCs w:val="28"/>
        </w:rPr>
        <w:br/>
      </w:r>
      <w:r w:rsidR="00045EE3" w:rsidRPr="0038488C">
        <w:rPr>
          <w:rFonts w:ascii="Times New Roman" w:hAnsi="Times New Roman" w:cs="Times New Roman"/>
          <w:sz w:val="28"/>
          <w:szCs w:val="28"/>
        </w:rPr>
        <w:t>к юридической литературе и иным источникам получения правовой информации</w:t>
      </w:r>
      <w:r w:rsidRPr="0038488C">
        <w:rPr>
          <w:rFonts w:ascii="Times New Roman" w:hAnsi="Times New Roman" w:cs="Times New Roman"/>
          <w:sz w:val="28"/>
          <w:szCs w:val="28"/>
        </w:rPr>
        <w:t>;</w:t>
      </w:r>
    </w:p>
    <w:p w:rsidR="00045EE3" w:rsidRPr="0038488C" w:rsidRDefault="00BC578A"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мероприятия </w:t>
      </w:r>
      <w:r w:rsidR="00045EE3" w:rsidRPr="0038488C">
        <w:rPr>
          <w:rFonts w:ascii="Times New Roman" w:hAnsi="Times New Roman" w:cs="Times New Roman"/>
          <w:sz w:val="28"/>
          <w:szCs w:val="28"/>
        </w:rPr>
        <w:t xml:space="preserve">по социальной адаптации легальных мигрантов </w:t>
      </w:r>
      <w:r w:rsidR="009028EF" w:rsidRPr="0038488C">
        <w:rPr>
          <w:rFonts w:ascii="Times New Roman" w:hAnsi="Times New Roman" w:cs="Times New Roman"/>
          <w:sz w:val="28"/>
          <w:szCs w:val="28"/>
        </w:rPr>
        <w:br/>
      </w:r>
      <w:r w:rsidR="00045EE3" w:rsidRPr="0038488C">
        <w:rPr>
          <w:rFonts w:ascii="Times New Roman" w:hAnsi="Times New Roman" w:cs="Times New Roman"/>
          <w:sz w:val="28"/>
          <w:szCs w:val="28"/>
        </w:rPr>
        <w:t>и пресечение нелегальной миграции, формировани</w:t>
      </w:r>
      <w:r w:rsidRPr="0038488C">
        <w:rPr>
          <w:rFonts w:ascii="Times New Roman" w:hAnsi="Times New Roman" w:cs="Times New Roman"/>
          <w:sz w:val="28"/>
          <w:szCs w:val="28"/>
        </w:rPr>
        <w:t>е</w:t>
      </w:r>
      <w:r w:rsidR="00045EE3" w:rsidRPr="0038488C">
        <w:rPr>
          <w:rFonts w:ascii="Times New Roman" w:hAnsi="Times New Roman" w:cs="Times New Roman"/>
          <w:sz w:val="28"/>
          <w:szCs w:val="28"/>
        </w:rPr>
        <w:t xml:space="preserve"> у мигрантов правовых знаний законодательства Российской Федерации</w:t>
      </w:r>
      <w:r w:rsidRPr="0038488C">
        <w:rPr>
          <w:rFonts w:ascii="Times New Roman" w:hAnsi="Times New Roman" w:cs="Times New Roman"/>
          <w:sz w:val="28"/>
          <w:szCs w:val="28"/>
        </w:rPr>
        <w:t>;</w:t>
      </w:r>
    </w:p>
    <w:p w:rsidR="00AE4BFE" w:rsidRPr="0038488C" w:rsidRDefault="00AE4BFE" w:rsidP="00307885">
      <w:pPr>
        <w:shd w:val="clear" w:color="auto" w:fill="FFFFFF"/>
        <w:spacing w:after="0"/>
        <w:ind w:firstLine="709"/>
        <w:jc w:val="both"/>
        <w:rPr>
          <w:rFonts w:ascii="Times New Roman" w:eastAsia="Times New Roman" w:hAnsi="Times New Roman" w:cs="Times New Roman"/>
          <w:sz w:val="28"/>
          <w:szCs w:val="28"/>
          <w:lang w:eastAsia="ru-RU"/>
        </w:rPr>
      </w:pPr>
      <w:r w:rsidRPr="0038488C">
        <w:rPr>
          <w:rFonts w:ascii="Times New Roman" w:eastAsia="Times New Roman" w:hAnsi="Times New Roman" w:cs="Times New Roman"/>
          <w:sz w:val="28"/>
          <w:szCs w:val="28"/>
          <w:lang w:eastAsia="ru-RU"/>
        </w:rPr>
        <w:t xml:space="preserve">проведение приемов населения по правовым вопросам, в том числе </w:t>
      </w:r>
      <w:r w:rsidR="009028EF" w:rsidRPr="0038488C">
        <w:rPr>
          <w:rFonts w:ascii="Times New Roman" w:eastAsia="Times New Roman" w:hAnsi="Times New Roman" w:cs="Times New Roman"/>
          <w:sz w:val="28"/>
          <w:szCs w:val="28"/>
          <w:lang w:eastAsia="ru-RU"/>
        </w:rPr>
        <w:br/>
      </w:r>
      <w:r w:rsidRPr="0038488C">
        <w:rPr>
          <w:rFonts w:ascii="Times New Roman" w:eastAsia="Times New Roman" w:hAnsi="Times New Roman" w:cs="Times New Roman"/>
          <w:sz w:val="28"/>
          <w:szCs w:val="28"/>
          <w:lang w:eastAsia="ru-RU"/>
        </w:rPr>
        <w:t>с организацией выездных консультаций в труднодоступные районы;</w:t>
      </w:r>
    </w:p>
    <w:p w:rsidR="00045EE3" w:rsidRPr="0038488C" w:rsidRDefault="00BC578A"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о</w:t>
      </w:r>
      <w:r w:rsidR="00045EE3" w:rsidRPr="0038488C">
        <w:rPr>
          <w:rFonts w:ascii="Times New Roman" w:hAnsi="Times New Roman" w:cs="Times New Roman"/>
          <w:sz w:val="28"/>
          <w:szCs w:val="28"/>
        </w:rPr>
        <w:t xml:space="preserve">бучение навыкам грамотного выбора качественной и безопасной продукции и другим основам потребительских знаний, информирование </w:t>
      </w:r>
      <w:r w:rsidR="009028EF" w:rsidRPr="0038488C">
        <w:rPr>
          <w:rFonts w:ascii="Times New Roman" w:hAnsi="Times New Roman" w:cs="Times New Roman"/>
          <w:sz w:val="28"/>
          <w:szCs w:val="28"/>
        </w:rPr>
        <w:br/>
      </w:r>
      <w:r w:rsidR="00045EE3" w:rsidRPr="0038488C">
        <w:rPr>
          <w:rFonts w:ascii="Times New Roman" w:hAnsi="Times New Roman" w:cs="Times New Roman"/>
          <w:sz w:val="28"/>
          <w:szCs w:val="28"/>
        </w:rPr>
        <w:t>о правах потребителей и необходимых действиях по защите этих прав</w:t>
      </w:r>
      <w:r w:rsidRPr="0038488C">
        <w:rPr>
          <w:rFonts w:ascii="Times New Roman" w:hAnsi="Times New Roman" w:cs="Times New Roman"/>
          <w:sz w:val="28"/>
          <w:szCs w:val="28"/>
        </w:rPr>
        <w:t>;</w:t>
      </w:r>
    </w:p>
    <w:p w:rsidR="00BC578A" w:rsidRPr="0038488C" w:rsidRDefault="00BC578A"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мероприятия, направленные на </w:t>
      </w:r>
      <w:r w:rsidR="00045EE3" w:rsidRPr="0038488C">
        <w:rPr>
          <w:rFonts w:ascii="Times New Roman" w:hAnsi="Times New Roman" w:cs="Times New Roman"/>
          <w:sz w:val="28"/>
          <w:szCs w:val="28"/>
        </w:rPr>
        <w:t xml:space="preserve">обучение </w:t>
      </w:r>
      <w:r w:rsidRPr="0038488C">
        <w:rPr>
          <w:rFonts w:ascii="Times New Roman" w:hAnsi="Times New Roman" w:cs="Times New Roman"/>
          <w:sz w:val="28"/>
          <w:szCs w:val="28"/>
        </w:rPr>
        <w:t xml:space="preserve">правовой грамотности </w:t>
      </w:r>
      <w:r w:rsidR="00045EE3" w:rsidRPr="0038488C">
        <w:rPr>
          <w:rFonts w:ascii="Times New Roman" w:hAnsi="Times New Roman" w:cs="Times New Roman"/>
          <w:sz w:val="28"/>
          <w:szCs w:val="28"/>
        </w:rPr>
        <w:t>педагогических работников, формирование правовой культуры педагогов,  непосредственно уч</w:t>
      </w:r>
      <w:r w:rsidR="009028EF" w:rsidRPr="0038488C">
        <w:rPr>
          <w:rFonts w:ascii="Times New Roman" w:hAnsi="Times New Roman" w:cs="Times New Roman"/>
          <w:sz w:val="28"/>
          <w:szCs w:val="28"/>
        </w:rPr>
        <w:t xml:space="preserve">аствующих в развитии правового </w:t>
      </w:r>
      <w:r w:rsidR="00045EE3" w:rsidRPr="0038488C">
        <w:rPr>
          <w:rFonts w:ascii="Times New Roman" w:hAnsi="Times New Roman" w:cs="Times New Roman"/>
          <w:sz w:val="28"/>
          <w:szCs w:val="28"/>
        </w:rPr>
        <w:t>просвещения</w:t>
      </w:r>
      <w:r w:rsidRPr="0038488C">
        <w:rPr>
          <w:rFonts w:ascii="Times New Roman" w:hAnsi="Times New Roman" w:cs="Times New Roman"/>
          <w:sz w:val="28"/>
          <w:szCs w:val="28"/>
        </w:rPr>
        <w:t xml:space="preserve"> обучающихся и молодежи;</w:t>
      </w:r>
    </w:p>
    <w:p w:rsidR="00045EE3" w:rsidRPr="0038488C" w:rsidRDefault="00BC578A"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м</w:t>
      </w:r>
      <w:r w:rsidR="00045EE3" w:rsidRPr="0038488C">
        <w:rPr>
          <w:rFonts w:ascii="Times New Roman" w:hAnsi="Times New Roman" w:cs="Times New Roman"/>
          <w:sz w:val="28"/>
          <w:szCs w:val="28"/>
        </w:rPr>
        <w:t>ероприятия, направленные на повышение правовой культуры государственных и муниципальных служащих, замещающих должности, связанные с применением знаний в области реализации конституционных прав граждан</w:t>
      </w:r>
      <w:r w:rsidR="009028EF" w:rsidRPr="0038488C">
        <w:rPr>
          <w:rFonts w:ascii="Times New Roman" w:hAnsi="Times New Roman" w:cs="Times New Roman"/>
          <w:sz w:val="28"/>
          <w:szCs w:val="28"/>
        </w:rPr>
        <w:t>;</w:t>
      </w:r>
    </w:p>
    <w:p w:rsidR="009028EF" w:rsidRPr="0038488C" w:rsidRDefault="009028EF"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lastRenderedPageBreak/>
        <w:t>другие мероприятия.</w:t>
      </w:r>
    </w:p>
    <w:p w:rsidR="00E47F81" w:rsidRPr="0038488C" w:rsidRDefault="00812CD4" w:rsidP="00307885">
      <w:pPr>
        <w:pStyle w:val="ConsPlusNormal"/>
        <w:numPr>
          <w:ilvl w:val="1"/>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u w:val="single"/>
        </w:rPr>
        <w:t xml:space="preserve">Мероприятия по развитию информационно-правовых ресурсов </w:t>
      </w:r>
      <w:r w:rsidR="009028EF" w:rsidRPr="0038488C">
        <w:rPr>
          <w:rFonts w:ascii="Times New Roman" w:hAnsi="Times New Roman" w:cs="Times New Roman"/>
          <w:sz w:val="28"/>
          <w:szCs w:val="28"/>
          <w:u w:val="single"/>
        </w:rPr>
        <w:t>различных органов вл</w:t>
      </w:r>
      <w:r w:rsidR="00EE50A1" w:rsidRPr="0038488C">
        <w:rPr>
          <w:rFonts w:ascii="Times New Roman" w:hAnsi="Times New Roman" w:cs="Times New Roman"/>
          <w:sz w:val="28"/>
          <w:szCs w:val="28"/>
          <w:u w:val="single"/>
        </w:rPr>
        <w:t>асти (федеральных, региональных),</w:t>
      </w:r>
      <w:r w:rsidRPr="0038488C">
        <w:rPr>
          <w:rFonts w:ascii="Times New Roman" w:hAnsi="Times New Roman" w:cs="Times New Roman"/>
          <w:sz w:val="28"/>
          <w:szCs w:val="28"/>
          <w:u w:val="single"/>
        </w:rPr>
        <w:t xml:space="preserve"> органов местного самоуправления, </w:t>
      </w:r>
      <w:r w:rsidR="00C76FCA" w:rsidRPr="0038488C">
        <w:rPr>
          <w:rFonts w:ascii="Times New Roman" w:hAnsi="Times New Roman" w:cs="Times New Roman"/>
          <w:sz w:val="28"/>
          <w:szCs w:val="28"/>
          <w:u w:val="single"/>
        </w:rPr>
        <w:t xml:space="preserve"> организаций различных форм собственности, </w:t>
      </w:r>
      <w:r w:rsidRPr="0038488C">
        <w:rPr>
          <w:rFonts w:ascii="Times New Roman" w:hAnsi="Times New Roman" w:cs="Times New Roman"/>
          <w:sz w:val="28"/>
          <w:szCs w:val="28"/>
          <w:u w:val="single"/>
        </w:rPr>
        <w:t>в том числе в сети «Интернет», информированию граждан о деятельности исполнительных органов государственной власти автономного округа и органов местного самоуправления</w:t>
      </w:r>
      <w:r w:rsidRPr="0038488C">
        <w:rPr>
          <w:rFonts w:ascii="Times New Roman" w:hAnsi="Times New Roman" w:cs="Times New Roman"/>
          <w:sz w:val="28"/>
          <w:szCs w:val="28"/>
        </w:rPr>
        <w:t xml:space="preserve"> направлен</w:t>
      </w:r>
      <w:r w:rsidR="008A49C8" w:rsidRPr="0038488C">
        <w:rPr>
          <w:rFonts w:ascii="Times New Roman" w:hAnsi="Times New Roman" w:cs="Times New Roman"/>
          <w:sz w:val="28"/>
          <w:szCs w:val="28"/>
        </w:rPr>
        <w:t>ы</w:t>
      </w:r>
      <w:r w:rsidRPr="0038488C">
        <w:rPr>
          <w:rFonts w:ascii="Times New Roman" w:hAnsi="Times New Roman" w:cs="Times New Roman"/>
          <w:sz w:val="28"/>
          <w:szCs w:val="28"/>
        </w:rPr>
        <w:t xml:space="preserve"> на обеспечение доступности правовой информации, развитие системы правового просвещения и информирования граждан, включая развитие информационно-правовых ресурсов 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 муниципальных образований автономного округа, обеспечение эффективного функционирования соответствующих информационно-справочных систем и официальных сайтов. </w:t>
      </w:r>
    </w:p>
    <w:p w:rsidR="00812CD4" w:rsidRPr="0038488C" w:rsidRDefault="00812CD4" w:rsidP="00307885">
      <w:pPr>
        <w:pStyle w:val="ConsPlusNormal"/>
        <w:numPr>
          <w:ilvl w:val="2"/>
          <w:numId w:val="3"/>
        </w:numPr>
        <w:tabs>
          <w:tab w:val="left" w:pos="1276"/>
          <w:tab w:val="left" w:pos="1560"/>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Мероприятия </w:t>
      </w:r>
      <w:r w:rsidR="00E47F81" w:rsidRPr="0038488C">
        <w:rPr>
          <w:rFonts w:ascii="Times New Roman" w:hAnsi="Times New Roman" w:cs="Times New Roman"/>
          <w:sz w:val="28"/>
          <w:szCs w:val="28"/>
        </w:rPr>
        <w:t xml:space="preserve">данного раздела </w:t>
      </w:r>
      <w:r w:rsidRPr="0038488C">
        <w:rPr>
          <w:rFonts w:ascii="Times New Roman" w:hAnsi="Times New Roman" w:cs="Times New Roman"/>
          <w:sz w:val="28"/>
          <w:szCs w:val="28"/>
        </w:rPr>
        <w:t>обеспеч</w:t>
      </w:r>
      <w:r w:rsidR="00E47F81" w:rsidRPr="0038488C">
        <w:rPr>
          <w:rFonts w:ascii="Times New Roman" w:hAnsi="Times New Roman" w:cs="Times New Roman"/>
          <w:sz w:val="28"/>
          <w:szCs w:val="28"/>
        </w:rPr>
        <w:t>ивают</w:t>
      </w:r>
      <w:r w:rsidRPr="0038488C">
        <w:rPr>
          <w:rFonts w:ascii="Times New Roman" w:hAnsi="Times New Roman" w:cs="Times New Roman"/>
          <w:sz w:val="28"/>
          <w:szCs w:val="28"/>
        </w:rPr>
        <w:t xml:space="preserve"> информировани</w:t>
      </w:r>
      <w:r w:rsidR="00E47F81" w:rsidRPr="0038488C">
        <w:rPr>
          <w:rFonts w:ascii="Times New Roman" w:hAnsi="Times New Roman" w:cs="Times New Roman"/>
          <w:sz w:val="28"/>
          <w:szCs w:val="28"/>
        </w:rPr>
        <w:t>е</w:t>
      </w:r>
      <w:r w:rsidRPr="0038488C">
        <w:rPr>
          <w:rFonts w:ascii="Times New Roman" w:hAnsi="Times New Roman" w:cs="Times New Roman"/>
          <w:sz w:val="28"/>
          <w:szCs w:val="28"/>
        </w:rPr>
        <w:t xml:space="preserve"> населения автономного округа о деятельности 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 муниципальных образований автономного округа, формирование и продвижение позитивного имиджа автономного округа как внутри региона, так и за его пределами.</w:t>
      </w:r>
    </w:p>
    <w:p w:rsidR="00E47F81" w:rsidRPr="0038488C" w:rsidRDefault="00E47F81" w:rsidP="00307885">
      <w:pPr>
        <w:pStyle w:val="ConsPlusNormal"/>
        <w:numPr>
          <w:ilvl w:val="2"/>
          <w:numId w:val="3"/>
        </w:numPr>
        <w:tabs>
          <w:tab w:val="left" w:pos="1276"/>
          <w:tab w:val="left" w:pos="1560"/>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В данный раздел могут быть включены следующие мероприятия:</w:t>
      </w:r>
    </w:p>
    <w:p w:rsidR="00BC578A" w:rsidRPr="0038488C" w:rsidRDefault="0089026C" w:rsidP="00307885">
      <w:pPr>
        <w:pStyle w:val="ConsPlusNormal"/>
        <w:tabs>
          <w:tab w:val="left" w:pos="1276"/>
          <w:tab w:val="left" w:pos="1560"/>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проведение оценки наполнения официальных сайтов в информационно-телекоммуникационной сети «Интернет» на соблюдение </w:t>
      </w:r>
      <w:r w:rsidR="00BC578A" w:rsidRPr="0038488C">
        <w:rPr>
          <w:rFonts w:ascii="Times New Roman" w:hAnsi="Times New Roman" w:cs="Times New Roman"/>
          <w:sz w:val="28"/>
          <w:szCs w:val="28"/>
        </w:rPr>
        <w:t xml:space="preserve"> принципа доступности  и понятности</w:t>
      </w:r>
      <w:r w:rsidRPr="0038488C">
        <w:rPr>
          <w:rFonts w:ascii="Times New Roman" w:hAnsi="Times New Roman" w:cs="Times New Roman"/>
          <w:sz w:val="28"/>
          <w:szCs w:val="28"/>
        </w:rPr>
        <w:t xml:space="preserve"> правовой информации;</w:t>
      </w:r>
      <w:r w:rsidR="00BC578A" w:rsidRPr="0038488C">
        <w:rPr>
          <w:rFonts w:ascii="Times New Roman" w:hAnsi="Times New Roman" w:cs="Times New Roman"/>
          <w:sz w:val="28"/>
          <w:szCs w:val="28"/>
        </w:rPr>
        <w:t xml:space="preserve"> </w:t>
      </w:r>
    </w:p>
    <w:p w:rsidR="00BC578A" w:rsidRPr="0038488C" w:rsidRDefault="0089026C" w:rsidP="00307885">
      <w:pPr>
        <w:tabs>
          <w:tab w:val="left" w:pos="1560"/>
        </w:tabs>
        <w:spacing w:after="0"/>
        <w:ind w:firstLine="709"/>
        <w:jc w:val="both"/>
        <w:rPr>
          <w:rFonts w:ascii="Times New Roman" w:hAnsi="Times New Roman" w:cs="Times New Roman"/>
          <w:sz w:val="28"/>
          <w:szCs w:val="28"/>
        </w:rPr>
      </w:pPr>
      <w:r w:rsidRPr="0038488C">
        <w:rPr>
          <w:rFonts w:ascii="Times New Roman" w:hAnsi="Times New Roman" w:cs="Times New Roman"/>
          <w:sz w:val="28"/>
          <w:szCs w:val="28"/>
        </w:rPr>
        <w:t>о</w:t>
      </w:r>
      <w:r w:rsidR="00BC578A" w:rsidRPr="0038488C">
        <w:rPr>
          <w:rFonts w:ascii="Times New Roman" w:hAnsi="Times New Roman" w:cs="Times New Roman"/>
          <w:sz w:val="28"/>
          <w:szCs w:val="28"/>
        </w:rPr>
        <w:t>рганизаци</w:t>
      </w:r>
      <w:r w:rsidR="008A49C8" w:rsidRPr="0038488C">
        <w:rPr>
          <w:rFonts w:ascii="Times New Roman" w:hAnsi="Times New Roman" w:cs="Times New Roman"/>
          <w:sz w:val="28"/>
          <w:szCs w:val="28"/>
        </w:rPr>
        <w:t>я</w:t>
      </w:r>
      <w:r w:rsidR="00BC578A" w:rsidRPr="0038488C">
        <w:rPr>
          <w:rFonts w:ascii="Times New Roman" w:hAnsi="Times New Roman" w:cs="Times New Roman"/>
          <w:sz w:val="28"/>
          <w:szCs w:val="28"/>
        </w:rPr>
        <w:t xml:space="preserve"> системы анализа и учета общественного мнения населения (социологические опросы) в сфере прав человека</w:t>
      </w:r>
      <w:r w:rsidRPr="0038488C">
        <w:rPr>
          <w:rFonts w:ascii="Times New Roman" w:hAnsi="Times New Roman" w:cs="Times New Roman"/>
          <w:sz w:val="28"/>
          <w:szCs w:val="28"/>
        </w:rPr>
        <w:t>;</w:t>
      </w:r>
    </w:p>
    <w:p w:rsidR="00BC578A" w:rsidRPr="0038488C" w:rsidRDefault="00BC578A" w:rsidP="00307885">
      <w:pPr>
        <w:tabs>
          <w:tab w:val="left" w:pos="1560"/>
        </w:tabs>
        <w:spacing w:after="0"/>
        <w:ind w:firstLine="709"/>
        <w:jc w:val="both"/>
        <w:rPr>
          <w:rFonts w:ascii="Times New Roman" w:eastAsia="Times New Roman" w:hAnsi="Times New Roman" w:cs="Times New Roman"/>
          <w:sz w:val="28"/>
          <w:szCs w:val="28"/>
          <w:lang w:eastAsia="ru-RU"/>
        </w:rPr>
      </w:pPr>
      <w:r w:rsidRPr="0038488C">
        <w:rPr>
          <w:rFonts w:ascii="Times New Roman" w:eastAsia="Times New Roman" w:hAnsi="Times New Roman" w:cs="Times New Roman"/>
          <w:sz w:val="28"/>
          <w:szCs w:val="28"/>
          <w:lang w:eastAsia="ru-RU"/>
        </w:rPr>
        <w:t xml:space="preserve"> </w:t>
      </w:r>
      <w:r w:rsidR="0089026C" w:rsidRPr="0038488C">
        <w:rPr>
          <w:rFonts w:ascii="Times New Roman" w:eastAsia="Times New Roman" w:hAnsi="Times New Roman" w:cs="Times New Roman"/>
          <w:sz w:val="28"/>
          <w:szCs w:val="28"/>
          <w:lang w:eastAsia="ru-RU"/>
        </w:rPr>
        <w:t>р</w:t>
      </w:r>
      <w:r w:rsidRPr="0038488C">
        <w:rPr>
          <w:rFonts w:ascii="Times New Roman" w:eastAsia="Times New Roman" w:hAnsi="Times New Roman" w:cs="Times New Roman"/>
          <w:sz w:val="28"/>
          <w:szCs w:val="28"/>
          <w:lang w:eastAsia="ru-RU"/>
        </w:rPr>
        <w:t>азработка и совершенствование форм информирования населения о деятельности исполнительных органов государственной власти автономного округа, о видах и формах оказания населению государственных, муниципальных, в том числе юридических услуг, о способах реализации прав человека</w:t>
      </w:r>
      <w:r w:rsidR="0089026C" w:rsidRPr="0038488C">
        <w:rPr>
          <w:rFonts w:ascii="Times New Roman" w:eastAsia="Times New Roman" w:hAnsi="Times New Roman" w:cs="Times New Roman"/>
          <w:sz w:val="28"/>
          <w:szCs w:val="28"/>
          <w:lang w:eastAsia="ru-RU"/>
        </w:rPr>
        <w:t>;</w:t>
      </w:r>
    </w:p>
    <w:p w:rsidR="006F4FE3" w:rsidRPr="0038488C" w:rsidRDefault="006F4FE3" w:rsidP="00307885">
      <w:pPr>
        <w:tabs>
          <w:tab w:val="left" w:pos="1560"/>
        </w:tabs>
        <w:spacing w:after="0"/>
        <w:ind w:firstLine="709"/>
        <w:jc w:val="both"/>
        <w:rPr>
          <w:rFonts w:ascii="Times New Roman" w:eastAsia="Times New Roman" w:hAnsi="Times New Roman" w:cs="Times New Roman"/>
          <w:sz w:val="28"/>
          <w:szCs w:val="28"/>
          <w:lang w:eastAsia="ru-RU"/>
        </w:rPr>
      </w:pPr>
      <w:r w:rsidRPr="0038488C">
        <w:rPr>
          <w:rFonts w:ascii="Times New Roman" w:eastAsia="Times New Roman" w:hAnsi="Times New Roman" w:cs="Times New Roman"/>
          <w:sz w:val="28"/>
          <w:szCs w:val="28"/>
          <w:lang w:eastAsia="ru-RU"/>
        </w:rPr>
        <w:t>расширение доступа к официальной правовой информации граждан, проживающих в труднодоступных и малонасе</w:t>
      </w:r>
      <w:r w:rsidR="00EE50A1" w:rsidRPr="0038488C">
        <w:rPr>
          <w:rFonts w:ascii="Times New Roman" w:eastAsia="Times New Roman" w:hAnsi="Times New Roman" w:cs="Times New Roman"/>
          <w:sz w:val="28"/>
          <w:szCs w:val="28"/>
          <w:lang w:eastAsia="ru-RU"/>
        </w:rPr>
        <w:t>ле</w:t>
      </w:r>
      <w:r w:rsidRPr="0038488C">
        <w:rPr>
          <w:rFonts w:ascii="Times New Roman" w:eastAsia="Times New Roman" w:hAnsi="Times New Roman" w:cs="Times New Roman"/>
          <w:sz w:val="28"/>
          <w:szCs w:val="28"/>
          <w:lang w:eastAsia="ru-RU"/>
        </w:rPr>
        <w:t>нных районах;</w:t>
      </w:r>
    </w:p>
    <w:p w:rsidR="008D2CA7" w:rsidRPr="0038488C" w:rsidRDefault="008D2CA7" w:rsidP="00307885">
      <w:pPr>
        <w:tabs>
          <w:tab w:val="left" w:pos="1560"/>
        </w:tabs>
        <w:spacing w:after="0"/>
        <w:ind w:firstLine="709"/>
        <w:jc w:val="both"/>
        <w:rPr>
          <w:rFonts w:ascii="Times New Roman" w:eastAsia="Times New Roman" w:hAnsi="Times New Roman" w:cs="Times New Roman"/>
          <w:sz w:val="28"/>
          <w:szCs w:val="28"/>
          <w:lang w:eastAsia="ru-RU"/>
        </w:rPr>
      </w:pPr>
      <w:r w:rsidRPr="0038488C">
        <w:rPr>
          <w:rFonts w:ascii="Times New Roman" w:eastAsia="Times New Roman" w:hAnsi="Times New Roman" w:cs="Times New Roman"/>
          <w:sz w:val="28"/>
          <w:szCs w:val="28"/>
          <w:lang w:eastAsia="ru-RU"/>
        </w:rPr>
        <w:t>проведение мониторинга востребованности правовой информации, размещенной на официальных сайтах</w:t>
      </w:r>
      <w:r w:rsidR="00AE4BFE" w:rsidRPr="0038488C">
        <w:rPr>
          <w:rFonts w:ascii="Times New Roman" w:eastAsia="Times New Roman" w:hAnsi="Times New Roman" w:cs="Times New Roman"/>
          <w:sz w:val="28"/>
          <w:szCs w:val="28"/>
          <w:lang w:eastAsia="ru-RU"/>
        </w:rPr>
        <w:t xml:space="preserve"> исполнителей плана мероприятий по </w:t>
      </w:r>
      <w:r w:rsidR="00AE4BFE" w:rsidRPr="0038488C">
        <w:rPr>
          <w:rFonts w:ascii="Times New Roman" w:eastAsia="Times New Roman" w:hAnsi="Times New Roman" w:cs="Times New Roman"/>
          <w:sz w:val="28"/>
          <w:szCs w:val="28"/>
          <w:lang w:eastAsia="ru-RU"/>
        </w:rPr>
        <w:lastRenderedPageBreak/>
        <w:t>правовому просвещению</w:t>
      </w:r>
      <w:r w:rsidRPr="0038488C">
        <w:rPr>
          <w:rFonts w:ascii="Times New Roman" w:eastAsia="Times New Roman" w:hAnsi="Times New Roman" w:cs="Times New Roman"/>
          <w:sz w:val="28"/>
          <w:szCs w:val="28"/>
          <w:lang w:eastAsia="ru-RU"/>
        </w:rPr>
        <w:t xml:space="preserve"> в </w:t>
      </w:r>
      <w:r w:rsidRPr="0038488C">
        <w:rPr>
          <w:rFonts w:ascii="Times New Roman" w:hAnsi="Times New Roman" w:cs="Times New Roman"/>
          <w:sz w:val="28"/>
          <w:szCs w:val="28"/>
        </w:rPr>
        <w:t xml:space="preserve">сети «Интернет» </w:t>
      </w:r>
      <w:r w:rsidRPr="0038488C">
        <w:rPr>
          <w:rFonts w:ascii="Times New Roman" w:eastAsia="Times New Roman" w:hAnsi="Times New Roman" w:cs="Times New Roman"/>
          <w:sz w:val="28"/>
          <w:szCs w:val="28"/>
          <w:lang w:eastAsia="ru-RU"/>
        </w:rPr>
        <w:t>гражданами и юридическими лицами;</w:t>
      </w:r>
    </w:p>
    <w:p w:rsidR="00BC578A" w:rsidRPr="0038488C" w:rsidRDefault="0089026C"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р</w:t>
      </w:r>
      <w:r w:rsidR="00BC578A" w:rsidRPr="0038488C">
        <w:rPr>
          <w:rFonts w:ascii="Times New Roman" w:hAnsi="Times New Roman" w:cs="Times New Roman"/>
          <w:sz w:val="28"/>
          <w:szCs w:val="28"/>
        </w:rPr>
        <w:t xml:space="preserve">аспространение в электронных и печатных средствах массовой информации, в эфирном и кабельном вещании теле- и радиоканалов, созданных с государственным участием, в сегменте социальной рекламы, в сети </w:t>
      </w:r>
      <w:r w:rsidRPr="0038488C">
        <w:rPr>
          <w:rFonts w:ascii="Times New Roman" w:hAnsi="Times New Roman" w:cs="Times New Roman"/>
          <w:sz w:val="28"/>
          <w:szCs w:val="28"/>
        </w:rPr>
        <w:t>«</w:t>
      </w:r>
      <w:r w:rsidR="00BC578A" w:rsidRPr="0038488C">
        <w:rPr>
          <w:rFonts w:ascii="Times New Roman" w:hAnsi="Times New Roman" w:cs="Times New Roman"/>
          <w:sz w:val="28"/>
          <w:szCs w:val="28"/>
        </w:rPr>
        <w:t>Интернет</w:t>
      </w:r>
      <w:r w:rsidRPr="0038488C">
        <w:rPr>
          <w:rFonts w:ascii="Times New Roman" w:hAnsi="Times New Roman" w:cs="Times New Roman"/>
          <w:sz w:val="28"/>
          <w:szCs w:val="28"/>
        </w:rPr>
        <w:t>»</w:t>
      </w:r>
      <w:r w:rsidR="00BC578A" w:rsidRPr="0038488C">
        <w:rPr>
          <w:rFonts w:ascii="Times New Roman" w:hAnsi="Times New Roman" w:cs="Times New Roman"/>
          <w:sz w:val="28"/>
          <w:szCs w:val="28"/>
        </w:rPr>
        <w:t xml:space="preserve"> информационной продукции, содержащей правовую информацию, а также способствующей развитию правовой грамотности и правосознания граждан и пропагандирующей законопослушание, добросовестность в осуществлении прав и выполнении обязанностей, уважительное и бережное отношение к правам и охраняемым законом интересам, в том числе в формате постоянных рубрик и тематических передач, специализированных периодических и разовых изданий</w:t>
      </w:r>
      <w:r w:rsidRPr="0038488C">
        <w:rPr>
          <w:rFonts w:ascii="Times New Roman" w:hAnsi="Times New Roman" w:cs="Times New Roman"/>
          <w:sz w:val="28"/>
          <w:szCs w:val="28"/>
        </w:rPr>
        <w:t>;</w:t>
      </w:r>
    </w:p>
    <w:p w:rsidR="00BC578A" w:rsidRPr="0038488C" w:rsidRDefault="0089026C" w:rsidP="00307885">
      <w:pPr>
        <w:pStyle w:val="ConsPlusNormal"/>
        <w:tabs>
          <w:tab w:val="left" w:pos="1276"/>
        </w:tabs>
        <w:spacing w:line="276" w:lineRule="auto"/>
        <w:ind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и</w:t>
      </w:r>
      <w:r w:rsidR="00BC578A" w:rsidRPr="0038488C">
        <w:rPr>
          <w:rFonts w:ascii="Times New Roman" w:hAnsi="Times New Roman" w:cs="Times New Roman"/>
          <w:sz w:val="28"/>
          <w:szCs w:val="28"/>
        </w:rPr>
        <w:t xml:space="preserve">зготовление и распространение печатных изданий, брошюр, буклетов, памяток, информационных материалов о правах человека, в том числе ребенка, электронных версий через средства массовой информации, информационно-телекоммуникационную сеть </w:t>
      </w:r>
      <w:r w:rsidRPr="0038488C">
        <w:rPr>
          <w:rFonts w:ascii="Times New Roman" w:hAnsi="Times New Roman" w:cs="Times New Roman"/>
          <w:sz w:val="28"/>
          <w:szCs w:val="28"/>
        </w:rPr>
        <w:t>«</w:t>
      </w:r>
      <w:r w:rsidR="00BC578A" w:rsidRPr="0038488C">
        <w:rPr>
          <w:rFonts w:ascii="Times New Roman" w:hAnsi="Times New Roman" w:cs="Times New Roman"/>
          <w:sz w:val="28"/>
          <w:szCs w:val="28"/>
        </w:rPr>
        <w:t>Интернет</w:t>
      </w:r>
      <w:r w:rsidRPr="0038488C">
        <w:rPr>
          <w:rFonts w:ascii="Times New Roman" w:hAnsi="Times New Roman" w:cs="Times New Roman"/>
          <w:sz w:val="28"/>
          <w:szCs w:val="28"/>
        </w:rPr>
        <w:t>»</w:t>
      </w:r>
      <w:r w:rsidR="00BC578A" w:rsidRPr="0038488C">
        <w:rPr>
          <w:rFonts w:ascii="Times New Roman" w:hAnsi="Times New Roman" w:cs="Times New Roman"/>
          <w:sz w:val="28"/>
          <w:szCs w:val="28"/>
        </w:rPr>
        <w:t xml:space="preserve">, организации </w:t>
      </w:r>
      <w:r w:rsidR="00EE50A1" w:rsidRPr="0038488C">
        <w:rPr>
          <w:rFonts w:ascii="Times New Roman" w:hAnsi="Times New Roman" w:cs="Times New Roman"/>
          <w:sz w:val="28"/>
          <w:szCs w:val="28"/>
        </w:rPr>
        <w:br/>
      </w:r>
      <w:r w:rsidR="00BC578A" w:rsidRPr="0038488C">
        <w:rPr>
          <w:rFonts w:ascii="Times New Roman" w:hAnsi="Times New Roman" w:cs="Times New Roman"/>
          <w:sz w:val="28"/>
          <w:szCs w:val="28"/>
        </w:rPr>
        <w:t>и учреждения различных форм собственности и ведомственной принадлежности</w:t>
      </w:r>
      <w:r w:rsidR="008D2CA7" w:rsidRPr="0038488C">
        <w:rPr>
          <w:rFonts w:ascii="Times New Roman" w:hAnsi="Times New Roman" w:cs="Times New Roman"/>
          <w:sz w:val="28"/>
          <w:szCs w:val="28"/>
        </w:rPr>
        <w:t>;</w:t>
      </w:r>
    </w:p>
    <w:p w:rsidR="008D2CA7" w:rsidRPr="0038488C" w:rsidRDefault="008D2CA7" w:rsidP="00307885">
      <w:pPr>
        <w:shd w:val="clear" w:color="auto" w:fill="FFFFFF"/>
        <w:spacing w:after="0"/>
        <w:ind w:firstLine="709"/>
        <w:jc w:val="both"/>
        <w:rPr>
          <w:rFonts w:ascii="Times New Roman" w:eastAsia="Times New Roman" w:hAnsi="Times New Roman" w:cs="Times New Roman"/>
          <w:sz w:val="28"/>
          <w:szCs w:val="28"/>
          <w:lang w:eastAsia="ru-RU"/>
        </w:rPr>
      </w:pPr>
      <w:r w:rsidRPr="0038488C">
        <w:rPr>
          <w:rFonts w:ascii="Times New Roman" w:eastAsia="Times New Roman" w:hAnsi="Times New Roman" w:cs="Times New Roman"/>
          <w:sz w:val="28"/>
          <w:szCs w:val="28"/>
          <w:lang w:eastAsia="ru-RU"/>
        </w:rPr>
        <w:t xml:space="preserve">освещение в телевизионных, радиовещательных, печатных средствах массовой информации и Интернет ресурсах хода выполнения </w:t>
      </w:r>
      <w:hyperlink r:id="rId10" w:tooltip="Планы мероприятий" w:history="1">
        <w:r w:rsidRPr="0038488C">
          <w:rPr>
            <w:rFonts w:ascii="Times New Roman" w:hAnsi="Times New Roman" w:cs="Times New Roman"/>
            <w:sz w:val="28"/>
            <w:szCs w:val="28"/>
          </w:rPr>
          <w:t>плана мероприятий</w:t>
        </w:r>
      </w:hyperlink>
      <w:r w:rsidRPr="0038488C">
        <w:rPr>
          <w:rFonts w:ascii="Times New Roman" w:eastAsia="Times New Roman" w:hAnsi="Times New Roman" w:cs="Times New Roman"/>
          <w:sz w:val="28"/>
          <w:szCs w:val="28"/>
          <w:lang w:eastAsia="ru-RU"/>
        </w:rPr>
        <w:t xml:space="preserve"> по правовому просвещению граждан.</w:t>
      </w:r>
    </w:p>
    <w:p w:rsidR="009C63D9" w:rsidRPr="0038488C" w:rsidRDefault="00E47F81" w:rsidP="00307885">
      <w:pPr>
        <w:pStyle w:val="ConsPlusNormal"/>
        <w:numPr>
          <w:ilvl w:val="1"/>
          <w:numId w:val="3"/>
        </w:numPr>
        <w:tabs>
          <w:tab w:val="left" w:pos="1276"/>
        </w:tabs>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rPr>
        <w:t xml:space="preserve"> </w:t>
      </w:r>
      <w:r w:rsidR="009C63D9" w:rsidRPr="0038488C">
        <w:rPr>
          <w:rFonts w:ascii="Times New Roman" w:hAnsi="Times New Roman" w:cs="Times New Roman"/>
          <w:sz w:val="28"/>
          <w:szCs w:val="28"/>
        </w:rPr>
        <w:t xml:space="preserve">План мероприятий по правовому просвещению граждан предусматривает </w:t>
      </w:r>
      <w:proofErr w:type="spellStart"/>
      <w:r w:rsidR="009C63D9" w:rsidRPr="0038488C">
        <w:rPr>
          <w:rFonts w:ascii="Times New Roman" w:hAnsi="Times New Roman" w:cs="Times New Roman"/>
          <w:sz w:val="28"/>
          <w:szCs w:val="28"/>
        </w:rPr>
        <w:t>правопросветительские</w:t>
      </w:r>
      <w:proofErr w:type="spellEnd"/>
      <w:r w:rsidR="009C63D9" w:rsidRPr="0038488C">
        <w:rPr>
          <w:rFonts w:ascii="Times New Roman" w:hAnsi="Times New Roman" w:cs="Times New Roman"/>
          <w:sz w:val="28"/>
          <w:szCs w:val="28"/>
        </w:rPr>
        <w:t xml:space="preserve"> технологии как дистанционного формата</w:t>
      </w:r>
      <w:r w:rsidR="008A49C8" w:rsidRPr="0038488C">
        <w:rPr>
          <w:rFonts w:ascii="Times New Roman" w:hAnsi="Times New Roman" w:cs="Times New Roman"/>
          <w:sz w:val="28"/>
          <w:szCs w:val="28"/>
        </w:rPr>
        <w:t>,</w:t>
      </w:r>
      <w:r w:rsidR="009C63D9" w:rsidRPr="0038488C">
        <w:rPr>
          <w:rFonts w:ascii="Times New Roman" w:hAnsi="Times New Roman" w:cs="Times New Roman"/>
          <w:sz w:val="28"/>
          <w:szCs w:val="28"/>
        </w:rPr>
        <w:t xml:space="preserve"> так и контактного формата (непосредственное взаимодействие с аудиторией и участниками мероприятий, в том числе посредством видеоконференцсвязи)</w:t>
      </w:r>
      <w:r w:rsidR="00EE50A1" w:rsidRPr="0038488C">
        <w:rPr>
          <w:rFonts w:ascii="Times New Roman" w:hAnsi="Times New Roman" w:cs="Times New Roman"/>
          <w:sz w:val="28"/>
          <w:szCs w:val="28"/>
        </w:rPr>
        <w:t>, с применением различных форм просветительской деятельности, в том числе предусмотренные разделом 4 Концепции</w:t>
      </w:r>
      <w:r w:rsidR="009C63D9" w:rsidRPr="0038488C">
        <w:rPr>
          <w:rFonts w:ascii="Times New Roman" w:hAnsi="Times New Roman" w:cs="Times New Roman"/>
          <w:sz w:val="28"/>
          <w:szCs w:val="28"/>
        </w:rPr>
        <w:t>.</w:t>
      </w:r>
    </w:p>
    <w:p w:rsidR="00E47F81" w:rsidRPr="0038488C" w:rsidRDefault="009C63D9" w:rsidP="00307885">
      <w:pPr>
        <w:pStyle w:val="ConsPlusNormal"/>
        <w:numPr>
          <w:ilvl w:val="1"/>
          <w:numId w:val="3"/>
        </w:numPr>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 </w:t>
      </w:r>
      <w:r w:rsidR="001968DE" w:rsidRPr="0038488C">
        <w:rPr>
          <w:rFonts w:ascii="Times New Roman" w:hAnsi="Times New Roman" w:cs="Times New Roman"/>
          <w:sz w:val="28"/>
          <w:szCs w:val="28"/>
        </w:rPr>
        <w:t>К участию в мероприятиях по правовому просвещению граждан могут привлекаться общественные помощники Уполномоченного по прав</w:t>
      </w:r>
      <w:r w:rsidR="00EE50A1" w:rsidRPr="0038488C">
        <w:rPr>
          <w:rFonts w:ascii="Times New Roman" w:hAnsi="Times New Roman" w:cs="Times New Roman"/>
          <w:sz w:val="28"/>
          <w:szCs w:val="28"/>
        </w:rPr>
        <w:t>ам человека в автономном округе в рамках имеющихся компетенций.</w:t>
      </w:r>
    </w:p>
    <w:p w:rsidR="00675C5C" w:rsidRDefault="00675C5C" w:rsidP="00307885">
      <w:pPr>
        <w:widowControl w:val="0"/>
        <w:spacing w:after="0"/>
        <w:rPr>
          <w:rFonts w:ascii="Times New Roman" w:hAnsi="Times New Roman" w:cs="Times New Roman"/>
          <w:sz w:val="28"/>
          <w:szCs w:val="28"/>
        </w:rPr>
      </w:pPr>
    </w:p>
    <w:p w:rsidR="00F43B46" w:rsidRDefault="00F43B46" w:rsidP="00307885">
      <w:pPr>
        <w:widowControl w:val="0"/>
        <w:spacing w:after="0"/>
        <w:rPr>
          <w:rFonts w:ascii="Times New Roman" w:hAnsi="Times New Roman" w:cs="Times New Roman"/>
          <w:sz w:val="28"/>
          <w:szCs w:val="28"/>
        </w:rPr>
      </w:pPr>
    </w:p>
    <w:p w:rsidR="00F43B46" w:rsidRDefault="00F43B46" w:rsidP="00307885">
      <w:pPr>
        <w:widowControl w:val="0"/>
        <w:spacing w:after="0"/>
        <w:rPr>
          <w:rFonts w:ascii="Times New Roman" w:hAnsi="Times New Roman" w:cs="Times New Roman"/>
          <w:sz w:val="28"/>
          <w:szCs w:val="28"/>
        </w:rPr>
      </w:pPr>
    </w:p>
    <w:p w:rsidR="00F43B46" w:rsidRPr="0038488C" w:rsidRDefault="00F43B46" w:rsidP="00307885">
      <w:pPr>
        <w:widowControl w:val="0"/>
        <w:spacing w:after="0"/>
        <w:rPr>
          <w:rFonts w:ascii="Times New Roman" w:hAnsi="Times New Roman" w:cs="Times New Roman"/>
          <w:sz w:val="28"/>
          <w:szCs w:val="28"/>
        </w:rPr>
      </w:pPr>
    </w:p>
    <w:p w:rsidR="00307885" w:rsidRPr="00307885" w:rsidRDefault="00EE50A1" w:rsidP="00307885">
      <w:pPr>
        <w:pStyle w:val="a3"/>
        <w:widowControl w:val="0"/>
        <w:numPr>
          <w:ilvl w:val="0"/>
          <w:numId w:val="3"/>
        </w:numPr>
        <w:spacing w:after="0"/>
        <w:ind w:left="0"/>
        <w:jc w:val="center"/>
        <w:rPr>
          <w:rFonts w:ascii="Times New Roman" w:hAnsi="Times New Roman" w:cs="Times New Roman"/>
          <w:caps/>
          <w:sz w:val="28"/>
          <w:szCs w:val="28"/>
        </w:rPr>
      </w:pPr>
      <w:r w:rsidRPr="0038488C">
        <w:rPr>
          <w:rFonts w:ascii="Times New Roman" w:hAnsi="Times New Roman" w:cs="Times New Roman"/>
          <w:sz w:val="28"/>
          <w:szCs w:val="28"/>
        </w:rPr>
        <w:t>Анализ результатов деятельности</w:t>
      </w:r>
      <w:r w:rsidR="009629E3" w:rsidRPr="0038488C">
        <w:rPr>
          <w:rFonts w:ascii="Times New Roman" w:hAnsi="Times New Roman" w:cs="Times New Roman"/>
          <w:sz w:val="28"/>
          <w:szCs w:val="28"/>
        </w:rPr>
        <w:t xml:space="preserve"> </w:t>
      </w:r>
    </w:p>
    <w:p w:rsidR="00307885" w:rsidRDefault="009629E3" w:rsidP="00307885">
      <w:pPr>
        <w:pStyle w:val="a3"/>
        <w:widowControl w:val="0"/>
        <w:spacing w:after="0"/>
        <w:ind w:left="0"/>
        <w:jc w:val="center"/>
        <w:rPr>
          <w:rFonts w:ascii="Times New Roman" w:hAnsi="Times New Roman" w:cs="Times New Roman"/>
          <w:sz w:val="28"/>
          <w:szCs w:val="28"/>
        </w:rPr>
      </w:pPr>
      <w:r w:rsidRPr="0038488C">
        <w:rPr>
          <w:rFonts w:ascii="Times New Roman" w:hAnsi="Times New Roman" w:cs="Times New Roman"/>
          <w:sz w:val="28"/>
          <w:szCs w:val="28"/>
        </w:rPr>
        <w:t>по правовому просвещению граждан</w:t>
      </w:r>
      <w:r w:rsidR="00EE50A1" w:rsidRPr="0038488C">
        <w:rPr>
          <w:rFonts w:ascii="Times New Roman" w:hAnsi="Times New Roman" w:cs="Times New Roman"/>
          <w:sz w:val="28"/>
          <w:szCs w:val="28"/>
        </w:rPr>
        <w:t xml:space="preserve">, сбор и обработка информации </w:t>
      </w:r>
    </w:p>
    <w:p w:rsidR="00675C5C" w:rsidRPr="0038488C" w:rsidRDefault="00EE50A1" w:rsidP="00307885">
      <w:pPr>
        <w:pStyle w:val="a3"/>
        <w:widowControl w:val="0"/>
        <w:spacing w:after="0"/>
        <w:ind w:left="0"/>
        <w:jc w:val="center"/>
        <w:rPr>
          <w:rFonts w:ascii="Times New Roman" w:hAnsi="Times New Roman" w:cs="Times New Roman"/>
          <w:caps/>
          <w:sz w:val="28"/>
          <w:szCs w:val="28"/>
        </w:rPr>
      </w:pPr>
      <w:r w:rsidRPr="0038488C">
        <w:rPr>
          <w:rFonts w:ascii="Times New Roman" w:hAnsi="Times New Roman" w:cs="Times New Roman"/>
          <w:sz w:val="28"/>
          <w:szCs w:val="28"/>
        </w:rPr>
        <w:t>о</w:t>
      </w:r>
      <w:r w:rsidR="00EF5857" w:rsidRPr="0038488C">
        <w:rPr>
          <w:rFonts w:ascii="Times New Roman" w:hAnsi="Times New Roman" w:cs="Times New Roman"/>
          <w:sz w:val="28"/>
          <w:szCs w:val="28"/>
        </w:rPr>
        <w:t xml:space="preserve"> </w:t>
      </w:r>
      <w:r w:rsidR="004A1E4C" w:rsidRPr="0038488C">
        <w:rPr>
          <w:rFonts w:ascii="Times New Roman" w:hAnsi="Times New Roman" w:cs="Times New Roman"/>
          <w:sz w:val="28"/>
          <w:szCs w:val="28"/>
        </w:rPr>
        <w:t xml:space="preserve">показателях </w:t>
      </w:r>
      <w:r w:rsidR="00EF5857" w:rsidRPr="0038488C">
        <w:rPr>
          <w:rFonts w:ascii="Times New Roman" w:hAnsi="Times New Roman" w:cs="Times New Roman"/>
          <w:sz w:val="28"/>
          <w:szCs w:val="28"/>
        </w:rPr>
        <w:t xml:space="preserve">реализации </w:t>
      </w:r>
      <w:r w:rsidRPr="0038488C">
        <w:rPr>
          <w:rFonts w:ascii="Times New Roman" w:hAnsi="Times New Roman" w:cs="Times New Roman"/>
          <w:sz w:val="28"/>
          <w:szCs w:val="28"/>
        </w:rPr>
        <w:t xml:space="preserve"> Концепции</w:t>
      </w:r>
    </w:p>
    <w:p w:rsidR="00ED1E96" w:rsidRPr="0038488C" w:rsidRDefault="00ED1E96" w:rsidP="00307885">
      <w:pPr>
        <w:pStyle w:val="ConsPlusNormal"/>
        <w:tabs>
          <w:tab w:val="left" w:pos="1276"/>
        </w:tabs>
        <w:spacing w:line="276" w:lineRule="auto"/>
        <w:ind w:firstLine="709"/>
        <w:jc w:val="center"/>
        <w:outlineLvl w:val="0"/>
        <w:rPr>
          <w:rFonts w:ascii="Times New Roman" w:hAnsi="Times New Roman" w:cs="Times New Roman"/>
          <w:sz w:val="28"/>
          <w:szCs w:val="28"/>
        </w:rPr>
      </w:pPr>
    </w:p>
    <w:p w:rsidR="00B83305" w:rsidRPr="0038488C" w:rsidRDefault="00EE50A1" w:rsidP="00307885">
      <w:pPr>
        <w:pStyle w:val="a3"/>
        <w:numPr>
          <w:ilvl w:val="1"/>
          <w:numId w:val="3"/>
        </w:numPr>
        <w:tabs>
          <w:tab w:val="left" w:pos="1276"/>
        </w:tabs>
        <w:spacing w:after="0"/>
        <w:ind w:left="0" w:firstLine="709"/>
        <w:jc w:val="both"/>
        <w:rPr>
          <w:rFonts w:ascii="Times New Roman" w:hAnsi="Times New Roman" w:cs="Times New Roman"/>
          <w:sz w:val="28"/>
          <w:szCs w:val="28"/>
        </w:rPr>
      </w:pPr>
      <w:r w:rsidRPr="0038488C">
        <w:rPr>
          <w:rFonts w:ascii="Times New Roman" w:hAnsi="Times New Roman" w:cs="Times New Roman"/>
          <w:sz w:val="28"/>
          <w:szCs w:val="28"/>
        </w:rPr>
        <w:lastRenderedPageBreak/>
        <w:t>Анализ</w:t>
      </w:r>
      <w:r w:rsidR="00EF5857" w:rsidRPr="0038488C">
        <w:rPr>
          <w:rFonts w:ascii="Times New Roman" w:hAnsi="Times New Roman" w:cs="Times New Roman"/>
          <w:sz w:val="28"/>
          <w:szCs w:val="28"/>
        </w:rPr>
        <w:t xml:space="preserve"> результатов</w:t>
      </w:r>
      <w:r w:rsidR="00B83305" w:rsidRPr="0038488C">
        <w:rPr>
          <w:rFonts w:ascii="Times New Roman" w:hAnsi="Times New Roman" w:cs="Times New Roman"/>
          <w:sz w:val="28"/>
          <w:szCs w:val="28"/>
        </w:rPr>
        <w:t xml:space="preserve"> </w:t>
      </w:r>
      <w:r w:rsidR="009629E3" w:rsidRPr="0038488C">
        <w:rPr>
          <w:rFonts w:ascii="Times New Roman" w:hAnsi="Times New Roman" w:cs="Times New Roman"/>
          <w:sz w:val="28"/>
          <w:szCs w:val="28"/>
        </w:rPr>
        <w:t xml:space="preserve">деятельности по правовому просвещению граждан, обработка информации о </w:t>
      </w:r>
      <w:r w:rsidR="004A1E4C" w:rsidRPr="0038488C">
        <w:rPr>
          <w:rFonts w:ascii="Times New Roman" w:hAnsi="Times New Roman" w:cs="Times New Roman"/>
          <w:sz w:val="28"/>
          <w:szCs w:val="28"/>
        </w:rPr>
        <w:t xml:space="preserve">показателях </w:t>
      </w:r>
      <w:r w:rsidR="009629E3" w:rsidRPr="0038488C">
        <w:rPr>
          <w:rFonts w:ascii="Times New Roman" w:hAnsi="Times New Roman" w:cs="Times New Roman"/>
          <w:sz w:val="28"/>
          <w:szCs w:val="28"/>
        </w:rPr>
        <w:t xml:space="preserve">реализации  Концепции </w:t>
      </w:r>
      <w:r w:rsidR="00B83305" w:rsidRPr="0038488C">
        <w:rPr>
          <w:rFonts w:ascii="Times New Roman" w:hAnsi="Times New Roman" w:cs="Times New Roman"/>
          <w:sz w:val="28"/>
          <w:szCs w:val="28"/>
        </w:rPr>
        <w:t xml:space="preserve"> </w:t>
      </w:r>
      <w:r w:rsidR="009629E3" w:rsidRPr="0038488C">
        <w:rPr>
          <w:rFonts w:ascii="Times New Roman" w:hAnsi="Times New Roman" w:cs="Times New Roman"/>
          <w:sz w:val="28"/>
          <w:szCs w:val="28"/>
        </w:rPr>
        <w:t>(далее –</w:t>
      </w:r>
      <w:r w:rsidR="00246CFC" w:rsidRPr="0038488C">
        <w:rPr>
          <w:rFonts w:ascii="Times New Roman" w:hAnsi="Times New Roman" w:cs="Times New Roman"/>
          <w:sz w:val="28"/>
          <w:szCs w:val="28"/>
        </w:rPr>
        <w:t xml:space="preserve"> </w:t>
      </w:r>
      <w:r w:rsidR="009629E3" w:rsidRPr="0038488C">
        <w:rPr>
          <w:rFonts w:ascii="Times New Roman" w:hAnsi="Times New Roman" w:cs="Times New Roman"/>
          <w:sz w:val="28"/>
          <w:szCs w:val="28"/>
        </w:rPr>
        <w:t xml:space="preserve">анализ результатов) </w:t>
      </w:r>
      <w:r w:rsidR="00B83305" w:rsidRPr="0038488C">
        <w:rPr>
          <w:rFonts w:ascii="Times New Roman" w:hAnsi="Times New Roman" w:cs="Times New Roman"/>
          <w:sz w:val="28"/>
          <w:szCs w:val="28"/>
        </w:rPr>
        <w:t xml:space="preserve">проводится </w:t>
      </w:r>
      <w:r w:rsidRPr="0038488C">
        <w:rPr>
          <w:rFonts w:ascii="Times New Roman" w:hAnsi="Times New Roman" w:cs="Times New Roman"/>
          <w:sz w:val="28"/>
          <w:szCs w:val="28"/>
        </w:rPr>
        <w:t xml:space="preserve">ответственными исполнителями самостоятельно или с привлечением иных организаций </w:t>
      </w:r>
      <w:r w:rsidR="00B83305" w:rsidRPr="0038488C">
        <w:rPr>
          <w:rFonts w:ascii="Times New Roman" w:hAnsi="Times New Roman" w:cs="Times New Roman"/>
          <w:sz w:val="28"/>
          <w:szCs w:val="28"/>
        </w:rPr>
        <w:t>на основе установленной системы целевых показателей</w:t>
      </w:r>
      <w:r w:rsidRPr="0038488C">
        <w:rPr>
          <w:rFonts w:ascii="Times New Roman" w:hAnsi="Times New Roman" w:cs="Times New Roman"/>
          <w:sz w:val="28"/>
          <w:szCs w:val="28"/>
        </w:rPr>
        <w:t>, целей и задач реализации Концепции</w:t>
      </w:r>
      <w:r w:rsidR="00B83305" w:rsidRPr="0038488C">
        <w:rPr>
          <w:rFonts w:ascii="Times New Roman" w:hAnsi="Times New Roman" w:cs="Times New Roman"/>
          <w:sz w:val="28"/>
          <w:szCs w:val="28"/>
        </w:rPr>
        <w:t xml:space="preserve">. При этом </w:t>
      </w:r>
      <w:r w:rsidRPr="0038488C">
        <w:rPr>
          <w:rFonts w:ascii="Times New Roman" w:hAnsi="Times New Roman" w:cs="Times New Roman"/>
          <w:sz w:val="28"/>
          <w:szCs w:val="28"/>
        </w:rPr>
        <w:t xml:space="preserve">важно </w:t>
      </w:r>
      <w:r w:rsidR="00B83305" w:rsidRPr="0038488C">
        <w:rPr>
          <w:rFonts w:ascii="Times New Roman" w:hAnsi="Times New Roman" w:cs="Times New Roman"/>
          <w:sz w:val="28"/>
          <w:szCs w:val="28"/>
        </w:rPr>
        <w:t>учитыва</w:t>
      </w:r>
      <w:r w:rsidRPr="0038488C">
        <w:rPr>
          <w:rFonts w:ascii="Times New Roman" w:hAnsi="Times New Roman" w:cs="Times New Roman"/>
          <w:sz w:val="28"/>
          <w:szCs w:val="28"/>
        </w:rPr>
        <w:t>ть</w:t>
      </w:r>
      <w:r w:rsidR="00B83305" w:rsidRPr="0038488C">
        <w:rPr>
          <w:rFonts w:ascii="Times New Roman" w:hAnsi="Times New Roman" w:cs="Times New Roman"/>
          <w:sz w:val="28"/>
          <w:szCs w:val="28"/>
        </w:rPr>
        <w:t xml:space="preserve"> общественное мнение и положительные социальные эффекты.</w:t>
      </w:r>
    </w:p>
    <w:p w:rsidR="00E66E5C" w:rsidRPr="0038488C" w:rsidRDefault="00EE50A1" w:rsidP="00307885">
      <w:pPr>
        <w:pStyle w:val="a3"/>
        <w:numPr>
          <w:ilvl w:val="1"/>
          <w:numId w:val="3"/>
        </w:numPr>
        <w:tabs>
          <w:tab w:val="left" w:pos="1276"/>
        </w:tabs>
        <w:spacing w:after="0"/>
        <w:ind w:left="0" w:firstLine="709"/>
        <w:jc w:val="both"/>
        <w:rPr>
          <w:rFonts w:ascii="Times New Roman" w:hAnsi="Times New Roman" w:cs="Times New Roman"/>
          <w:sz w:val="28"/>
          <w:szCs w:val="28"/>
        </w:rPr>
      </w:pPr>
      <w:r w:rsidRPr="0038488C">
        <w:rPr>
          <w:rFonts w:ascii="Times New Roman" w:hAnsi="Times New Roman" w:cs="Times New Roman"/>
          <w:sz w:val="28"/>
          <w:szCs w:val="28"/>
        </w:rPr>
        <w:t>Анализ результатов</w:t>
      </w:r>
      <w:r w:rsidR="00E66E5C" w:rsidRPr="0038488C">
        <w:rPr>
          <w:rFonts w:ascii="Times New Roman" w:hAnsi="Times New Roman" w:cs="Times New Roman"/>
          <w:sz w:val="28"/>
          <w:szCs w:val="28"/>
        </w:rPr>
        <w:t xml:space="preserve"> </w:t>
      </w:r>
      <w:r w:rsidRPr="0038488C">
        <w:rPr>
          <w:rFonts w:ascii="Times New Roman" w:hAnsi="Times New Roman" w:cs="Times New Roman"/>
          <w:sz w:val="28"/>
          <w:szCs w:val="28"/>
        </w:rPr>
        <w:t xml:space="preserve">целесообразно проводить на основании </w:t>
      </w:r>
      <w:r w:rsidR="00E66E5C" w:rsidRPr="0038488C">
        <w:rPr>
          <w:rFonts w:ascii="Times New Roman" w:hAnsi="Times New Roman" w:cs="Times New Roman"/>
          <w:sz w:val="28"/>
          <w:szCs w:val="28"/>
        </w:rPr>
        <w:t xml:space="preserve">достигнутых </w:t>
      </w:r>
      <w:r w:rsidRPr="0038488C">
        <w:rPr>
          <w:rFonts w:ascii="Times New Roman" w:hAnsi="Times New Roman" w:cs="Times New Roman"/>
          <w:sz w:val="28"/>
          <w:szCs w:val="28"/>
        </w:rPr>
        <w:t>показателей</w:t>
      </w:r>
      <w:r w:rsidR="00E66E5C" w:rsidRPr="0038488C">
        <w:rPr>
          <w:rFonts w:ascii="Times New Roman" w:hAnsi="Times New Roman" w:cs="Times New Roman"/>
          <w:sz w:val="28"/>
          <w:szCs w:val="28"/>
        </w:rPr>
        <w:t xml:space="preserve"> по каждой</w:t>
      </w:r>
      <w:r w:rsidR="006348D1" w:rsidRPr="0038488C">
        <w:rPr>
          <w:rFonts w:ascii="Times New Roman" w:hAnsi="Times New Roman" w:cs="Times New Roman"/>
          <w:sz w:val="28"/>
          <w:szCs w:val="28"/>
        </w:rPr>
        <w:t xml:space="preserve"> </w:t>
      </w:r>
      <w:r w:rsidR="00E66E5C" w:rsidRPr="0038488C">
        <w:rPr>
          <w:rFonts w:ascii="Times New Roman" w:hAnsi="Times New Roman" w:cs="Times New Roman"/>
          <w:sz w:val="28"/>
          <w:szCs w:val="28"/>
        </w:rPr>
        <w:t xml:space="preserve"> отдельно взятой задач</w:t>
      </w:r>
      <w:r w:rsidR="006348D1" w:rsidRPr="0038488C">
        <w:rPr>
          <w:rFonts w:ascii="Times New Roman" w:hAnsi="Times New Roman" w:cs="Times New Roman"/>
          <w:sz w:val="28"/>
          <w:szCs w:val="28"/>
        </w:rPr>
        <w:t>е</w:t>
      </w:r>
      <w:r w:rsidR="00E66E5C" w:rsidRPr="0038488C">
        <w:rPr>
          <w:rFonts w:ascii="Times New Roman" w:hAnsi="Times New Roman" w:cs="Times New Roman"/>
          <w:sz w:val="28"/>
          <w:szCs w:val="28"/>
        </w:rPr>
        <w:t>, определенной Концепцией.</w:t>
      </w:r>
    </w:p>
    <w:p w:rsidR="00E66E5C" w:rsidRPr="0038488C" w:rsidRDefault="00FB0C87" w:rsidP="00307885">
      <w:pPr>
        <w:pStyle w:val="ConsPlusNormal"/>
        <w:numPr>
          <w:ilvl w:val="1"/>
          <w:numId w:val="5"/>
        </w:numPr>
        <w:tabs>
          <w:tab w:val="left" w:pos="1276"/>
        </w:tabs>
        <w:adjustRightInd w:val="0"/>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Показатели</w:t>
      </w:r>
      <w:r w:rsidR="006348D1" w:rsidRPr="0038488C">
        <w:rPr>
          <w:rFonts w:ascii="Times New Roman" w:hAnsi="Times New Roman" w:cs="Times New Roman"/>
          <w:sz w:val="28"/>
          <w:szCs w:val="28"/>
        </w:rPr>
        <w:t xml:space="preserve"> реализации Концепции </w:t>
      </w:r>
      <w:r w:rsidRPr="0038488C">
        <w:rPr>
          <w:rFonts w:ascii="Times New Roman" w:hAnsi="Times New Roman" w:cs="Times New Roman"/>
          <w:sz w:val="28"/>
          <w:szCs w:val="28"/>
        </w:rPr>
        <w:t>(раздел 6 Концепции) от</w:t>
      </w:r>
      <w:r w:rsidR="006348D1" w:rsidRPr="0038488C">
        <w:rPr>
          <w:rFonts w:ascii="Times New Roman" w:hAnsi="Times New Roman" w:cs="Times New Roman"/>
          <w:sz w:val="28"/>
          <w:szCs w:val="28"/>
        </w:rPr>
        <w:t xml:space="preserve">ражаются в </w:t>
      </w:r>
      <w:r w:rsidRPr="0038488C">
        <w:rPr>
          <w:rFonts w:ascii="Times New Roman" w:hAnsi="Times New Roman" w:cs="Times New Roman"/>
          <w:sz w:val="28"/>
          <w:szCs w:val="28"/>
        </w:rPr>
        <w:t>результатах деятельности по правовому просвещению</w:t>
      </w:r>
      <w:r w:rsidR="00EE50A1" w:rsidRPr="0038488C">
        <w:rPr>
          <w:rFonts w:ascii="Times New Roman" w:hAnsi="Times New Roman" w:cs="Times New Roman"/>
          <w:sz w:val="28"/>
          <w:szCs w:val="28"/>
        </w:rPr>
        <w:t xml:space="preserve">, по которым будет осуществляться сбор и обработка информации о реализации Концепции в </w:t>
      </w:r>
      <w:r w:rsidR="006D5B11" w:rsidRPr="0038488C">
        <w:rPr>
          <w:rFonts w:ascii="Times New Roman" w:hAnsi="Times New Roman" w:cs="Times New Roman"/>
          <w:sz w:val="28"/>
          <w:szCs w:val="28"/>
        </w:rPr>
        <w:t>автономном округе,  оценка положения дел по правовому просвещению граждан, проживающих в автономном округе.</w:t>
      </w:r>
    </w:p>
    <w:p w:rsidR="006A6A2B" w:rsidRPr="0038488C" w:rsidRDefault="006A6A2B" w:rsidP="00307885">
      <w:pPr>
        <w:pStyle w:val="ConsPlusNormal"/>
        <w:numPr>
          <w:ilvl w:val="1"/>
          <w:numId w:val="3"/>
        </w:numPr>
        <w:tabs>
          <w:tab w:val="left" w:pos="-4678"/>
        </w:tabs>
        <w:adjustRightInd w:val="0"/>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Анализ результатов </w:t>
      </w:r>
      <w:r w:rsidR="009629E3" w:rsidRPr="0038488C">
        <w:rPr>
          <w:rFonts w:ascii="Times New Roman" w:hAnsi="Times New Roman" w:cs="Times New Roman"/>
          <w:sz w:val="28"/>
          <w:szCs w:val="28"/>
        </w:rPr>
        <w:t xml:space="preserve">деятельности по правовому просвещению граждан, обработка информации о реализации  Концепции  </w:t>
      </w:r>
      <w:r w:rsidRPr="0038488C">
        <w:rPr>
          <w:rFonts w:ascii="Times New Roman" w:hAnsi="Times New Roman" w:cs="Times New Roman"/>
          <w:sz w:val="28"/>
          <w:szCs w:val="28"/>
        </w:rPr>
        <w:t>предполагает корректировки, изменения, дополнения планов мероприятий по правовому просвещению</w:t>
      </w:r>
      <w:r w:rsidR="009629E3" w:rsidRPr="0038488C">
        <w:rPr>
          <w:rFonts w:ascii="Times New Roman" w:hAnsi="Times New Roman" w:cs="Times New Roman"/>
          <w:sz w:val="28"/>
          <w:szCs w:val="28"/>
        </w:rPr>
        <w:t xml:space="preserve"> граждан</w:t>
      </w:r>
      <w:r w:rsidRPr="0038488C">
        <w:rPr>
          <w:rFonts w:ascii="Times New Roman" w:hAnsi="Times New Roman" w:cs="Times New Roman"/>
          <w:sz w:val="28"/>
          <w:szCs w:val="28"/>
        </w:rPr>
        <w:t>.</w:t>
      </w:r>
    </w:p>
    <w:p w:rsidR="006348D1" w:rsidRPr="0038488C" w:rsidRDefault="006D5B11" w:rsidP="00307885">
      <w:pPr>
        <w:pStyle w:val="ConsPlusNormal"/>
        <w:numPr>
          <w:ilvl w:val="1"/>
          <w:numId w:val="3"/>
        </w:numPr>
        <w:tabs>
          <w:tab w:val="left" w:pos="-4678"/>
        </w:tabs>
        <w:adjustRightInd w:val="0"/>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Сбор </w:t>
      </w:r>
      <w:r w:rsidR="0038488C" w:rsidRPr="0038488C">
        <w:rPr>
          <w:rFonts w:ascii="Times New Roman" w:hAnsi="Times New Roman" w:cs="Times New Roman"/>
          <w:sz w:val="28"/>
          <w:szCs w:val="28"/>
        </w:rPr>
        <w:t>информации о</w:t>
      </w:r>
      <w:r w:rsidR="004A1E4C" w:rsidRPr="0038488C">
        <w:rPr>
          <w:rFonts w:ascii="Times New Roman" w:hAnsi="Times New Roman" w:cs="Times New Roman"/>
          <w:sz w:val="28"/>
          <w:szCs w:val="28"/>
        </w:rPr>
        <w:t xml:space="preserve"> результат</w:t>
      </w:r>
      <w:r w:rsidR="0038488C" w:rsidRPr="0038488C">
        <w:rPr>
          <w:rFonts w:ascii="Times New Roman" w:hAnsi="Times New Roman" w:cs="Times New Roman"/>
          <w:sz w:val="28"/>
          <w:szCs w:val="28"/>
        </w:rPr>
        <w:t>ах</w:t>
      </w:r>
      <w:r w:rsidR="004A1E4C" w:rsidRPr="0038488C">
        <w:rPr>
          <w:rFonts w:ascii="Times New Roman" w:hAnsi="Times New Roman" w:cs="Times New Roman"/>
          <w:sz w:val="28"/>
          <w:szCs w:val="28"/>
        </w:rPr>
        <w:t xml:space="preserve"> </w:t>
      </w:r>
      <w:r w:rsidRPr="0038488C">
        <w:rPr>
          <w:rFonts w:ascii="Times New Roman" w:hAnsi="Times New Roman" w:cs="Times New Roman"/>
          <w:sz w:val="28"/>
          <w:szCs w:val="28"/>
        </w:rPr>
        <w:t xml:space="preserve">деятельности по правовому </w:t>
      </w:r>
      <w:r w:rsidR="00FB0C87" w:rsidRPr="0038488C">
        <w:rPr>
          <w:rFonts w:ascii="Times New Roman" w:hAnsi="Times New Roman" w:cs="Times New Roman"/>
          <w:sz w:val="28"/>
          <w:szCs w:val="28"/>
        </w:rPr>
        <w:t>просвещению граждан</w:t>
      </w:r>
      <w:r w:rsidR="004A1E4C" w:rsidRPr="0038488C">
        <w:rPr>
          <w:rFonts w:ascii="Times New Roman" w:hAnsi="Times New Roman" w:cs="Times New Roman"/>
          <w:sz w:val="28"/>
          <w:szCs w:val="28"/>
        </w:rPr>
        <w:t xml:space="preserve"> и информации о показателях реализации Концепции</w:t>
      </w:r>
      <w:r w:rsidR="006348D1" w:rsidRPr="0038488C">
        <w:rPr>
          <w:rFonts w:ascii="Times New Roman" w:hAnsi="Times New Roman" w:cs="Times New Roman"/>
          <w:sz w:val="28"/>
          <w:szCs w:val="28"/>
        </w:rPr>
        <w:t>, где результаты достижения каждой задачи представляются качественными и количественными показателями</w:t>
      </w:r>
      <w:r w:rsidRPr="0038488C">
        <w:rPr>
          <w:rFonts w:ascii="Times New Roman" w:hAnsi="Times New Roman" w:cs="Times New Roman"/>
          <w:sz w:val="28"/>
          <w:szCs w:val="28"/>
        </w:rPr>
        <w:t xml:space="preserve">, </w:t>
      </w:r>
      <w:r w:rsidR="00FB0C87" w:rsidRPr="0038488C">
        <w:rPr>
          <w:rFonts w:ascii="Times New Roman" w:hAnsi="Times New Roman" w:cs="Times New Roman"/>
          <w:sz w:val="28"/>
          <w:szCs w:val="28"/>
        </w:rPr>
        <w:t xml:space="preserve">предполагается осуществлять по форме (приложение 2 к настоящим методическим рекомендациям) </w:t>
      </w:r>
      <w:r w:rsidRPr="0038488C">
        <w:rPr>
          <w:rFonts w:ascii="Times New Roman" w:hAnsi="Times New Roman" w:cs="Times New Roman"/>
          <w:sz w:val="28"/>
          <w:szCs w:val="28"/>
        </w:rPr>
        <w:t xml:space="preserve">рабочей группой аппарата Уполномоченного </w:t>
      </w:r>
      <w:r w:rsidR="00FA2D30">
        <w:rPr>
          <w:rFonts w:ascii="Times New Roman" w:hAnsi="Times New Roman" w:cs="Times New Roman"/>
          <w:sz w:val="28"/>
          <w:szCs w:val="28"/>
        </w:rPr>
        <w:t xml:space="preserve">по правам человека </w:t>
      </w:r>
      <w:r w:rsidRPr="0038488C">
        <w:rPr>
          <w:rFonts w:ascii="Times New Roman" w:hAnsi="Times New Roman" w:cs="Times New Roman"/>
          <w:sz w:val="28"/>
          <w:szCs w:val="28"/>
        </w:rPr>
        <w:t>ежегодно</w:t>
      </w:r>
      <w:r w:rsidR="006348D1" w:rsidRPr="0038488C">
        <w:rPr>
          <w:rFonts w:ascii="Times New Roman" w:hAnsi="Times New Roman" w:cs="Times New Roman"/>
          <w:sz w:val="28"/>
          <w:szCs w:val="28"/>
        </w:rPr>
        <w:t>.</w:t>
      </w:r>
    </w:p>
    <w:p w:rsidR="006348D1" w:rsidRPr="0038488C" w:rsidRDefault="006348D1" w:rsidP="00307885">
      <w:pPr>
        <w:pStyle w:val="ConsPlusNormal"/>
        <w:numPr>
          <w:ilvl w:val="1"/>
          <w:numId w:val="5"/>
        </w:numPr>
        <w:tabs>
          <w:tab w:val="left" w:pos="1276"/>
        </w:tabs>
        <w:adjustRightInd w:val="0"/>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Качественные показатели (анализ и оценка достигнутых результатов </w:t>
      </w:r>
      <w:r w:rsidR="006D5B11" w:rsidRPr="0038488C">
        <w:rPr>
          <w:rFonts w:ascii="Times New Roman" w:hAnsi="Times New Roman" w:cs="Times New Roman"/>
          <w:sz w:val="28"/>
          <w:szCs w:val="28"/>
        </w:rPr>
        <w:t xml:space="preserve">правового просвещения </w:t>
      </w:r>
      <w:r w:rsidRPr="0038488C">
        <w:rPr>
          <w:rFonts w:ascii="Times New Roman" w:hAnsi="Times New Roman" w:cs="Times New Roman"/>
          <w:sz w:val="28"/>
          <w:szCs w:val="28"/>
        </w:rPr>
        <w:t xml:space="preserve">и выполнения задач Концепции) представляются в </w:t>
      </w:r>
      <w:r w:rsidR="00E7021A" w:rsidRPr="0038488C">
        <w:rPr>
          <w:rFonts w:ascii="Times New Roman" w:hAnsi="Times New Roman" w:cs="Times New Roman"/>
          <w:sz w:val="28"/>
          <w:szCs w:val="28"/>
        </w:rPr>
        <w:t xml:space="preserve">свободном </w:t>
      </w:r>
      <w:r w:rsidRPr="0038488C">
        <w:rPr>
          <w:rFonts w:ascii="Times New Roman" w:hAnsi="Times New Roman" w:cs="Times New Roman"/>
          <w:sz w:val="28"/>
          <w:szCs w:val="28"/>
        </w:rPr>
        <w:t>описательном формате</w:t>
      </w:r>
      <w:r w:rsidR="00E7021A" w:rsidRPr="0038488C">
        <w:rPr>
          <w:rFonts w:ascii="Times New Roman" w:hAnsi="Times New Roman" w:cs="Times New Roman"/>
          <w:sz w:val="28"/>
          <w:szCs w:val="28"/>
        </w:rPr>
        <w:t xml:space="preserve"> с указанием конкретных механизмов, системы мер, созданных условий и другой деятельности при исключении (по возможности) формального перечисления проведенных мероприятий.</w:t>
      </w:r>
      <w:r w:rsidRPr="0038488C">
        <w:rPr>
          <w:rFonts w:ascii="Times New Roman" w:hAnsi="Times New Roman" w:cs="Times New Roman"/>
          <w:sz w:val="28"/>
          <w:szCs w:val="28"/>
        </w:rPr>
        <w:t xml:space="preserve"> </w:t>
      </w:r>
      <w:r w:rsidR="00E7021A" w:rsidRPr="0038488C">
        <w:rPr>
          <w:rFonts w:ascii="Times New Roman" w:hAnsi="Times New Roman" w:cs="Times New Roman"/>
          <w:sz w:val="28"/>
          <w:szCs w:val="28"/>
        </w:rPr>
        <w:t xml:space="preserve">В описательной части анализа </w:t>
      </w:r>
      <w:r w:rsidR="006D5B11" w:rsidRPr="0038488C">
        <w:rPr>
          <w:rFonts w:ascii="Times New Roman" w:hAnsi="Times New Roman" w:cs="Times New Roman"/>
          <w:sz w:val="28"/>
          <w:szCs w:val="28"/>
        </w:rPr>
        <w:br/>
      </w:r>
      <w:r w:rsidR="00E7021A" w:rsidRPr="0038488C">
        <w:rPr>
          <w:rFonts w:ascii="Times New Roman" w:hAnsi="Times New Roman" w:cs="Times New Roman"/>
          <w:sz w:val="28"/>
          <w:szCs w:val="28"/>
        </w:rPr>
        <w:t xml:space="preserve">и оценки достигнутых результатов  обращается внимание на мероприятия, </w:t>
      </w:r>
      <w:r w:rsidR="00501886" w:rsidRPr="0038488C">
        <w:rPr>
          <w:rFonts w:ascii="Times New Roman" w:hAnsi="Times New Roman" w:cs="Times New Roman"/>
          <w:sz w:val="28"/>
          <w:szCs w:val="28"/>
        </w:rPr>
        <w:t xml:space="preserve">характеризующиеся новыми нестандартными технологиями и формами проведения, которые могут быть представлены на Координационном совете </w:t>
      </w:r>
      <w:r w:rsidR="00E7021A" w:rsidRPr="0038488C">
        <w:rPr>
          <w:rFonts w:ascii="Times New Roman" w:hAnsi="Times New Roman" w:cs="Times New Roman"/>
          <w:sz w:val="28"/>
          <w:szCs w:val="28"/>
        </w:rPr>
        <w:t xml:space="preserve"> </w:t>
      </w:r>
      <w:r w:rsidR="00501886" w:rsidRPr="0038488C">
        <w:rPr>
          <w:rFonts w:ascii="Times New Roman" w:hAnsi="Times New Roman" w:cs="Times New Roman"/>
          <w:sz w:val="28"/>
          <w:szCs w:val="28"/>
        </w:rPr>
        <w:t xml:space="preserve">при Уполномоченном по правам человека для взаимного обмена опытом по вопросам правового просвещения граждан. </w:t>
      </w:r>
    </w:p>
    <w:p w:rsidR="00E66E5C" w:rsidRPr="0038488C" w:rsidRDefault="006348D1" w:rsidP="00307885">
      <w:pPr>
        <w:pStyle w:val="ConsPlusNormal"/>
        <w:numPr>
          <w:ilvl w:val="1"/>
          <w:numId w:val="5"/>
        </w:numPr>
        <w:tabs>
          <w:tab w:val="left" w:pos="1276"/>
        </w:tabs>
        <w:adjustRightInd w:val="0"/>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Количественные показатели детализируют показатели, установленные в разделе 6 Концепции.</w:t>
      </w:r>
      <w:r w:rsidR="006A6A2B" w:rsidRPr="0038488C">
        <w:rPr>
          <w:rFonts w:ascii="Times New Roman" w:hAnsi="Times New Roman" w:cs="Times New Roman"/>
          <w:sz w:val="28"/>
          <w:szCs w:val="28"/>
        </w:rPr>
        <w:t xml:space="preserve"> </w:t>
      </w:r>
    </w:p>
    <w:p w:rsidR="00E66E5C" w:rsidRPr="0038488C" w:rsidRDefault="0038488C" w:rsidP="00307885">
      <w:pPr>
        <w:pStyle w:val="ConsPlusNormal"/>
        <w:numPr>
          <w:ilvl w:val="1"/>
          <w:numId w:val="5"/>
        </w:numPr>
        <w:tabs>
          <w:tab w:val="left" w:pos="1276"/>
        </w:tabs>
        <w:adjustRightInd w:val="0"/>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lastRenderedPageBreak/>
        <w:t xml:space="preserve">Информация о </w:t>
      </w:r>
      <w:r w:rsidR="004A1E4C" w:rsidRPr="0038488C">
        <w:rPr>
          <w:rFonts w:ascii="Times New Roman" w:hAnsi="Times New Roman" w:cs="Times New Roman"/>
          <w:sz w:val="28"/>
          <w:szCs w:val="28"/>
        </w:rPr>
        <w:t>результат</w:t>
      </w:r>
      <w:r w:rsidRPr="0038488C">
        <w:rPr>
          <w:rFonts w:ascii="Times New Roman" w:hAnsi="Times New Roman" w:cs="Times New Roman"/>
          <w:sz w:val="28"/>
          <w:szCs w:val="28"/>
        </w:rPr>
        <w:t>ах</w:t>
      </w:r>
      <w:r w:rsidR="004A1E4C" w:rsidRPr="0038488C">
        <w:rPr>
          <w:rFonts w:ascii="Times New Roman" w:hAnsi="Times New Roman" w:cs="Times New Roman"/>
          <w:sz w:val="28"/>
          <w:szCs w:val="28"/>
        </w:rPr>
        <w:t xml:space="preserve"> деятельности по правовому просвещению граждан, включая информацию о показателях </w:t>
      </w:r>
      <w:proofErr w:type="gramStart"/>
      <w:r w:rsidR="004A1E4C" w:rsidRPr="0038488C">
        <w:rPr>
          <w:rFonts w:ascii="Times New Roman" w:hAnsi="Times New Roman" w:cs="Times New Roman"/>
          <w:sz w:val="28"/>
          <w:szCs w:val="28"/>
        </w:rPr>
        <w:t>реализации  Концепции</w:t>
      </w:r>
      <w:proofErr w:type="gramEnd"/>
      <w:r w:rsidR="004A1E4C" w:rsidRPr="0038488C">
        <w:rPr>
          <w:rFonts w:ascii="Times New Roman" w:hAnsi="Times New Roman" w:cs="Times New Roman"/>
          <w:sz w:val="28"/>
          <w:szCs w:val="28"/>
        </w:rPr>
        <w:t xml:space="preserve">  </w:t>
      </w:r>
      <w:r w:rsidR="00501886" w:rsidRPr="0038488C">
        <w:rPr>
          <w:rFonts w:ascii="Times New Roman" w:hAnsi="Times New Roman" w:cs="Times New Roman"/>
          <w:sz w:val="28"/>
          <w:szCs w:val="28"/>
        </w:rPr>
        <w:t>направляется и</w:t>
      </w:r>
      <w:r w:rsidR="00675C5C" w:rsidRPr="0038488C">
        <w:rPr>
          <w:rFonts w:ascii="Times New Roman" w:hAnsi="Times New Roman" w:cs="Times New Roman"/>
          <w:sz w:val="28"/>
          <w:szCs w:val="28"/>
        </w:rPr>
        <w:t>сполнител</w:t>
      </w:r>
      <w:r w:rsidR="00501886" w:rsidRPr="0038488C">
        <w:rPr>
          <w:rFonts w:ascii="Times New Roman" w:hAnsi="Times New Roman" w:cs="Times New Roman"/>
          <w:sz w:val="28"/>
          <w:szCs w:val="28"/>
        </w:rPr>
        <w:t>ями</w:t>
      </w:r>
      <w:r w:rsidR="00675C5C" w:rsidRPr="0038488C">
        <w:rPr>
          <w:rFonts w:ascii="Times New Roman" w:hAnsi="Times New Roman" w:cs="Times New Roman"/>
          <w:sz w:val="28"/>
          <w:szCs w:val="28"/>
        </w:rPr>
        <w:t xml:space="preserve"> </w:t>
      </w:r>
      <w:r w:rsidR="00E66E5C" w:rsidRPr="0038488C">
        <w:rPr>
          <w:rFonts w:ascii="Times New Roman" w:hAnsi="Times New Roman" w:cs="Times New Roman"/>
          <w:sz w:val="28"/>
          <w:szCs w:val="28"/>
        </w:rPr>
        <w:t xml:space="preserve">Плана комплексных мероприятий по реализации Концепции </w:t>
      </w:r>
      <w:r w:rsidR="00501886" w:rsidRPr="0038488C">
        <w:rPr>
          <w:rFonts w:ascii="Times New Roman" w:hAnsi="Times New Roman" w:cs="Times New Roman"/>
          <w:sz w:val="28"/>
          <w:szCs w:val="28"/>
        </w:rPr>
        <w:t>в аппарат Уполномоченного по правам человека</w:t>
      </w:r>
      <w:r w:rsidR="004A1E4C" w:rsidRPr="0038488C">
        <w:rPr>
          <w:rFonts w:ascii="Times New Roman" w:hAnsi="Times New Roman" w:cs="Times New Roman"/>
          <w:sz w:val="28"/>
          <w:szCs w:val="28"/>
        </w:rPr>
        <w:t xml:space="preserve"> ежегодно до 1 февраля года, следующего за анализируемым периодом</w:t>
      </w:r>
      <w:r w:rsidR="00501886" w:rsidRPr="0038488C">
        <w:rPr>
          <w:rFonts w:ascii="Times New Roman" w:hAnsi="Times New Roman" w:cs="Times New Roman"/>
          <w:sz w:val="28"/>
          <w:szCs w:val="28"/>
        </w:rPr>
        <w:t>.</w:t>
      </w:r>
    </w:p>
    <w:p w:rsidR="00FB0C87" w:rsidRPr="0038488C" w:rsidRDefault="00FB0C87" w:rsidP="00307885">
      <w:pPr>
        <w:pStyle w:val="ConsPlusNormal"/>
        <w:numPr>
          <w:ilvl w:val="1"/>
          <w:numId w:val="5"/>
        </w:numPr>
        <w:tabs>
          <w:tab w:val="left" w:pos="1276"/>
        </w:tabs>
        <w:adjustRightInd w:val="0"/>
        <w:spacing w:line="276" w:lineRule="auto"/>
        <w:ind w:left="0" w:firstLine="709"/>
        <w:jc w:val="both"/>
        <w:outlineLvl w:val="0"/>
        <w:rPr>
          <w:rFonts w:ascii="Times New Roman" w:hAnsi="Times New Roman" w:cs="Times New Roman"/>
          <w:sz w:val="28"/>
          <w:szCs w:val="28"/>
        </w:rPr>
      </w:pPr>
      <w:r w:rsidRPr="0038488C">
        <w:rPr>
          <w:rFonts w:ascii="Times New Roman" w:hAnsi="Times New Roman" w:cs="Times New Roman"/>
          <w:sz w:val="28"/>
          <w:szCs w:val="28"/>
        </w:rPr>
        <w:t xml:space="preserve">Результаты мониторинга и оценка положения дел по правовому просвещению граждан </w:t>
      </w:r>
      <w:r w:rsidR="006A6A2B" w:rsidRPr="0038488C">
        <w:rPr>
          <w:rFonts w:ascii="Times New Roman" w:hAnsi="Times New Roman" w:cs="Times New Roman"/>
          <w:sz w:val="28"/>
          <w:szCs w:val="28"/>
        </w:rPr>
        <w:t>ежегодно обсуждаются на Координационном совете при Уполномоченном по правам человека,  отражаю</w:t>
      </w:r>
      <w:r w:rsidRPr="0038488C">
        <w:rPr>
          <w:rFonts w:ascii="Times New Roman" w:hAnsi="Times New Roman" w:cs="Times New Roman"/>
          <w:sz w:val="28"/>
          <w:szCs w:val="28"/>
        </w:rPr>
        <w:t>тся Уполномоченным в ежегодном и (или) специальном докладе Уполномоченного по правам человека,</w:t>
      </w:r>
      <w:r w:rsidR="006A6A2B" w:rsidRPr="0038488C">
        <w:rPr>
          <w:rFonts w:ascii="Times New Roman" w:hAnsi="Times New Roman" w:cs="Times New Roman"/>
          <w:sz w:val="28"/>
          <w:szCs w:val="28"/>
        </w:rPr>
        <w:t xml:space="preserve"> которые представляю</w:t>
      </w:r>
      <w:r w:rsidRPr="0038488C">
        <w:rPr>
          <w:rFonts w:ascii="Times New Roman" w:hAnsi="Times New Roman" w:cs="Times New Roman"/>
          <w:sz w:val="28"/>
          <w:szCs w:val="28"/>
        </w:rPr>
        <w:t xml:space="preserve">тся </w:t>
      </w:r>
      <w:r w:rsidR="006A6A2B" w:rsidRPr="0038488C">
        <w:rPr>
          <w:rFonts w:ascii="Times New Roman" w:hAnsi="Times New Roman" w:cs="Times New Roman"/>
          <w:sz w:val="28"/>
          <w:szCs w:val="28"/>
        </w:rPr>
        <w:t xml:space="preserve">Губернатору автономного округа и </w:t>
      </w:r>
      <w:r w:rsidRPr="0038488C">
        <w:rPr>
          <w:rFonts w:ascii="Times New Roman" w:hAnsi="Times New Roman" w:cs="Times New Roman"/>
          <w:sz w:val="28"/>
          <w:szCs w:val="28"/>
        </w:rPr>
        <w:t xml:space="preserve">в </w:t>
      </w:r>
      <w:r w:rsidR="006A6A2B" w:rsidRPr="0038488C">
        <w:rPr>
          <w:rFonts w:ascii="Times New Roman" w:hAnsi="Times New Roman" w:cs="Times New Roman"/>
          <w:sz w:val="28"/>
          <w:szCs w:val="28"/>
        </w:rPr>
        <w:t>Думу Ханты-Мансийского автономного округа - Югры.</w:t>
      </w:r>
    </w:p>
    <w:p w:rsidR="00675C5C" w:rsidRPr="0038488C" w:rsidRDefault="00675C5C" w:rsidP="00307885">
      <w:pPr>
        <w:pStyle w:val="ConsPlusNormal"/>
        <w:tabs>
          <w:tab w:val="left" w:pos="1276"/>
        </w:tabs>
        <w:spacing w:line="276" w:lineRule="auto"/>
        <w:ind w:firstLine="709"/>
        <w:jc w:val="center"/>
        <w:outlineLvl w:val="0"/>
        <w:rPr>
          <w:rFonts w:ascii="Times New Roman" w:hAnsi="Times New Roman" w:cs="Times New Roman"/>
          <w:sz w:val="28"/>
          <w:szCs w:val="28"/>
        </w:rPr>
      </w:pPr>
    </w:p>
    <w:p w:rsidR="00675C5C" w:rsidRPr="0038488C" w:rsidRDefault="00675C5C" w:rsidP="00307885">
      <w:pPr>
        <w:pStyle w:val="ConsPlusNormal"/>
        <w:tabs>
          <w:tab w:val="left" w:pos="1276"/>
        </w:tabs>
        <w:spacing w:line="276" w:lineRule="auto"/>
        <w:ind w:firstLine="709"/>
        <w:jc w:val="both"/>
        <w:rPr>
          <w:rFonts w:ascii="Times New Roman" w:hAnsi="Times New Roman" w:cs="Times New Roman"/>
          <w:sz w:val="28"/>
          <w:szCs w:val="28"/>
        </w:rPr>
      </w:pPr>
    </w:p>
    <w:p w:rsidR="00675C5C" w:rsidRPr="0038488C" w:rsidRDefault="00675C5C" w:rsidP="00307885">
      <w:pPr>
        <w:spacing w:after="0"/>
        <w:jc w:val="both"/>
        <w:rPr>
          <w:rFonts w:ascii="Times New Roman" w:hAnsi="Times New Roman" w:cs="Times New Roman"/>
          <w:sz w:val="28"/>
          <w:szCs w:val="28"/>
        </w:rPr>
      </w:pPr>
    </w:p>
    <w:p w:rsidR="00675C5C" w:rsidRPr="0038488C" w:rsidRDefault="00675C5C" w:rsidP="00307885">
      <w:pPr>
        <w:spacing w:after="0"/>
        <w:rPr>
          <w:rFonts w:ascii="Times New Roman" w:hAnsi="Times New Roman" w:cs="Times New Roman"/>
          <w:sz w:val="28"/>
          <w:szCs w:val="28"/>
        </w:rPr>
      </w:pPr>
    </w:p>
    <w:p w:rsidR="00675C5C" w:rsidRPr="0038488C" w:rsidRDefault="00675C5C" w:rsidP="00307885">
      <w:pPr>
        <w:spacing w:after="0"/>
        <w:rPr>
          <w:rFonts w:ascii="Times New Roman" w:hAnsi="Times New Roman" w:cs="Times New Roman"/>
          <w:sz w:val="28"/>
          <w:szCs w:val="28"/>
        </w:rPr>
      </w:pPr>
    </w:p>
    <w:sectPr w:rsidR="00675C5C" w:rsidRPr="0038488C" w:rsidSect="00EF5857">
      <w:headerReference w:type="default" r:id="rId11"/>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DF4" w:rsidRDefault="00F25DF4" w:rsidP="00B83305">
      <w:pPr>
        <w:spacing w:after="0" w:line="240" w:lineRule="auto"/>
      </w:pPr>
      <w:r>
        <w:separator/>
      </w:r>
    </w:p>
  </w:endnote>
  <w:endnote w:type="continuationSeparator" w:id="0">
    <w:p w:rsidR="00F25DF4" w:rsidRDefault="00F25DF4" w:rsidP="00B8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DF4" w:rsidRDefault="00F25DF4" w:rsidP="00B83305">
      <w:pPr>
        <w:spacing w:after="0" w:line="240" w:lineRule="auto"/>
      </w:pPr>
      <w:r>
        <w:separator/>
      </w:r>
    </w:p>
  </w:footnote>
  <w:footnote w:type="continuationSeparator" w:id="0">
    <w:p w:rsidR="00F25DF4" w:rsidRDefault="00F25DF4" w:rsidP="00B83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378865"/>
      <w:docPartObj>
        <w:docPartGallery w:val="Page Numbers (Top of Page)"/>
        <w:docPartUnique/>
      </w:docPartObj>
    </w:sdtPr>
    <w:sdtEndPr/>
    <w:sdtContent>
      <w:p w:rsidR="00EF5857" w:rsidRDefault="00EF5857">
        <w:pPr>
          <w:pStyle w:val="ae"/>
          <w:jc w:val="center"/>
        </w:pPr>
        <w:r>
          <w:fldChar w:fldCharType="begin"/>
        </w:r>
        <w:r>
          <w:instrText>PAGE   \* MERGEFORMAT</w:instrText>
        </w:r>
        <w:r>
          <w:fldChar w:fldCharType="separate"/>
        </w:r>
        <w:r w:rsidR="008D1D72">
          <w:rPr>
            <w:noProof/>
          </w:rPr>
          <w:t>14</w:t>
        </w:r>
        <w:r>
          <w:fldChar w:fldCharType="end"/>
        </w:r>
      </w:p>
    </w:sdtContent>
  </w:sdt>
  <w:p w:rsidR="00B83305" w:rsidRDefault="00B8330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31C8D"/>
    <w:multiLevelType w:val="hybridMultilevel"/>
    <w:tmpl w:val="AC0CF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47114"/>
    <w:multiLevelType w:val="multilevel"/>
    <w:tmpl w:val="AB209A7C"/>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50D53E93"/>
    <w:multiLevelType w:val="hybridMultilevel"/>
    <w:tmpl w:val="AA74B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E2B4D"/>
    <w:multiLevelType w:val="hybridMultilevel"/>
    <w:tmpl w:val="AA74B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17"/>
    <w:rsid w:val="00045EE3"/>
    <w:rsid w:val="000613FA"/>
    <w:rsid w:val="00082906"/>
    <w:rsid w:val="000A66F5"/>
    <w:rsid w:val="000D70C2"/>
    <w:rsid w:val="0013556C"/>
    <w:rsid w:val="0016366B"/>
    <w:rsid w:val="001720F2"/>
    <w:rsid w:val="00175FC2"/>
    <w:rsid w:val="0019582B"/>
    <w:rsid w:val="0019608C"/>
    <w:rsid w:val="001968DE"/>
    <w:rsid w:val="001A3351"/>
    <w:rsid w:val="001A7903"/>
    <w:rsid w:val="001C51B9"/>
    <w:rsid w:val="00202737"/>
    <w:rsid w:val="00246CFC"/>
    <w:rsid w:val="00247F7A"/>
    <w:rsid w:val="0025424E"/>
    <w:rsid w:val="00270004"/>
    <w:rsid w:val="00275456"/>
    <w:rsid w:val="00280A1D"/>
    <w:rsid w:val="002A58FD"/>
    <w:rsid w:val="002F2632"/>
    <w:rsid w:val="00306508"/>
    <w:rsid w:val="00307885"/>
    <w:rsid w:val="003847FC"/>
    <w:rsid w:val="0038488C"/>
    <w:rsid w:val="00424A97"/>
    <w:rsid w:val="00494736"/>
    <w:rsid w:val="004A1E4C"/>
    <w:rsid w:val="004B0921"/>
    <w:rsid w:val="004D7327"/>
    <w:rsid w:val="004E178F"/>
    <w:rsid w:val="00501886"/>
    <w:rsid w:val="00510ECC"/>
    <w:rsid w:val="00587B11"/>
    <w:rsid w:val="00595E9A"/>
    <w:rsid w:val="005C422A"/>
    <w:rsid w:val="006348D1"/>
    <w:rsid w:val="00645FB6"/>
    <w:rsid w:val="00675C5C"/>
    <w:rsid w:val="006902DE"/>
    <w:rsid w:val="006A6A2B"/>
    <w:rsid w:val="006B78E7"/>
    <w:rsid w:val="006C0931"/>
    <w:rsid w:val="006D5B11"/>
    <w:rsid w:val="006F2A43"/>
    <w:rsid w:val="006F4FD9"/>
    <w:rsid w:val="006F4FE3"/>
    <w:rsid w:val="00746462"/>
    <w:rsid w:val="00755EA9"/>
    <w:rsid w:val="0075744A"/>
    <w:rsid w:val="007C4943"/>
    <w:rsid w:val="007E0976"/>
    <w:rsid w:val="007E521E"/>
    <w:rsid w:val="007F0193"/>
    <w:rsid w:val="00802ADE"/>
    <w:rsid w:val="00812CD4"/>
    <w:rsid w:val="00845306"/>
    <w:rsid w:val="00855A82"/>
    <w:rsid w:val="00863663"/>
    <w:rsid w:val="0089026C"/>
    <w:rsid w:val="008A49C8"/>
    <w:rsid w:val="008D1D72"/>
    <w:rsid w:val="008D2CA7"/>
    <w:rsid w:val="008F3678"/>
    <w:rsid w:val="009028EF"/>
    <w:rsid w:val="00916C97"/>
    <w:rsid w:val="00933930"/>
    <w:rsid w:val="009421F5"/>
    <w:rsid w:val="009629E3"/>
    <w:rsid w:val="009C63D9"/>
    <w:rsid w:val="009D0A4D"/>
    <w:rsid w:val="00A10FB6"/>
    <w:rsid w:val="00A26F2A"/>
    <w:rsid w:val="00A634E1"/>
    <w:rsid w:val="00A75A13"/>
    <w:rsid w:val="00A95B51"/>
    <w:rsid w:val="00AB0D13"/>
    <w:rsid w:val="00AD7858"/>
    <w:rsid w:val="00AE33DB"/>
    <w:rsid w:val="00AE4BFE"/>
    <w:rsid w:val="00AE5842"/>
    <w:rsid w:val="00B83305"/>
    <w:rsid w:val="00B83F95"/>
    <w:rsid w:val="00BA3042"/>
    <w:rsid w:val="00BC578A"/>
    <w:rsid w:val="00BD1554"/>
    <w:rsid w:val="00BF797B"/>
    <w:rsid w:val="00C226DA"/>
    <w:rsid w:val="00C44BD7"/>
    <w:rsid w:val="00C55D0B"/>
    <w:rsid w:val="00C76FCA"/>
    <w:rsid w:val="00CA4D8C"/>
    <w:rsid w:val="00CB43A3"/>
    <w:rsid w:val="00CC0B67"/>
    <w:rsid w:val="00D11842"/>
    <w:rsid w:val="00D42C18"/>
    <w:rsid w:val="00DA64A6"/>
    <w:rsid w:val="00DB29DC"/>
    <w:rsid w:val="00E10B06"/>
    <w:rsid w:val="00E318AB"/>
    <w:rsid w:val="00E47F81"/>
    <w:rsid w:val="00E66E5C"/>
    <w:rsid w:val="00E7021A"/>
    <w:rsid w:val="00E719DD"/>
    <w:rsid w:val="00EA6330"/>
    <w:rsid w:val="00EA6C1B"/>
    <w:rsid w:val="00EC0CAF"/>
    <w:rsid w:val="00ED1E96"/>
    <w:rsid w:val="00EE50A1"/>
    <w:rsid w:val="00EE7F2B"/>
    <w:rsid w:val="00EF5857"/>
    <w:rsid w:val="00F05DC7"/>
    <w:rsid w:val="00F22D3D"/>
    <w:rsid w:val="00F2549E"/>
    <w:rsid w:val="00F25DF4"/>
    <w:rsid w:val="00F43B46"/>
    <w:rsid w:val="00F91117"/>
    <w:rsid w:val="00FA2D30"/>
    <w:rsid w:val="00FB0C87"/>
    <w:rsid w:val="00FB7510"/>
    <w:rsid w:val="00FF64A7"/>
    <w:rsid w:val="00FF6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AE79C-BED2-4D92-82B5-CACB825F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11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D1184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B0D13"/>
    <w:pPr>
      <w:ind w:left="720"/>
      <w:contextualSpacing/>
    </w:pPr>
  </w:style>
  <w:style w:type="paragraph" w:styleId="a4">
    <w:name w:val="Normal (Web)"/>
    <w:basedOn w:val="a"/>
    <w:uiPriority w:val="99"/>
    <w:unhideWhenUsed/>
    <w:rsid w:val="00812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annotation text"/>
    <w:basedOn w:val="a"/>
    <w:link w:val="a6"/>
    <w:uiPriority w:val="99"/>
    <w:unhideWhenUsed/>
    <w:rsid w:val="00812CD4"/>
    <w:pPr>
      <w:spacing w:line="240" w:lineRule="auto"/>
    </w:pPr>
    <w:rPr>
      <w:sz w:val="20"/>
      <w:szCs w:val="20"/>
    </w:rPr>
  </w:style>
  <w:style w:type="character" w:customStyle="1" w:styleId="a6">
    <w:name w:val="Текст примечания Знак"/>
    <w:basedOn w:val="a0"/>
    <w:link w:val="a5"/>
    <w:uiPriority w:val="99"/>
    <w:rsid w:val="00812CD4"/>
    <w:rPr>
      <w:sz w:val="20"/>
      <w:szCs w:val="20"/>
    </w:rPr>
  </w:style>
  <w:style w:type="character" w:styleId="a7">
    <w:name w:val="annotation reference"/>
    <w:basedOn w:val="a0"/>
    <w:uiPriority w:val="99"/>
    <w:semiHidden/>
    <w:unhideWhenUsed/>
    <w:rsid w:val="00812CD4"/>
    <w:rPr>
      <w:sz w:val="16"/>
      <w:szCs w:val="16"/>
    </w:rPr>
  </w:style>
  <w:style w:type="paragraph" w:styleId="a8">
    <w:name w:val="annotation subject"/>
    <w:basedOn w:val="a5"/>
    <w:next w:val="a5"/>
    <w:link w:val="a9"/>
    <w:uiPriority w:val="99"/>
    <w:semiHidden/>
    <w:unhideWhenUsed/>
    <w:rsid w:val="00812CD4"/>
    <w:rPr>
      <w:b/>
      <w:bCs/>
    </w:rPr>
  </w:style>
  <w:style w:type="character" w:customStyle="1" w:styleId="a9">
    <w:name w:val="Тема примечания Знак"/>
    <w:basedOn w:val="a6"/>
    <w:link w:val="a8"/>
    <w:uiPriority w:val="99"/>
    <w:semiHidden/>
    <w:rsid w:val="00812CD4"/>
    <w:rPr>
      <w:b/>
      <w:bCs/>
      <w:sz w:val="20"/>
      <w:szCs w:val="20"/>
    </w:rPr>
  </w:style>
  <w:style w:type="paragraph" w:styleId="aa">
    <w:name w:val="Balloon Text"/>
    <w:basedOn w:val="a"/>
    <w:link w:val="ab"/>
    <w:uiPriority w:val="99"/>
    <w:semiHidden/>
    <w:unhideWhenUsed/>
    <w:rsid w:val="00812C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2CD4"/>
    <w:rPr>
      <w:rFonts w:ascii="Tahoma" w:hAnsi="Tahoma" w:cs="Tahoma"/>
      <w:sz w:val="16"/>
      <w:szCs w:val="16"/>
    </w:rPr>
  </w:style>
  <w:style w:type="character" w:styleId="ac">
    <w:name w:val="Hyperlink"/>
    <w:basedOn w:val="a0"/>
    <w:uiPriority w:val="99"/>
    <w:semiHidden/>
    <w:unhideWhenUsed/>
    <w:rsid w:val="00ED1E96"/>
    <w:rPr>
      <w:color w:val="0000FF" w:themeColor="hyperlink"/>
      <w:u w:val="single"/>
    </w:rPr>
  </w:style>
  <w:style w:type="table" w:styleId="ad">
    <w:name w:val="Table Grid"/>
    <w:basedOn w:val="a1"/>
    <w:uiPriority w:val="59"/>
    <w:rsid w:val="004E1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B8330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83305"/>
  </w:style>
  <w:style w:type="paragraph" w:styleId="af0">
    <w:name w:val="footer"/>
    <w:basedOn w:val="a"/>
    <w:link w:val="af1"/>
    <w:uiPriority w:val="99"/>
    <w:unhideWhenUsed/>
    <w:rsid w:val="00B8330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83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990">
      <w:bodyDiv w:val="1"/>
      <w:marLeft w:val="0"/>
      <w:marRight w:val="0"/>
      <w:marTop w:val="0"/>
      <w:marBottom w:val="0"/>
      <w:divBdr>
        <w:top w:val="none" w:sz="0" w:space="0" w:color="auto"/>
        <w:left w:val="none" w:sz="0" w:space="0" w:color="auto"/>
        <w:bottom w:val="none" w:sz="0" w:space="0" w:color="auto"/>
        <w:right w:val="none" w:sz="0" w:space="0" w:color="auto"/>
      </w:divBdr>
    </w:div>
    <w:div w:id="38555412">
      <w:bodyDiv w:val="1"/>
      <w:marLeft w:val="0"/>
      <w:marRight w:val="0"/>
      <w:marTop w:val="0"/>
      <w:marBottom w:val="0"/>
      <w:divBdr>
        <w:top w:val="none" w:sz="0" w:space="0" w:color="auto"/>
        <w:left w:val="none" w:sz="0" w:space="0" w:color="auto"/>
        <w:bottom w:val="none" w:sz="0" w:space="0" w:color="auto"/>
        <w:right w:val="none" w:sz="0" w:space="0" w:color="auto"/>
      </w:divBdr>
    </w:div>
    <w:div w:id="178739084">
      <w:bodyDiv w:val="1"/>
      <w:marLeft w:val="0"/>
      <w:marRight w:val="0"/>
      <w:marTop w:val="0"/>
      <w:marBottom w:val="0"/>
      <w:divBdr>
        <w:top w:val="none" w:sz="0" w:space="0" w:color="auto"/>
        <w:left w:val="none" w:sz="0" w:space="0" w:color="auto"/>
        <w:bottom w:val="none" w:sz="0" w:space="0" w:color="auto"/>
        <w:right w:val="none" w:sz="0" w:space="0" w:color="auto"/>
      </w:divBdr>
    </w:div>
    <w:div w:id="211700434">
      <w:bodyDiv w:val="1"/>
      <w:marLeft w:val="0"/>
      <w:marRight w:val="0"/>
      <w:marTop w:val="0"/>
      <w:marBottom w:val="0"/>
      <w:divBdr>
        <w:top w:val="none" w:sz="0" w:space="0" w:color="auto"/>
        <w:left w:val="none" w:sz="0" w:space="0" w:color="auto"/>
        <w:bottom w:val="none" w:sz="0" w:space="0" w:color="auto"/>
        <w:right w:val="none" w:sz="0" w:space="0" w:color="auto"/>
      </w:divBdr>
    </w:div>
    <w:div w:id="286469042">
      <w:bodyDiv w:val="1"/>
      <w:marLeft w:val="0"/>
      <w:marRight w:val="0"/>
      <w:marTop w:val="0"/>
      <w:marBottom w:val="0"/>
      <w:divBdr>
        <w:top w:val="none" w:sz="0" w:space="0" w:color="auto"/>
        <w:left w:val="none" w:sz="0" w:space="0" w:color="auto"/>
        <w:bottom w:val="none" w:sz="0" w:space="0" w:color="auto"/>
        <w:right w:val="none" w:sz="0" w:space="0" w:color="auto"/>
      </w:divBdr>
    </w:div>
    <w:div w:id="315958065">
      <w:bodyDiv w:val="1"/>
      <w:marLeft w:val="0"/>
      <w:marRight w:val="0"/>
      <w:marTop w:val="0"/>
      <w:marBottom w:val="0"/>
      <w:divBdr>
        <w:top w:val="none" w:sz="0" w:space="0" w:color="auto"/>
        <w:left w:val="none" w:sz="0" w:space="0" w:color="auto"/>
        <w:bottom w:val="none" w:sz="0" w:space="0" w:color="auto"/>
        <w:right w:val="none" w:sz="0" w:space="0" w:color="auto"/>
      </w:divBdr>
    </w:div>
    <w:div w:id="340282527">
      <w:bodyDiv w:val="1"/>
      <w:marLeft w:val="0"/>
      <w:marRight w:val="0"/>
      <w:marTop w:val="0"/>
      <w:marBottom w:val="0"/>
      <w:divBdr>
        <w:top w:val="none" w:sz="0" w:space="0" w:color="auto"/>
        <w:left w:val="none" w:sz="0" w:space="0" w:color="auto"/>
        <w:bottom w:val="none" w:sz="0" w:space="0" w:color="auto"/>
        <w:right w:val="none" w:sz="0" w:space="0" w:color="auto"/>
      </w:divBdr>
    </w:div>
    <w:div w:id="348408242">
      <w:bodyDiv w:val="1"/>
      <w:marLeft w:val="0"/>
      <w:marRight w:val="0"/>
      <w:marTop w:val="0"/>
      <w:marBottom w:val="0"/>
      <w:divBdr>
        <w:top w:val="none" w:sz="0" w:space="0" w:color="auto"/>
        <w:left w:val="none" w:sz="0" w:space="0" w:color="auto"/>
        <w:bottom w:val="none" w:sz="0" w:space="0" w:color="auto"/>
        <w:right w:val="none" w:sz="0" w:space="0" w:color="auto"/>
      </w:divBdr>
    </w:div>
    <w:div w:id="377507525">
      <w:bodyDiv w:val="1"/>
      <w:marLeft w:val="0"/>
      <w:marRight w:val="0"/>
      <w:marTop w:val="0"/>
      <w:marBottom w:val="0"/>
      <w:divBdr>
        <w:top w:val="none" w:sz="0" w:space="0" w:color="auto"/>
        <w:left w:val="none" w:sz="0" w:space="0" w:color="auto"/>
        <w:bottom w:val="none" w:sz="0" w:space="0" w:color="auto"/>
        <w:right w:val="none" w:sz="0" w:space="0" w:color="auto"/>
      </w:divBdr>
    </w:div>
    <w:div w:id="479885762">
      <w:bodyDiv w:val="1"/>
      <w:marLeft w:val="0"/>
      <w:marRight w:val="0"/>
      <w:marTop w:val="0"/>
      <w:marBottom w:val="0"/>
      <w:divBdr>
        <w:top w:val="none" w:sz="0" w:space="0" w:color="auto"/>
        <w:left w:val="none" w:sz="0" w:space="0" w:color="auto"/>
        <w:bottom w:val="none" w:sz="0" w:space="0" w:color="auto"/>
        <w:right w:val="none" w:sz="0" w:space="0" w:color="auto"/>
      </w:divBdr>
    </w:div>
    <w:div w:id="549074523">
      <w:bodyDiv w:val="1"/>
      <w:marLeft w:val="0"/>
      <w:marRight w:val="0"/>
      <w:marTop w:val="0"/>
      <w:marBottom w:val="0"/>
      <w:divBdr>
        <w:top w:val="none" w:sz="0" w:space="0" w:color="auto"/>
        <w:left w:val="none" w:sz="0" w:space="0" w:color="auto"/>
        <w:bottom w:val="none" w:sz="0" w:space="0" w:color="auto"/>
        <w:right w:val="none" w:sz="0" w:space="0" w:color="auto"/>
      </w:divBdr>
    </w:div>
    <w:div w:id="611591489">
      <w:bodyDiv w:val="1"/>
      <w:marLeft w:val="0"/>
      <w:marRight w:val="0"/>
      <w:marTop w:val="0"/>
      <w:marBottom w:val="0"/>
      <w:divBdr>
        <w:top w:val="none" w:sz="0" w:space="0" w:color="auto"/>
        <w:left w:val="none" w:sz="0" w:space="0" w:color="auto"/>
        <w:bottom w:val="none" w:sz="0" w:space="0" w:color="auto"/>
        <w:right w:val="none" w:sz="0" w:space="0" w:color="auto"/>
      </w:divBdr>
    </w:div>
    <w:div w:id="640698859">
      <w:bodyDiv w:val="1"/>
      <w:marLeft w:val="0"/>
      <w:marRight w:val="0"/>
      <w:marTop w:val="0"/>
      <w:marBottom w:val="0"/>
      <w:divBdr>
        <w:top w:val="none" w:sz="0" w:space="0" w:color="auto"/>
        <w:left w:val="none" w:sz="0" w:space="0" w:color="auto"/>
        <w:bottom w:val="none" w:sz="0" w:space="0" w:color="auto"/>
        <w:right w:val="none" w:sz="0" w:space="0" w:color="auto"/>
      </w:divBdr>
    </w:div>
    <w:div w:id="673267526">
      <w:bodyDiv w:val="1"/>
      <w:marLeft w:val="0"/>
      <w:marRight w:val="0"/>
      <w:marTop w:val="0"/>
      <w:marBottom w:val="0"/>
      <w:divBdr>
        <w:top w:val="none" w:sz="0" w:space="0" w:color="auto"/>
        <w:left w:val="none" w:sz="0" w:space="0" w:color="auto"/>
        <w:bottom w:val="none" w:sz="0" w:space="0" w:color="auto"/>
        <w:right w:val="none" w:sz="0" w:space="0" w:color="auto"/>
      </w:divBdr>
    </w:div>
    <w:div w:id="709689685">
      <w:bodyDiv w:val="1"/>
      <w:marLeft w:val="0"/>
      <w:marRight w:val="0"/>
      <w:marTop w:val="0"/>
      <w:marBottom w:val="0"/>
      <w:divBdr>
        <w:top w:val="none" w:sz="0" w:space="0" w:color="auto"/>
        <w:left w:val="none" w:sz="0" w:space="0" w:color="auto"/>
        <w:bottom w:val="none" w:sz="0" w:space="0" w:color="auto"/>
        <w:right w:val="none" w:sz="0" w:space="0" w:color="auto"/>
      </w:divBdr>
    </w:div>
    <w:div w:id="815145956">
      <w:bodyDiv w:val="1"/>
      <w:marLeft w:val="0"/>
      <w:marRight w:val="0"/>
      <w:marTop w:val="0"/>
      <w:marBottom w:val="0"/>
      <w:divBdr>
        <w:top w:val="none" w:sz="0" w:space="0" w:color="auto"/>
        <w:left w:val="none" w:sz="0" w:space="0" w:color="auto"/>
        <w:bottom w:val="none" w:sz="0" w:space="0" w:color="auto"/>
        <w:right w:val="none" w:sz="0" w:space="0" w:color="auto"/>
      </w:divBdr>
    </w:div>
    <w:div w:id="856847890">
      <w:bodyDiv w:val="1"/>
      <w:marLeft w:val="0"/>
      <w:marRight w:val="0"/>
      <w:marTop w:val="0"/>
      <w:marBottom w:val="0"/>
      <w:divBdr>
        <w:top w:val="none" w:sz="0" w:space="0" w:color="auto"/>
        <w:left w:val="none" w:sz="0" w:space="0" w:color="auto"/>
        <w:bottom w:val="none" w:sz="0" w:space="0" w:color="auto"/>
        <w:right w:val="none" w:sz="0" w:space="0" w:color="auto"/>
      </w:divBdr>
    </w:div>
    <w:div w:id="1081104570">
      <w:bodyDiv w:val="1"/>
      <w:marLeft w:val="0"/>
      <w:marRight w:val="0"/>
      <w:marTop w:val="0"/>
      <w:marBottom w:val="0"/>
      <w:divBdr>
        <w:top w:val="none" w:sz="0" w:space="0" w:color="auto"/>
        <w:left w:val="none" w:sz="0" w:space="0" w:color="auto"/>
        <w:bottom w:val="none" w:sz="0" w:space="0" w:color="auto"/>
        <w:right w:val="none" w:sz="0" w:space="0" w:color="auto"/>
      </w:divBdr>
    </w:div>
    <w:div w:id="1144084490">
      <w:bodyDiv w:val="1"/>
      <w:marLeft w:val="0"/>
      <w:marRight w:val="0"/>
      <w:marTop w:val="0"/>
      <w:marBottom w:val="0"/>
      <w:divBdr>
        <w:top w:val="none" w:sz="0" w:space="0" w:color="auto"/>
        <w:left w:val="none" w:sz="0" w:space="0" w:color="auto"/>
        <w:bottom w:val="none" w:sz="0" w:space="0" w:color="auto"/>
        <w:right w:val="none" w:sz="0" w:space="0" w:color="auto"/>
      </w:divBdr>
    </w:div>
    <w:div w:id="1146975441">
      <w:bodyDiv w:val="1"/>
      <w:marLeft w:val="0"/>
      <w:marRight w:val="0"/>
      <w:marTop w:val="0"/>
      <w:marBottom w:val="0"/>
      <w:divBdr>
        <w:top w:val="none" w:sz="0" w:space="0" w:color="auto"/>
        <w:left w:val="none" w:sz="0" w:space="0" w:color="auto"/>
        <w:bottom w:val="none" w:sz="0" w:space="0" w:color="auto"/>
        <w:right w:val="none" w:sz="0" w:space="0" w:color="auto"/>
      </w:divBdr>
    </w:div>
    <w:div w:id="1157267194">
      <w:bodyDiv w:val="1"/>
      <w:marLeft w:val="0"/>
      <w:marRight w:val="0"/>
      <w:marTop w:val="0"/>
      <w:marBottom w:val="0"/>
      <w:divBdr>
        <w:top w:val="none" w:sz="0" w:space="0" w:color="auto"/>
        <w:left w:val="none" w:sz="0" w:space="0" w:color="auto"/>
        <w:bottom w:val="none" w:sz="0" w:space="0" w:color="auto"/>
        <w:right w:val="none" w:sz="0" w:space="0" w:color="auto"/>
      </w:divBdr>
    </w:div>
    <w:div w:id="1299920476">
      <w:bodyDiv w:val="1"/>
      <w:marLeft w:val="0"/>
      <w:marRight w:val="0"/>
      <w:marTop w:val="0"/>
      <w:marBottom w:val="0"/>
      <w:divBdr>
        <w:top w:val="none" w:sz="0" w:space="0" w:color="auto"/>
        <w:left w:val="none" w:sz="0" w:space="0" w:color="auto"/>
        <w:bottom w:val="none" w:sz="0" w:space="0" w:color="auto"/>
        <w:right w:val="none" w:sz="0" w:space="0" w:color="auto"/>
      </w:divBdr>
    </w:div>
    <w:div w:id="1343773638">
      <w:bodyDiv w:val="1"/>
      <w:marLeft w:val="0"/>
      <w:marRight w:val="0"/>
      <w:marTop w:val="0"/>
      <w:marBottom w:val="0"/>
      <w:divBdr>
        <w:top w:val="none" w:sz="0" w:space="0" w:color="auto"/>
        <w:left w:val="none" w:sz="0" w:space="0" w:color="auto"/>
        <w:bottom w:val="none" w:sz="0" w:space="0" w:color="auto"/>
        <w:right w:val="none" w:sz="0" w:space="0" w:color="auto"/>
      </w:divBdr>
    </w:div>
    <w:div w:id="1349334776">
      <w:bodyDiv w:val="1"/>
      <w:marLeft w:val="0"/>
      <w:marRight w:val="0"/>
      <w:marTop w:val="0"/>
      <w:marBottom w:val="0"/>
      <w:divBdr>
        <w:top w:val="none" w:sz="0" w:space="0" w:color="auto"/>
        <w:left w:val="none" w:sz="0" w:space="0" w:color="auto"/>
        <w:bottom w:val="none" w:sz="0" w:space="0" w:color="auto"/>
        <w:right w:val="none" w:sz="0" w:space="0" w:color="auto"/>
      </w:divBdr>
    </w:div>
    <w:div w:id="1389037712">
      <w:bodyDiv w:val="1"/>
      <w:marLeft w:val="0"/>
      <w:marRight w:val="0"/>
      <w:marTop w:val="0"/>
      <w:marBottom w:val="0"/>
      <w:divBdr>
        <w:top w:val="none" w:sz="0" w:space="0" w:color="auto"/>
        <w:left w:val="none" w:sz="0" w:space="0" w:color="auto"/>
        <w:bottom w:val="none" w:sz="0" w:space="0" w:color="auto"/>
        <w:right w:val="none" w:sz="0" w:space="0" w:color="auto"/>
      </w:divBdr>
    </w:div>
    <w:div w:id="1452627512">
      <w:bodyDiv w:val="1"/>
      <w:marLeft w:val="0"/>
      <w:marRight w:val="0"/>
      <w:marTop w:val="0"/>
      <w:marBottom w:val="0"/>
      <w:divBdr>
        <w:top w:val="none" w:sz="0" w:space="0" w:color="auto"/>
        <w:left w:val="none" w:sz="0" w:space="0" w:color="auto"/>
        <w:bottom w:val="none" w:sz="0" w:space="0" w:color="auto"/>
        <w:right w:val="none" w:sz="0" w:space="0" w:color="auto"/>
      </w:divBdr>
    </w:div>
    <w:div w:id="1457021105">
      <w:bodyDiv w:val="1"/>
      <w:marLeft w:val="0"/>
      <w:marRight w:val="0"/>
      <w:marTop w:val="0"/>
      <w:marBottom w:val="0"/>
      <w:divBdr>
        <w:top w:val="none" w:sz="0" w:space="0" w:color="auto"/>
        <w:left w:val="none" w:sz="0" w:space="0" w:color="auto"/>
        <w:bottom w:val="none" w:sz="0" w:space="0" w:color="auto"/>
        <w:right w:val="none" w:sz="0" w:space="0" w:color="auto"/>
      </w:divBdr>
    </w:div>
    <w:div w:id="1553075590">
      <w:bodyDiv w:val="1"/>
      <w:marLeft w:val="0"/>
      <w:marRight w:val="0"/>
      <w:marTop w:val="0"/>
      <w:marBottom w:val="0"/>
      <w:divBdr>
        <w:top w:val="none" w:sz="0" w:space="0" w:color="auto"/>
        <w:left w:val="none" w:sz="0" w:space="0" w:color="auto"/>
        <w:bottom w:val="none" w:sz="0" w:space="0" w:color="auto"/>
        <w:right w:val="none" w:sz="0" w:space="0" w:color="auto"/>
      </w:divBdr>
    </w:div>
    <w:div w:id="1574585212">
      <w:bodyDiv w:val="1"/>
      <w:marLeft w:val="0"/>
      <w:marRight w:val="0"/>
      <w:marTop w:val="0"/>
      <w:marBottom w:val="0"/>
      <w:divBdr>
        <w:top w:val="none" w:sz="0" w:space="0" w:color="auto"/>
        <w:left w:val="none" w:sz="0" w:space="0" w:color="auto"/>
        <w:bottom w:val="none" w:sz="0" w:space="0" w:color="auto"/>
        <w:right w:val="none" w:sz="0" w:space="0" w:color="auto"/>
      </w:divBdr>
    </w:div>
    <w:div w:id="1666589357">
      <w:bodyDiv w:val="1"/>
      <w:marLeft w:val="0"/>
      <w:marRight w:val="0"/>
      <w:marTop w:val="0"/>
      <w:marBottom w:val="0"/>
      <w:divBdr>
        <w:top w:val="none" w:sz="0" w:space="0" w:color="auto"/>
        <w:left w:val="none" w:sz="0" w:space="0" w:color="auto"/>
        <w:bottom w:val="none" w:sz="0" w:space="0" w:color="auto"/>
        <w:right w:val="none" w:sz="0" w:space="0" w:color="auto"/>
      </w:divBdr>
    </w:div>
    <w:div w:id="1673991975">
      <w:bodyDiv w:val="1"/>
      <w:marLeft w:val="0"/>
      <w:marRight w:val="0"/>
      <w:marTop w:val="0"/>
      <w:marBottom w:val="0"/>
      <w:divBdr>
        <w:top w:val="none" w:sz="0" w:space="0" w:color="auto"/>
        <w:left w:val="none" w:sz="0" w:space="0" w:color="auto"/>
        <w:bottom w:val="none" w:sz="0" w:space="0" w:color="auto"/>
        <w:right w:val="none" w:sz="0" w:space="0" w:color="auto"/>
      </w:divBdr>
    </w:div>
    <w:div w:id="1853030521">
      <w:bodyDiv w:val="1"/>
      <w:marLeft w:val="0"/>
      <w:marRight w:val="0"/>
      <w:marTop w:val="0"/>
      <w:marBottom w:val="0"/>
      <w:divBdr>
        <w:top w:val="none" w:sz="0" w:space="0" w:color="auto"/>
        <w:left w:val="none" w:sz="0" w:space="0" w:color="auto"/>
        <w:bottom w:val="none" w:sz="0" w:space="0" w:color="auto"/>
        <w:right w:val="none" w:sz="0" w:space="0" w:color="auto"/>
      </w:divBdr>
    </w:div>
    <w:div w:id="1920745554">
      <w:bodyDiv w:val="1"/>
      <w:marLeft w:val="0"/>
      <w:marRight w:val="0"/>
      <w:marTop w:val="0"/>
      <w:marBottom w:val="0"/>
      <w:divBdr>
        <w:top w:val="none" w:sz="0" w:space="0" w:color="auto"/>
        <w:left w:val="none" w:sz="0" w:space="0" w:color="auto"/>
        <w:bottom w:val="none" w:sz="0" w:space="0" w:color="auto"/>
        <w:right w:val="none" w:sz="0" w:space="0" w:color="auto"/>
      </w:divBdr>
    </w:div>
    <w:div w:id="2089838546">
      <w:bodyDiv w:val="1"/>
      <w:marLeft w:val="0"/>
      <w:marRight w:val="0"/>
      <w:marTop w:val="0"/>
      <w:marBottom w:val="0"/>
      <w:divBdr>
        <w:top w:val="none" w:sz="0" w:space="0" w:color="auto"/>
        <w:left w:val="none" w:sz="0" w:space="0" w:color="auto"/>
        <w:bottom w:val="none" w:sz="0" w:space="0" w:color="auto"/>
        <w:right w:val="none" w:sz="0" w:space="0" w:color="auto"/>
      </w:divBdr>
    </w:div>
    <w:div w:id="21193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hrana_poryad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9C1AE2A8DDABF53631D5CE2323E4B0886687DF6EB951E7FF138C04604B8CDF81FEE551BE56C35FB99B972D41D4A03CF3FB1814E8007F3894C2C13D9fD69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andia.ru/text/category/plani_meropriyatij/" TargetMode="External"/><Relationship Id="rId4" Type="http://schemas.openxmlformats.org/officeDocument/2006/relationships/webSettings" Target="webSettings.xml"/><Relationship Id="rId9" Type="http://schemas.openxmlformats.org/officeDocument/2006/relationships/hyperlink" Target="http://pandia.ru/text/category/vovle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4279</Words>
  <Characters>24393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Закатова Елена Геннадьевна</dc:creator>
  <cp:lastModifiedBy>Полина Самохвалова</cp:lastModifiedBy>
  <cp:revision>2</cp:revision>
  <cp:lastPrinted>2019-01-24T04:59:00Z</cp:lastPrinted>
  <dcterms:created xsi:type="dcterms:W3CDTF">2022-12-29T05:24:00Z</dcterms:created>
  <dcterms:modified xsi:type="dcterms:W3CDTF">2022-12-29T05:24:00Z</dcterms:modified>
</cp:coreProperties>
</file>