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90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Тематические маршруты Ханты-Мансийского автономного округа – Югры, связанные с событиями Великой Отечественной войны 1941-1945 годов</w:t>
      </w:r>
      <w:r/>
    </w:p>
    <w:tbl>
      <w:tblPr>
        <w:tblW w:w="15591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1275"/>
        <w:gridCol w:w="1276"/>
        <w:gridCol w:w="5528"/>
        <w:gridCol w:w="1134"/>
        <w:gridCol w:w="1199"/>
        <w:gridCol w:w="1127"/>
        <w:gridCol w:w="1642"/>
        <w:gridCol w:w="184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№ </w:t>
            </w:r>
            <w:r>
              <w:rPr>
                <w:rFonts w:ascii="Times New Roman" w:hAnsi="Times New Roman" w:eastAsia="Arial" w:cs="Times New Roman"/>
                <w:b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п/п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Наименование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Продолжительность, сезонность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Категория туристов / экскурсантов (дети, взрослые, семьи, пожилые, школьные группы, молодежь и т.д.)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Организатор туристической программы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Контакты организатора (адрес, контактные телефоны, электронная почта, сайт)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1.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Лангепас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Маршрут следования по местам съемки фильма «Подвиг Путилова»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Путём сканирования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  <w:lang w:val="en-US"/>
              </w:rPr>
              <w:t xml:space="preserve">QR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кода, который расположен на указателях (табличках)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этнодеревне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Ланге-Пасолъ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»  можно просмотреть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какие кинематографические проекты снимались на территории парка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этнодеревни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. 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ильм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«Подвиг Путилова»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«Югра для Ленинградцев»,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ъёмки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которых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проходили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Лангепасе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на нескольких локациях, среди которых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этнодеревня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Ланге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Пасолъ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  <w:shd w:val="clear" w:color="auto" w:fill="ffffff"/>
              </w:rPr>
              <w:t xml:space="preserve">.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22 минуты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Разновозрастная категория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Доступно для граждан старшего поколения и инвалидов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Этнодеревня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ЛангеПасолъ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Лангепас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, ул. Ленина, д. 45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Серкеров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Руслан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Фаудинович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тел.: 89227727576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2.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Лангепас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Музей партизанского движения в годы Великой Отечественной войны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»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 партизанской деревне недалеко от городского пляжа Лангепаса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представлены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: шалаш, привал, кухня, землянка и мн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огое другое. Программа познавательного проекта включает в себя посещение и осмотр объектов в сопровождении экскурсовода, который подробно расскажет об истории партизанского движения, о  партизанах и их подвигах, а также о жизни и быте партизанских отрядов.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Предварительное согласование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Для организованных групп.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Возможно  посещение вне групп.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Доступно для граждан старшего поколения и инвалидов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Белькевич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Виктор Лео</w:t>
            </w:r>
            <w:bookmarkStart w:id="0" w:name="undefined"/>
            <w:r>
              <w:rPr>
                <w:color w:val="000000" w:themeColor="text1"/>
                <w:highlight w:val="none"/>
              </w:rPr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нидович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Лангепас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Парковая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Белькевич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 Виктор Леонидович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contextualSpacing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none"/>
              </w:rPr>
              <w:t xml:space="preserve">тел.: 89044862420</w:t>
            </w:r>
            <w:r>
              <w:rPr>
                <w:color w:val="000000" w:themeColor="text1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3.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Нефтеюганск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Пешеходная экскурсия «Живая память»</w:t>
            </w: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Экскурсия по территории Сквера Победы включает в себя посещение: архитектурно</w:t>
            </w:r>
            <w:bookmarkStart w:id="0" w:name="undefined"/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bookmarkEnd w:id="0"/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й композиции в честь 70-летия Победы в Великой Отечественной войне, памятника «Воину-освободителю» и «Пушки-сорокопятки». Экскурсанты узнают о ветеранах города Нефтеюганска, о местном Совете ветеранов и работе Военно-поискового клуба «Долг».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40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В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Все категории</w:t>
              <w:br/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НГ МАУК «Музейный комплекс»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г.Нефтеюганск,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2А мкр.,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 8 (3463) 22-32-02, 22-35-85,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Адрес электронной почты: ust-balik@mail.ru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color w:val="000000"/>
                <w:sz w:val="20"/>
                <w:szCs w:val="20"/>
                <w:highlight w:val="none"/>
                <w:lang w:val="ru-RU" w:eastAsia="en-US" w:bidi="ar-SA"/>
              </w:rPr>
              <w:t xml:space="preserve">4.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Маршрут пешеходной экскурсии «Прошагай город. Маршруты Победы»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Маршрут, объединяющий городские объекты, которые связаны с Великой Отече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окончание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набережной реки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Оби у памятнику поэту, герою Советского Союза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Джалилю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маршрут включено тринадцать знаковых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Маршрут нанесен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Яндекс.Карты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Ссылка на маршрут – https://yandex.ru/maps/?um=constructor%3Ae7a349ade267434d105fe1ca0d42080e0edf8f0a43744b9f8892c78d17b93954&amp;source=constructorLink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категории, за исключением людей с нарушением зрения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Департамент по социальной политике администрации города Нижневартовска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Нижневартовск, тел.: 8 (3466) 29-19-57, адрес электронной почты: osigrt@n-vartovsk.ru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color w:val="000000"/>
                <w:sz w:val="20"/>
                <w:szCs w:val="20"/>
                <w:highlight w:val="none"/>
                <w:lang w:val="ru-RU" w:eastAsia="en-US" w:bidi="ar-SA"/>
              </w:rPr>
              <w:t xml:space="preserve">5.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Экскурсия «История села в истории судеб»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Маршрут экскурсии: Этнографический парк-музей с. Варьеган  – ул. Айваседа Мэру – ул. Центральная - посещение Памятного знака «Защитникам Отечества» расположенного на центральной площади с. Варьёган.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Экскурсия посвящена участникам Великой Отечественной войны 1941-1945гг, которые призывались в ряды Советской Армии из села Варьёган.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45 минут,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Асфальтированная дорога инвалиды-колясочники могут добраться до памятного знака.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Нижневартовский район, с. Варьёган,  ул. Айваседа Мэру, д.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Тел.: 89527210100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0" w:tooltip="mailto:museum-varegan@mail.ru" w:history="1">
              <w:r>
                <w:rPr>
                  <w:rFonts w:ascii="Times New Roman" w:hAnsi="Times New Roman" w:cs="Times New Roman"/>
                  <w:b w:val="0"/>
                  <w:bCs w:val="0"/>
                  <w:color w:val="000000"/>
                  <w:sz w:val="20"/>
                  <w:szCs w:val="20"/>
                  <w:lang w:val="en-US"/>
                </w:rPr>
                <w:t xml:space="preserve">museum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00"/>
                  <w:sz w:val="20"/>
                  <w:szCs w:val="20"/>
                </w:rPr>
                <w:t xml:space="preserve">-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00"/>
                  <w:sz w:val="20"/>
                  <w:szCs w:val="20"/>
                  <w:lang w:val="en-US"/>
                </w:rPr>
                <w:t xml:space="preserve">varegan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00"/>
                  <w:sz w:val="20"/>
                  <w:szCs w:val="20"/>
                </w:rPr>
                <w:t xml:space="preserve">@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00"/>
                  <w:sz w:val="20"/>
                  <w:szCs w:val="20"/>
                  <w:lang w:val="en-US"/>
                </w:rPr>
                <w:t xml:space="preserve">mail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00"/>
                  <w:sz w:val="20"/>
                  <w:szCs w:val="20"/>
                </w:rPr>
                <w:t xml:space="preserve">.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00"/>
                  <w:sz w:val="20"/>
                  <w:szCs w:val="20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сайт: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https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://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museum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varegan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com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color w:val="000000"/>
                <w:sz w:val="20"/>
                <w:szCs w:val="20"/>
                <w:highlight w:val="none"/>
                <w:lang w:val="ru-RU" w:eastAsia="en-US" w:bidi="ar-SA"/>
              </w:rPr>
              <w:t xml:space="preserve">6.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Пешеходная экскурсия по д. Вата «Здесь Родины моей  начало»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 ходе экскурсии посетители знакомятся с историей деревни Вата, которой в 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019 году исполнилось 150 лет. Посещают памятные объекты, связанные с разными периодами истории деревни: дом Белозерцевых, памятник основателю деревни Нестору Лепецкому, обелиск, посвященный ватинцам, воевавшим в годы Великой Отечественной войны, поклонный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Крест, Храм-часовню памяти святителя Николая Чудотворца, первый погост д. Вата.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45 минут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Возможно принимать людей старшего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поколения, а также инвалидов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колясочников. Пешеходный маршрут проходит по деревне Вата в зоне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асфальтированных дорог.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widowControl w:val="off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0"/>
                <w:szCs w:val="20"/>
              </w:rPr>
              <w:t xml:space="preserve">Муниципальное казенное учреждение «Краеведческий музей имени Т. В. Великородовой»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Нижневартовский район, с.п. Вата ул. Лесная, д. 36, тел.: 8(3466) 21-35-24: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vmuseum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сайт: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http://музей-вата.рф/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7.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Нягань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Пешеходная экскурсия на мемориал «Вечная слава героям Отечества»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Маршрут включает в себя посещение мемориала, знакомство с историей Нягани в годы Великой Отечественной войны, с воинами – интернационалистами и участниками локальных конфликтов, которым посвящены отдельные разделы мемориального комплекса.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1 час, 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Все категории, 6+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Имеются условия для приема граждан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Муниципальное автономное учреждение культуры  г. Нягани «Музейно-культурный центр»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852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color w:val="333333"/>
                <w:sz w:val="20"/>
                <w:szCs w:val="20"/>
                <w:highlight w:val="none"/>
              </w:rPr>
              <w:t xml:space="preserve">г Нягань,  3 микрорайон, д. 3/1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2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Тел.: 8 (34672) 66-281,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2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адрес электронной почты: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2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:u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u w:val="none"/>
              </w:rPr>
              <w:t xml:space="preserve">museum-nyagan@mail.ru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852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www.mkc-nyagan.ru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8.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Октябрьский район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«Октябрьское глазами туристов»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Экскурсионно-прогулочный маршрут проходит по историческому центру пгт. Октябрьское. Посетив сегодня поселок Октябрьское, можно познакомиться с культурой и бытом народов ханты и манси, а также уз</w:t>
            </w: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нать о русской переселенческой культуре, посетить памятники архитектуры, истории, памятники и обелиски воинской славы. Маршрут можно совершить как индивидуально, так и в составе группы, без возрастных ограничений, в течении всего года.  От 1 до 15 человек.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1 день, 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Все категории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Доступно для граждан старшего поколения, инвалидов-колясочников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Муниципальное бюджетное учреждение культуры «Культурно-информационный центр», Ермолова Наталия Николаевна – заведующий отделом музейно-выставочной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пгт. Октябрьское,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ул. Советская, д. 13а,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тел.: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8(34678) 2-03-37,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2-01-85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адрес электронной почты: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museumokt@mail.ru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сайт: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https://mvc.hmansy.muzkult.ru/about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9.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Пешеходная экскурсия «Память жива»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Маршрут: Мемориал Памяти, бюсты А.Лебедю и В.Маргелову, бюст героя-пограничника А.Яковлева, мемориальные доски погибшим в Чеченской республике.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5 – 15 человек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60 минут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Май – сентябрь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Без возрастных ограничений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pStyle w:val="853"/>
              <w:contextualSpacing/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ru-RU"/>
              </w:rPr>
              <w:t xml:space="preserve">Люди с нарушением слуха при наличии кохлеарных устройств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Муниципальное автономное учреждение «Культура» Культурно-исторический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Музей истории города Урай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г. Урай, мкр. 2, д,39/1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тел.: 8(34676)23396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Адрес электронной почты: 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shd w:val="clear" w:color="auto" w:fill="ffffff"/>
                <w:lang w:val="ru-RU" w:eastAsia="en-US" w:bidi="ar-SA"/>
              </w:rPr>
              <w:t xml:space="preserve">info@museumuray.ru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сайт: www.museumuray.ru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17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10.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Пешеходная экскурсия «Парк Победы история и современность»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Пешеходная экскурсия по центральной и памятной части города Ханты-Мансийска – Парк Победы, в ходе которого можно узнать историю его создания, познакомимся с биографией жителей края – Героев Советского Союза и не только.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1 – 1,5 ч.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6+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Все категории, за исключением людей с 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БУ ХМАО-Югры «Музей Природы и Человека»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г. Ханты-Мансийск, ул. Мира, д. 11, тел.: +7(3467)32-12-33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сайт: http://www.ugramuseum.ru/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 w:val="0"/>
                <w:bCs w:val="0"/>
                <w:sz w:val="20"/>
                <w:szCs w:val="20"/>
                <w:highlight w:val="none"/>
                <w:lang w:val="ru-RU" w:eastAsia="en-US" w:bidi="ar-SA"/>
              </w:rPr>
              <w:t xml:space="preserve">11.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Югорск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Пешеходная экскурсия к мемориалу «Воинской славы»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Посещение мемориала с возложением цветов. История жизни ветеранов ВОВ и воинов - интернационалистов и участников локальных конфликтов, проживающих в г. Югорске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30 минут, круглогодично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9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Без возрастных ограничений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Доступно для всех категорий граждан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2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МБУ «Музей истории и этнографии»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г. Югорск, ул. Мира, д. 9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тел.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en-US" w:eastAsia="en-US" w:bidi="ar-SA"/>
              </w:rPr>
              <w:t xml:space="preserve">: +7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(34675)21746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Адрес электронной почты: 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en-US" w:eastAsia="en-US" w:bidi="ar-SA"/>
              </w:rPr>
              <w:t xml:space="preserve">suevat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@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en-US" w:eastAsia="en-US" w:bidi="ar-SA"/>
              </w:rPr>
              <w:t xml:space="preserve">mail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.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en-US" w:eastAsia="en-US" w:bidi="ar-SA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  <w:p>
            <w:pPr>
              <w:pStyle w:val="790"/>
              <w:contextualSpacing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eastAsia="Arial" w:cs="Times New Roman"/>
                <w:sz w:val="20"/>
                <w:szCs w:val="20"/>
                <w:highlight w:val="none"/>
                <w:lang w:val="ru-RU" w:eastAsia="en-US" w:bidi="ar-SA"/>
              </w:rPr>
              <w:t xml:space="preserve">Сайт: 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en-US" w:eastAsia="en-US" w:bidi="ar-SA"/>
              </w:rPr>
              <w:t xml:space="preserve">http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://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en-US" w:eastAsia="en-US" w:bidi="ar-SA"/>
              </w:rPr>
              <w:t xml:space="preserve">muzeumugorsk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.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en-US" w:eastAsia="en-US" w:bidi="ar-SA"/>
              </w:rPr>
              <w:t xml:space="preserve">ru</w:t>
            </w:r>
            <w:r>
              <w:rPr>
                <w:rFonts w:ascii="Times New Roman" w:hAnsi="Times New Roman" w:eastAsia="Arial" w:cs="Times New Roman"/>
                <w:bCs/>
                <w:sz w:val="20"/>
                <w:szCs w:val="20"/>
                <w:highlight w:val="none"/>
                <w:lang w:val="ru-RU" w:eastAsia="en-US" w:bidi="ar-SA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</w:p>
        </w:tc>
      </w:tr>
    </w:tbl>
    <w:p>
      <w:pPr>
        <w:pStyle w:val="790"/>
        <w:jc w:val="left"/>
        <w:spacing w:before="0" w:after="200"/>
      </w:pPr>
      <w:r/>
      <w:r/>
    </w:p>
    <w:sectPr>
      <w:headerReference w:type="default" r:id="rId8"/>
      <w:footerReference w:type="default" r:id="rId9"/>
      <w:footnotePr/>
      <w:endnotePr/>
      <w:type w:val="nextPage"/>
      <w:pgSz w:w="16838" w:h="11906" w:orient="landscape"/>
      <w:pgMar w:top="766" w:right="567" w:bottom="766" w:left="567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">
    <w:panose1 w:val="020B060203050402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  <w:jc w:val="center"/>
    </w:pPr>
    <w:r>
      <w:rPr>
        <w:rFonts w:ascii="Times New Roman" w:hAnsi="Times New Roman" w:cs="Times New Roman"/>
        <w:sz w:val="22"/>
        <w:szCs w:val="22"/>
      </w:rPr>
      <w:fldChar w:fldCharType="begin"/>
    </w:r>
    <w:r>
      <w:rPr>
        <w:rFonts w:ascii="Times New Roman" w:hAnsi="Times New Roman" w:cs="Times New Roman"/>
        <w:sz w:val="22"/>
        <w:szCs w:val="22"/>
      </w:rPr>
      <w:instrText xml:space="preserve"> PAGE </w:instrText>
    </w:r>
    <w:r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sz w:val="22"/>
        <w:szCs w:val="22"/>
      </w:rPr>
      <w:t xml:space="preserve">4</w:t>
    </w:r>
    <w:r>
      <w:rPr>
        <w:rFonts w:ascii="Times New Roman" w:hAnsi="Times New Roman" w:cs="Times New Roman"/>
        <w:sz w:val="22"/>
        <w:szCs w:val="22"/>
      </w:rPr>
      <w:fldChar w:fldCharType="end"/>
    </w:r>
    <w:r/>
  </w:p>
  <w:p>
    <w:pPr>
      <w:pStyle w:val="83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6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0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Arial" w:hAnsi="Arial" w:eastAsia="Arial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791">
    <w:name w:val="Heading 1"/>
    <w:basedOn w:val="79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92">
    <w:name w:val="Heading 2"/>
    <w:basedOn w:val="7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93">
    <w:name w:val="Heading 3"/>
    <w:basedOn w:val="79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94">
    <w:name w:val="Heading 4"/>
    <w:basedOn w:val="79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5">
    <w:name w:val="Heading 5"/>
    <w:basedOn w:val="7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96">
    <w:name w:val="Heading 6"/>
    <w:basedOn w:val="7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97">
    <w:name w:val="Heading 7"/>
    <w:basedOn w:val="7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98">
    <w:name w:val="Heading 8"/>
    <w:basedOn w:val="7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99">
    <w:name w:val="Heading 9"/>
    <w:basedOn w:val="7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0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801">
    <w:name w:val="Heading 2 Char"/>
    <w:uiPriority w:val="9"/>
    <w:qFormat/>
    <w:rPr>
      <w:rFonts w:ascii="Arial" w:hAnsi="Arial" w:eastAsia="Arial" w:cs="Arial"/>
      <w:sz w:val="34"/>
    </w:rPr>
  </w:style>
  <w:style w:type="character" w:styleId="802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803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04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05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06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7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08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09">
    <w:name w:val="Title Char"/>
    <w:uiPriority w:val="10"/>
    <w:qFormat/>
    <w:rPr>
      <w:sz w:val="48"/>
      <w:szCs w:val="48"/>
    </w:rPr>
  </w:style>
  <w:style w:type="character" w:styleId="810">
    <w:name w:val="Subtitle Char"/>
    <w:uiPriority w:val="11"/>
    <w:qFormat/>
    <w:rPr>
      <w:sz w:val="24"/>
      <w:szCs w:val="24"/>
    </w:rPr>
  </w:style>
  <w:style w:type="character" w:styleId="811">
    <w:name w:val="Quote Char"/>
    <w:uiPriority w:val="29"/>
    <w:qFormat/>
    <w:rPr>
      <w:i/>
    </w:rPr>
  </w:style>
  <w:style w:type="character" w:styleId="812">
    <w:name w:val="Intense Quote Char"/>
    <w:uiPriority w:val="30"/>
    <w:qFormat/>
    <w:rPr>
      <w:i/>
    </w:rPr>
  </w:style>
  <w:style w:type="character" w:styleId="813">
    <w:name w:val="Header Char"/>
    <w:uiPriority w:val="99"/>
    <w:qFormat/>
  </w:style>
  <w:style w:type="character" w:styleId="814">
    <w:name w:val="Footer Char"/>
    <w:uiPriority w:val="99"/>
    <w:qFormat/>
  </w:style>
  <w:style w:type="character" w:styleId="815">
    <w:name w:val="Caption Char"/>
    <w:uiPriority w:val="99"/>
    <w:qFormat/>
  </w:style>
  <w:style w:type="character" w:styleId="816" w:customStyle="1">
    <w:name w:val="Hyperlink"/>
    <w:uiPriority w:val="99"/>
    <w:rPr>
      <w:rFonts w:cs="Times New Roman"/>
      <w:color w:val="0000ff"/>
      <w:u w:val="single"/>
    </w:rPr>
  </w:style>
  <w:style w:type="character" w:styleId="817">
    <w:name w:val="Footnote Text Char"/>
    <w:uiPriority w:val="99"/>
    <w:qFormat/>
    <w:rPr>
      <w:sz w:val="18"/>
    </w:rPr>
  </w:style>
  <w:style w:type="character" w:styleId="818">
    <w:name w:val="Символ сноски"/>
    <w:uiPriority w:val="99"/>
    <w:unhideWhenUsed/>
    <w:qFormat/>
    <w:rPr>
      <w:vertAlign w:val="superscript"/>
    </w:rPr>
  </w:style>
  <w:style w:type="character" w:styleId="819">
    <w:name w:val="footnote reference"/>
    <w:rPr>
      <w:vertAlign w:val="superscript"/>
    </w:rPr>
  </w:style>
  <w:style w:type="character" w:styleId="820">
    <w:name w:val="Endnote Text Char"/>
    <w:uiPriority w:val="99"/>
    <w:qFormat/>
    <w:rPr>
      <w:sz w:val="20"/>
    </w:rPr>
  </w:style>
  <w:style w:type="character" w:styleId="82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22">
    <w:name w:val="endnote reference"/>
    <w:rPr>
      <w:vertAlign w:val="superscript"/>
    </w:rPr>
  </w:style>
  <w:style w:type="character" w:styleId="823" w:default="1">
    <w:name w:val="Default Paragraph Font"/>
    <w:uiPriority w:val="1"/>
    <w:semiHidden/>
    <w:unhideWhenUsed/>
    <w:qFormat/>
  </w:style>
  <w:style w:type="paragraph" w:styleId="824">
    <w:name w:val="Заголовок"/>
    <w:basedOn w:val="790"/>
    <w:next w:val="82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825">
    <w:name w:val="Body Text"/>
    <w:basedOn w:val="790"/>
    <w:pPr>
      <w:spacing w:before="0" w:after="140" w:line="276" w:lineRule="auto"/>
    </w:pPr>
  </w:style>
  <w:style w:type="paragraph" w:styleId="826">
    <w:name w:val="List"/>
    <w:basedOn w:val="825"/>
    <w:rPr>
      <w:rFonts w:cs="Lucida Sans"/>
    </w:rPr>
  </w:style>
  <w:style w:type="paragraph" w:styleId="827">
    <w:name w:val="Caption"/>
    <w:basedOn w:val="7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28">
    <w:name w:val="Указатель"/>
    <w:basedOn w:val="790"/>
    <w:qFormat/>
    <w:pPr>
      <w:suppressLineNumbers/>
    </w:pPr>
    <w:rPr>
      <w:rFonts w:cs="Lucida Sans"/>
    </w:rPr>
  </w:style>
  <w:style w:type="paragraph" w:styleId="829">
    <w:name w:val="Title"/>
    <w:basedOn w:val="790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30">
    <w:name w:val="Subtitle"/>
    <w:basedOn w:val="790"/>
    <w:uiPriority w:val="11"/>
    <w:qFormat/>
    <w:pPr>
      <w:spacing w:before="200" w:after="200"/>
    </w:pPr>
    <w:rPr>
      <w:sz w:val="24"/>
      <w:szCs w:val="24"/>
    </w:rPr>
  </w:style>
  <w:style w:type="paragraph" w:styleId="831">
    <w:name w:val="Quote"/>
    <w:basedOn w:val="790"/>
    <w:uiPriority w:val="29"/>
    <w:qFormat/>
    <w:pPr>
      <w:ind w:left="720" w:right="720"/>
    </w:pPr>
    <w:rPr>
      <w:i/>
    </w:rPr>
  </w:style>
  <w:style w:type="paragraph" w:styleId="832">
    <w:name w:val="Intense Quote"/>
    <w:basedOn w:val="790"/>
    <w:uiPriority w:val="30"/>
    <w:qFormat/>
    <w:pPr>
      <w:ind w:left="720" w:right="72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33">
    <w:name w:val="Колонтитул"/>
    <w:basedOn w:val="790"/>
    <w:qFormat/>
  </w:style>
  <w:style w:type="paragraph" w:styleId="834">
    <w:name w:val="Header"/>
    <w:basedOn w:val="790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35">
    <w:name w:val="Footer"/>
    <w:basedOn w:val="790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36">
    <w:name w:val="footnote text"/>
    <w:basedOn w:val="790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37">
    <w:name w:val="endnote text"/>
    <w:basedOn w:val="790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38">
    <w:name w:val="toc 1"/>
    <w:basedOn w:val="790"/>
    <w:uiPriority w:val="39"/>
    <w:unhideWhenUsed/>
    <w:pPr>
      <w:ind w:left="0" w:right="0" w:firstLine="0"/>
      <w:spacing w:before="0" w:after="57"/>
    </w:pPr>
  </w:style>
  <w:style w:type="paragraph" w:styleId="839">
    <w:name w:val="toc 2"/>
    <w:basedOn w:val="790"/>
    <w:uiPriority w:val="39"/>
    <w:unhideWhenUsed/>
    <w:pPr>
      <w:ind w:left="283" w:right="0" w:firstLine="0"/>
      <w:spacing w:before="0" w:after="57"/>
    </w:pPr>
  </w:style>
  <w:style w:type="paragraph" w:styleId="840">
    <w:name w:val="toc 3"/>
    <w:basedOn w:val="790"/>
    <w:uiPriority w:val="39"/>
    <w:unhideWhenUsed/>
    <w:pPr>
      <w:ind w:left="567" w:right="0" w:firstLine="0"/>
      <w:spacing w:before="0" w:after="57"/>
    </w:pPr>
  </w:style>
  <w:style w:type="paragraph" w:styleId="841">
    <w:name w:val="toc 4"/>
    <w:basedOn w:val="790"/>
    <w:uiPriority w:val="39"/>
    <w:unhideWhenUsed/>
    <w:pPr>
      <w:ind w:left="850" w:right="0" w:firstLine="0"/>
      <w:spacing w:before="0" w:after="57"/>
    </w:pPr>
  </w:style>
  <w:style w:type="paragraph" w:styleId="842">
    <w:name w:val="toc 5"/>
    <w:basedOn w:val="790"/>
    <w:uiPriority w:val="39"/>
    <w:unhideWhenUsed/>
    <w:pPr>
      <w:ind w:left="1134" w:right="0" w:firstLine="0"/>
      <w:spacing w:before="0" w:after="57"/>
    </w:pPr>
  </w:style>
  <w:style w:type="paragraph" w:styleId="843">
    <w:name w:val="toc 6"/>
    <w:basedOn w:val="790"/>
    <w:uiPriority w:val="39"/>
    <w:unhideWhenUsed/>
    <w:pPr>
      <w:ind w:left="1417" w:right="0" w:firstLine="0"/>
      <w:spacing w:before="0" w:after="57"/>
    </w:pPr>
  </w:style>
  <w:style w:type="paragraph" w:styleId="844">
    <w:name w:val="toc 7"/>
    <w:basedOn w:val="790"/>
    <w:uiPriority w:val="39"/>
    <w:unhideWhenUsed/>
    <w:pPr>
      <w:ind w:left="1701" w:right="0" w:firstLine="0"/>
      <w:spacing w:before="0" w:after="57"/>
    </w:pPr>
  </w:style>
  <w:style w:type="paragraph" w:styleId="845">
    <w:name w:val="toc 8"/>
    <w:basedOn w:val="790"/>
    <w:uiPriority w:val="39"/>
    <w:unhideWhenUsed/>
    <w:pPr>
      <w:ind w:left="1984" w:right="0" w:firstLine="0"/>
      <w:spacing w:before="0" w:after="57"/>
    </w:pPr>
  </w:style>
  <w:style w:type="paragraph" w:styleId="846">
    <w:name w:val="toc 9"/>
    <w:basedOn w:val="790"/>
    <w:uiPriority w:val="39"/>
    <w:unhideWhenUsed/>
    <w:pPr>
      <w:ind w:left="2268" w:right="0" w:firstLine="0"/>
      <w:spacing w:before="0" w:after="57"/>
    </w:pPr>
  </w:style>
  <w:style w:type="paragraph" w:styleId="847">
    <w:name w:val="Index Heading"/>
    <w:basedOn w:val="824"/>
  </w:style>
  <w:style w:type="paragraph" w:styleId="848">
    <w:name w:val="TOC Heading"/>
    <w:uiPriority w:val="39"/>
    <w:unhideWhenUsed/>
    <w:qFormat/>
    <w:pPr>
      <w:jc w:val="left"/>
      <w:spacing w:before="0" w:beforeAutospacing="0" w:after="200" w:afterAutospacing="0" w:line="276" w:lineRule="auto"/>
      <w:widowControl/>
    </w:pPr>
    <w:rPr>
      <w:rFonts w:ascii="Arial" w:hAnsi="Arial" w:eastAsia="Arial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49">
    <w:name w:val="table of figures"/>
    <w:basedOn w:val="790"/>
    <w:uiPriority w:val="99"/>
    <w:unhideWhenUsed/>
    <w:pPr>
      <w:spacing w:before="0" w:after="0" w:afterAutospacing="0"/>
    </w:pPr>
  </w:style>
  <w:style w:type="paragraph" w:styleId="850">
    <w:name w:val="No Spacing"/>
    <w:basedOn w:val="790"/>
    <w:uiPriority w:val="1"/>
    <w:qFormat/>
    <w:pPr>
      <w:spacing w:before="0" w:after="0" w:line="240" w:lineRule="auto"/>
    </w:pPr>
  </w:style>
  <w:style w:type="paragraph" w:styleId="851">
    <w:name w:val="List Paragraph"/>
    <w:basedOn w:val="790"/>
    <w:uiPriority w:val="34"/>
    <w:qFormat/>
    <w:pPr>
      <w:contextualSpacing/>
      <w:ind w:left="720"/>
      <w:spacing w:before="0" w:after="200"/>
    </w:pPr>
  </w:style>
  <w:style w:type="paragraph" w:styleId="852" w:customStyle="1">
    <w:name w:val="ConsPlusNormal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u w:val="none"/>
      <w:vertAlign w:val="baseline"/>
      <w:lang w:val="ru-RU" w:eastAsia="ru-RU" w:bidi="hi-IN"/>
      <w14:ligatures w14:val="none"/>
    </w:rPr>
  </w:style>
  <w:style w:type="paragraph" w:styleId="853" w:customStyle="1">
    <w:name w:val="Table Paragraph"/>
    <w:qFormat/>
    <w:pPr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en-US" w:eastAsia="zh-CN" w:bidi="hi-IN"/>
      <w14:ligatures w14:val="none"/>
    </w:rPr>
  </w:style>
  <w:style w:type="paragraph" w:styleId="854" w:customStyle="1">
    <w:name w:val="Body Text Indent"/>
    <w:pPr>
      <w:ind w:left="709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u w:val="none"/>
      <w:vertAlign w:val="baseline"/>
      <w:lang w:val="ru-RU" w:eastAsia="ru-RU" w:bidi="ar-SA"/>
      <w14:ligatures w14:val="none"/>
    </w:rPr>
  </w:style>
  <w:style w:type="numbering" w:styleId="855" w:default="1">
    <w:name w:val="No List"/>
    <w:uiPriority w:val="99"/>
    <w:semiHidden/>
    <w:unhideWhenUsed/>
    <w:qFormat/>
  </w:style>
  <w:style w:type="table" w:styleId="856" w:default="1">
    <w:name w:val="Normal Table"/>
    <w:uiPriority w:val="99"/>
    <w:semiHidden/>
    <w:unhideWhenUsed/>
    <w:tblPr/>
  </w:style>
  <w:style w:type="table" w:styleId="857" w:customStyle="1">
    <w:name w:val="Сетка таблицы1"/>
    <w:basedOn w:val="674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Arial" w:hAnsi="Arial" w:eastAsia="Arial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mailto:museum-varegan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22</cp:revision>
  <dcterms:modified xsi:type="dcterms:W3CDTF">2024-05-17T10:32:08Z</dcterms:modified>
</cp:coreProperties>
</file>